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24E0" w14:textId="77777777" w:rsidR="006B6C2F" w:rsidRDefault="006B6C2F" w:rsidP="006B6C2F">
      <w:pPr>
        <w:pStyle w:val="Header"/>
        <w:jc w:val="center"/>
        <w:rPr>
          <w:rFonts w:ascii="Times New Roman" w:hAnsi="Times New Roman" w:cs="Times New Roman"/>
          <w:b/>
          <w:bCs/>
          <w:sz w:val="24"/>
          <w:szCs w:val="24"/>
        </w:rPr>
      </w:pPr>
      <w:r w:rsidRPr="006B6C2F">
        <w:rPr>
          <w:rFonts w:ascii="Times New Roman" w:hAnsi="Times New Roman" w:cs="Times New Roman"/>
          <w:b/>
          <w:bCs/>
          <w:sz w:val="24"/>
          <w:szCs w:val="24"/>
        </w:rPr>
        <w:t>Pandemic Relief Measures had Few Lingering Effects on Renters</w:t>
      </w:r>
    </w:p>
    <w:p w14:paraId="50C4959C" w14:textId="77777777" w:rsidR="006B6C2F" w:rsidRDefault="006B6C2F" w:rsidP="006B6C2F">
      <w:pPr>
        <w:pStyle w:val="Header"/>
        <w:jc w:val="center"/>
        <w:rPr>
          <w:rFonts w:ascii="Times New Roman" w:hAnsi="Times New Roman" w:cs="Times New Roman"/>
          <w:sz w:val="24"/>
          <w:szCs w:val="24"/>
        </w:rPr>
      </w:pPr>
    </w:p>
    <w:p w14:paraId="4E35E83F" w14:textId="38B6EDC1" w:rsidR="006B6C2F" w:rsidRDefault="0032193E" w:rsidP="006B6C2F">
      <w:pPr>
        <w:pStyle w:val="Header"/>
        <w:jc w:val="center"/>
        <w:rPr>
          <w:rFonts w:ascii="Times New Roman" w:hAnsi="Times New Roman" w:cs="Times New Roman"/>
          <w:sz w:val="24"/>
          <w:szCs w:val="24"/>
        </w:rPr>
      </w:pPr>
      <w:r>
        <w:rPr>
          <w:rFonts w:ascii="Times New Roman" w:hAnsi="Times New Roman" w:cs="Times New Roman"/>
          <w:sz w:val="24"/>
          <w:szCs w:val="24"/>
        </w:rPr>
        <w:t>Benjamin Reicher</w:t>
      </w:r>
    </w:p>
    <w:p w14:paraId="3B9AD244" w14:textId="6CF55E84" w:rsidR="006B6C2F" w:rsidRDefault="0032193E" w:rsidP="006B6C2F">
      <w:pPr>
        <w:pStyle w:val="Header"/>
        <w:jc w:val="center"/>
        <w:rPr>
          <w:rFonts w:ascii="Times New Roman" w:hAnsi="Times New Roman" w:cs="Times New Roman"/>
          <w:sz w:val="24"/>
          <w:szCs w:val="24"/>
        </w:rPr>
      </w:pPr>
      <w:r>
        <w:rPr>
          <w:rFonts w:ascii="Times New Roman" w:hAnsi="Times New Roman" w:cs="Times New Roman"/>
          <w:sz w:val="24"/>
          <w:szCs w:val="24"/>
        </w:rPr>
        <w:t>University of California, Berkeley, School of Law</w:t>
      </w:r>
    </w:p>
    <w:p w14:paraId="0FE35AE5" w14:textId="033B8543" w:rsidR="006B6C2F" w:rsidRDefault="0032193E" w:rsidP="006B6C2F">
      <w:pPr>
        <w:pStyle w:val="Header"/>
        <w:jc w:val="center"/>
        <w:rPr>
          <w:rFonts w:ascii="Times New Roman" w:hAnsi="Times New Roman" w:cs="Times New Roman"/>
          <w:sz w:val="24"/>
          <w:szCs w:val="24"/>
        </w:rPr>
      </w:pPr>
      <w:hyperlink r:id="rId7" w:history="1">
        <w:r w:rsidRPr="00526754">
          <w:rPr>
            <w:rStyle w:val="Hyperlink"/>
            <w:rFonts w:ascii="Times New Roman" w:hAnsi="Times New Roman" w:cs="Times New Roman"/>
            <w:sz w:val="24"/>
            <w:szCs w:val="24"/>
          </w:rPr>
          <w:t>bmr2024@berkeley.edu</w:t>
        </w:r>
      </w:hyperlink>
    </w:p>
    <w:p w14:paraId="56CC3E73" w14:textId="77777777" w:rsidR="0032193E" w:rsidRDefault="0032193E" w:rsidP="006B6C2F">
      <w:pPr>
        <w:pStyle w:val="Header"/>
        <w:jc w:val="center"/>
        <w:rPr>
          <w:rFonts w:ascii="Times New Roman" w:hAnsi="Times New Roman" w:cs="Times New Roman"/>
          <w:sz w:val="24"/>
          <w:szCs w:val="24"/>
        </w:rPr>
      </w:pPr>
    </w:p>
    <w:p w14:paraId="06C86C5B" w14:textId="24EE82F4" w:rsidR="0032193E" w:rsidRDefault="0032193E" w:rsidP="006B6C2F">
      <w:pPr>
        <w:pStyle w:val="Header"/>
        <w:jc w:val="center"/>
        <w:rPr>
          <w:rFonts w:ascii="Times New Roman" w:hAnsi="Times New Roman" w:cs="Times New Roman"/>
          <w:sz w:val="24"/>
          <w:szCs w:val="24"/>
        </w:rPr>
      </w:pPr>
      <w:r>
        <w:rPr>
          <w:rFonts w:ascii="Times New Roman" w:hAnsi="Times New Roman" w:cs="Times New Roman"/>
          <w:sz w:val="24"/>
          <w:szCs w:val="24"/>
        </w:rPr>
        <w:t>Michael Kuehlwein</w:t>
      </w:r>
    </w:p>
    <w:p w14:paraId="600DADE7" w14:textId="26642830" w:rsidR="0032193E" w:rsidRDefault="0032193E" w:rsidP="006B6C2F">
      <w:pPr>
        <w:pStyle w:val="Header"/>
        <w:jc w:val="center"/>
        <w:rPr>
          <w:rFonts w:ascii="Times New Roman" w:hAnsi="Times New Roman" w:cs="Times New Roman"/>
          <w:sz w:val="24"/>
          <w:szCs w:val="24"/>
        </w:rPr>
      </w:pPr>
      <w:r>
        <w:rPr>
          <w:rFonts w:ascii="Times New Roman" w:hAnsi="Times New Roman" w:cs="Times New Roman"/>
          <w:sz w:val="24"/>
          <w:szCs w:val="24"/>
        </w:rPr>
        <w:t>Pomona College</w:t>
      </w:r>
    </w:p>
    <w:p w14:paraId="5901BE67" w14:textId="4B67001F" w:rsidR="0032193E" w:rsidRDefault="0032193E" w:rsidP="006B6C2F">
      <w:pPr>
        <w:pStyle w:val="Header"/>
        <w:jc w:val="center"/>
        <w:rPr>
          <w:rFonts w:ascii="Times New Roman" w:hAnsi="Times New Roman" w:cs="Times New Roman"/>
          <w:sz w:val="24"/>
          <w:szCs w:val="24"/>
        </w:rPr>
      </w:pPr>
      <w:hyperlink r:id="rId8" w:history="1">
        <w:r w:rsidRPr="00526754">
          <w:rPr>
            <w:rStyle w:val="Hyperlink"/>
            <w:rFonts w:ascii="Times New Roman" w:hAnsi="Times New Roman" w:cs="Times New Roman"/>
            <w:sz w:val="24"/>
            <w:szCs w:val="24"/>
          </w:rPr>
          <w:t>mkk04747@pomona.edu</w:t>
        </w:r>
      </w:hyperlink>
      <w:r>
        <w:rPr>
          <w:rFonts w:ascii="Times New Roman" w:hAnsi="Times New Roman" w:cs="Times New Roman"/>
          <w:sz w:val="24"/>
          <w:szCs w:val="24"/>
        </w:rPr>
        <w:t xml:space="preserve"> </w:t>
      </w:r>
    </w:p>
    <w:p w14:paraId="733B9DAA" w14:textId="77777777" w:rsidR="006B6C2F" w:rsidRDefault="006B6C2F" w:rsidP="006B6C2F">
      <w:pPr>
        <w:pStyle w:val="Header"/>
        <w:rPr>
          <w:rFonts w:ascii="Times New Roman" w:hAnsi="Times New Roman" w:cs="Times New Roman"/>
          <w:b/>
          <w:bCs/>
          <w:sz w:val="24"/>
          <w:szCs w:val="24"/>
        </w:rPr>
      </w:pPr>
    </w:p>
    <w:p w14:paraId="5583A650" w14:textId="7E3931E2" w:rsidR="006B6C2F" w:rsidRPr="006B6C2F" w:rsidRDefault="006B6C2F" w:rsidP="006B6C2F">
      <w:pPr>
        <w:pStyle w:val="Header"/>
        <w:rPr>
          <w:rFonts w:ascii="Times New Roman" w:hAnsi="Times New Roman" w:cs="Times New Roman"/>
          <w:b/>
          <w:bCs/>
          <w:sz w:val="24"/>
          <w:szCs w:val="24"/>
        </w:rPr>
      </w:pPr>
      <w:r>
        <w:rPr>
          <w:rFonts w:ascii="Times New Roman" w:hAnsi="Times New Roman" w:cs="Times New Roman"/>
          <w:b/>
          <w:bCs/>
          <w:sz w:val="24"/>
          <w:szCs w:val="24"/>
        </w:rPr>
        <w:t>Abstract</w:t>
      </w:r>
    </w:p>
    <w:p w14:paraId="44B2F0DC" w14:textId="77777777" w:rsidR="006B6C2F" w:rsidRDefault="006B6C2F" w:rsidP="00232762">
      <w:pPr>
        <w:spacing w:after="0" w:line="240" w:lineRule="auto"/>
        <w:rPr>
          <w:rFonts w:ascii="Times New Roman" w:hAnsi="Times New Roman" w:cs="Times New Roman"/>
          <w:b/>
          <w:bCs/>
          <w:sz w:val="24"/>
          <w:szCs w:val="24"/>
        </w:rPr>
      </w:pPr>
    </w:p>
    <w:p w14:paraId="367C6FA1" w14:textId="053A0860" w:rsidR="00AE1BE8" w:rsidRDefault="00AE1BE8" w:rsidP="00B17DCE">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COVID-19 pandemic sparked a rush of policyma</w:t>
      </w:r>
      <w:r w:rsidR="00E4289E">
        <w:rPr>
          <w:rFonts w:ascii="Times New Roman" w:hAnsi="Times New Roman" w:cs="Times New Roman"/>
          <w:color w:val="000000"/>
          <w:sz w:val="24"/>
          <w:szCs w:val="24"/>
          <w:shd w:val="clear" w:color="auto" w:fill="FFFFFF"/>
        </w:rPr>
        <w:t>ki</w:t>
      </w:r>
      <w:r w:rsidR="0060749D">
        <w:rPr>
          <w:rFonts w:ascii="Times New Roman" w:hAnsi="Times New Roman" w:cs="Times New Roman"/>
          <w:color w:val="000000"/>
          <w:sz w:val="24"/>
          <w:szCs w:val="24"/>
          <w:shd w:val="clear" w:color="auto" w:fill="FFFFFF"/>
        </w:rPr>
        <w:t xml:space="preserve">ng </w:t>
      </w:r>
      <w:r>
        <w:rPr>
          <w:rFonts w:ascii="Times New Roman" w:hAnsi="Times New Roman" w:cs="Times New Roman"/>
          <w:color w:val="000000"/>
          <w:sz w:val="24"/>
          <w:szCs w:val="24"/>
          <w:shd w:val="clear" w:color="auto" w:fill="FFFFFF"/>
        </w:rPr>
        <w:t xml:space="preserve">to ensure that low-income </w:t>
      </w:r>
      <w:r w:rsidR="00A10767">
        <w:rPr>
          <w:rFonts w:ascii="Times New Roman" w:hAnsi="Times New Roman" w:cs="Times New Roman"/>
          <w:color w:val="000000"/>
          <w:sz w:val="24"/>
          <w:szCs w:val="24"/>
          <w:shd w:val="clear" w:color="auto" w:fill="FFFFFF"/>
        </w:rPr>
        <w:t xml:space="preserve">renters </w:t>
      </w:r>
      <w:r>
        <w:rPr>
          <w:rFonts w:ascii="Times New Roman" w:hAnsi="Times New Roman" w:cs="Times New Roman"/>
          <w:color w:val="000000"/>
          <w:sz w:val="24"/>
          <w:szCs w:val="24"/>
          <w:shd w:val="clear" w:color="auto" w:fill="FFFFFF"/>
        </w:rPr>
        <w:t>could remain housed amid the crisis</w:t>
      </w:r>
      <w:r w:rsidR="00002FDF">
        <w:rPr>
          <w:rFonts w:ascii="Times New Roman" w:hAnsi="Times New Roman" w:cs="Times New Roman"/>
          <w:color w:val="000000"/>
          <w:sz w:val="24"/>
          <w:szCs w:val="24"/>
          <w:shd w:val="clear" w:color="auto" w:fill="FFFFFF"/>
        </w:rPr>
        <w:t>. M</w:t>
      </w:r>
      <w:r w:rsidR="00A10767">
        <w:rPr>
          <w:rFonts w:ascii="Times New Roman" w:hAnsi="Times New Roman" w:cs="Times New Roman"/>
          <w:color w:val="000000"/>
          <w:sz w:val="24"/>
          <w:szCs w:val="24"/>
          <w:shd w:val="clear" w:color="auto" w:fill="FFFFFF"/>
        </w:rPr>
        <w:t>ost notably</w:t>
      </w:r>
      <w:r w:rsidR="00002FDF">
        <w:rPr>
          <w:rFonts w:ascii="Times New Roman" w:hAnsi="Times New Roman" w:cs="Times New Roman"/>
          <w:color w:val="000000"/>
          <w:sz w:val="24"/>
          <w:szCs w:val="24"/>
          <w:shd w:val="clear" w:color="auto" w:fill="FFFFFF"/>
        </w:rPr>
        <w:t>,</w:t>
      </w:r>
      <w:r w:rsidR="00A10767">
        <w:rPr>
          <w:rFonts w:ascii="Times New Roman" w:hAnsi="Times New Roman" w:cs="Times New Roman"/>
          <w:color w:val="000000"/>
          <w:sz w:val="24"/>
          <w:szCs w:val="24"/>
          <w:shd w:val="clear" w:color="auto" w:fill="FFFFFF"/>
        </w:rPr>
        <w:t xml:space="preserve"> </w:t>
      </w:r>
      <w:r w:rsidR="00002FDF">
        <w:rPr>
          <w:rFonts w:ascii="Times New Roman" w:hAnsi="Times New Roman" w:cs="Times New Roman"/>
          <w:color w:val="000000"/>
          <w:sz w:val="24"/>
          <w:szCs w:val="24"/>
          <w:shd w:val="clear" w:color="auto" w:fill="FFFFFF"/>
        </w:rPr>
        <w:t>this included both</w:t>
      </w:r>
      <w:r w:rsidR="00A10767">
        <w:rPr>
          <w:rFonts w:ascii="Times New Roman" w:hAnsi="Times New Roman" w:cs="Times New Roman"/>
          <w:color w:val="000000"/>
          <w:sz w:val="24"/>
          <w:szCs w:val="24"/>
          <w:shd w:val="clear" w:color="auto" w:fill="FFFFFF"/>
        </w:rPr>
        <w:t xml:space="preserve"> federal</w:t>
      </w:r>
      <w:r w:rsidR="004C1EA0">
        <w:rPr>
          <w:rFonts w:ascii="Times New Roman" w:hAnsi="Times New Roman" w:cs="Times New Roman"/>
          <w:color w:val="000000"/>
          <w:sz w:val="24"/>
          <w:szCs w:val="24"/>
          <w:shd w:val="clear" w:color="auto" w:fill="FFFFFF"/>
        </w:rPr>
        <w:t>-</w:t>
      </w:r>
      <w:r w:rsidR="00A10767">
        <w:rPr>
          <w:rFonts w:ascii="Times New Roman" w:hAnsi="Times New Roman" w:cs="Times New Roman"/>
          <w:color w:val="000000"/>
          <w:sz w:val="24"/>
          <w:szCs w:val="24"/>
          <w:shd w:val="clear" w:color="auto" w:fill="FFFFFF"/>
        </w:rPr>
        <w:t xml:space="preserve"> and state</w:t>
      </w:r>
      <w:r w:rsidR="004C1EA0">
        <w:rPr>
          <w:rFonts w:ascii="Times New Roman" w:hAnsi="Times New Roman" w:cs="Times New Roman"/>
          <w:color w:val="000000"/>
          <w:sz w:val="24"/>
          <w:szCs w:val="24"/>
          <w:shd w:val="clear" w:color="auto" w:fill="FFFFFF"/>
        </w:rPr>
        <w:t>-</w:t>
      </w:r>
      <w:r w:rsidR="00A10767">
        <w:rPr>
          <w:rFonts w:ascii="Times New Roman" w:hAnsi="Times New Roman" w:cs="Times New Roman"/>
          <w:color w:val="000000"/>
          <w:sz w:val="24"/>
          <w:szCs w:val="24"/>
          <w:shd w:val="clear" w:color="auto" w:fill="FFFFFF"/>
        </w:rPr>
        <w:t>level</w:t>
      </w:r>
      <w:r w:rsidR="004C1EA0">
        <w:rPr>
          <w:rFonts w:ascii="Times New Roman" w:hAnsi="Times New Roman" w:cs="Times New Roman"/>
          <w:color w:val="000000"/>
          <w:sz w:val="24"/>
          <w:szCs w:val="24"/>
          <w:shd w:val="clear" w:color="auto" w:fill="FFFFFF"/>
        </w:rPr>
        <w:t xml:space="preserve"> moratoria</w:t>
      </w:r>
      <w:r>
        <w:rPr>
          <w:rFonts w:ascii="Times New Roman" w:hAnsi="Times New Roman" w:cs="Times New Roman"/>
          <w:color w:val="000000"/>
          <w:sz w:val="24"/>
          <w:szCs w:val="24"/>
          <w:shd w:val="clear" w:color="auto" w:fill="FFFFFF"/>
        </w:rPr>
        <w:t xml:space="preserve"> on evictions for nonpayment of rent</w:t>
      </w:r>
      <w:r w:rsidR="00002FDF">
        <w:rPr>
          <w:rFonts w:ascii="Times New Roman" w:hAnsi="Times New Roman" w:cs="Times New Roman"/>
          <w:color w:val="000000"/>
          <w:sz w:val="24"/>
          <w:szCs w:val="24"/>
          <w:shd w:val="clear" w:color="auto" w:fill="FFFFFF"/>
        </w:rPr>
        <w:t xml:space="preserve">, which marked the first time </w:t>
      </w:r>
      <w:r w:rsidR="00E4289E">
        <w:rPr>
          <w:rFonts w:ascii="Times New Roman" w:hAnsi="Times New Roman" w:cs="Times New Roman"/>
          <w:color w:val="000000"/>
          <w:sz w:val="24"/>
          <w:szCs w:val="24"/>
          <w:shd w:val="clear" w:color="auto" w:fill="FFFFFF"/>
        </w:rPr>
        <w:t xml:space="preserve">in United States history </w:t>
      </w:r>
      <w:r w:rsidR="00002FDF">
        <w:rPr>
          <w:rFonts w:ascii="Times New Roman" w:hAnsi="Times New Roman" w:cs="Times New Roman"/>
          <w:color w:val="000000"/>
          <w:sz w:val="24"/>
          <w:szCs w:val="24"/>
          <w:shd w:val="clear" w:color="auto" w:fill="FFFFFF"/>
        </w:rPr>
        <w:t>such a policy had ever been attempted</w:t>
      </w:r>
      <w:r w:rsidR="00E4289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AD0547">
        <w:rPr>
          <w:rFonts w:ascii="Times New Roman" w:hAnsi="Times New Roman" w:cs="Times New Roman"/>
          <w:color w:val="000000"/>
          <w:sz w:val="24"/>
          <w:szCs w:val="24"/>
          <w:shd w:val="clear" w:color="auto" w:fill="FFFFFF"/>
        </w:rPr>
        <w:t xml:space="preserve">This study aims to evaluate whether eviction moratoria and other pandemic-era relief measures </w:t>
      </w:r>
      <w:r w:rsidR="00A10767">
        <w:rPr>
          <w:rFonts w:ascii="Times New Roman" w:hAnsi="Times New Roman" w:cs="Times New Roman"/>
          <w:color w:val="000000"/>
          <w:sz w:val="24"/>
          <w:szCs w:val="24"/>
          <w:shd w:val="clear" w:color="auto" w:fill="FFFFFF"/>
        </w:rPr>
        <w:t>had any lasting effect on rent</w:t>
      </w:r>
      <w:r w:rsidR="00AD0547">
        <w:rPr>
          <w:rFonts w:ascii="Times New Roman" w:hAnsi="Times New Roman" w:cs="Times New Roman"/>
          <w:color w:val="000000"/>
          <w:sz w:val="24"/>
          <w:szCs w:val="24"/>
          <w:shd w:val="clear" w:color="auto" w:fill="FFFFFF"/>
        </w:rPr>
        <w:t>al</w:t>
      </w:r>
      <w:r w:rsidR="00A10767">
        <w:rPr>
          <w:rFonts w:ascii="Times New Roman" w:hAnsi="Times New Roman" w:cs="Times New Roman"/>
          <w:color w:val="000000"/>
          <w:sz w:val="24"/>
          <w:szCs w:val="24"/>
          <w:shd w:val="clear" w:color="auto" w:fill="FFFFFF"/>
        </w:rPr>
        <w:t xml:space="preserve"> housing vulnerability that persisted </w:t>
      </w:r>
      <w:r w:rsidR="00AD0547">
        <w:rPr>
          <w:rFonts w:ascii="Times New Roman" w:hAnsi="Times New Roman" w:cs="Times New Roman"/>
          <w:color w:val="000000"/>
          <w:sz w:val="24"/>
          <w:szCs w:val="24"/>
          <w:shd w:val="clear" w:color="auto" w:fill="FFFFFF"/>
        </w:rPr>
        <w:t xml:space="preserve">in the years </w:t>
      </w:r>
      <w:r w:rsidR="00A10767">
        <w:rPr>
          <w:rFonts w:ascii="Times New Roman" w:hAnsi="Times New Roman" w:cs="Times New Roman"/>
          <w:color w:val="000000"/>
          <w:sz w:val="24"/>
          <w:szCs w:val="24"/>
          <w:shd w:val="clear" w:color="auto" w:fill="FFFFFF"/>
        </w:rPr>
        <w:t xml:space="preserve">after the measures themselves had ceased to be implemented. </w:t>
      </w:r>
      <w:r w:rsidR="00AD0547">
        <w:rPr>
          <w:rFonts w:ascii="Times New Roman" w:hAnsi="Times New Roman" w:cs="Times New Roman"/>
          <w:color w:val="000000"/>
          <w:sz w:val="24"/>
          <w:szCs w:val="24"/>
          <w:shd w:val="clear" w:color="auto" w:fill="FFFFFF"/>
        </w:rPr>
        <w:t xml:space="preserve">Ultimately, we found </w:t>
      </w:r>
      <w:r w:rsidR="00885314">
        <w:rPr>
          <w:rFonts w:ascii="Times New Roman" w:hAnsi="Times New Roman" w:cs="Times New Roman"/>
          <w:color w:val="000000"/>
          <w:sz w:val="24"/>
          <w:szCs w:val="24"/>
          <w:shd w:val="clear" w:color="auto" w:fill="FFFFFF"/>
        </w:rPr>
        <w:t>little evidence that the studied policies had any statistically significant impact on rental housing vulnerability post-pandemic.</w:t>
      </w:r>
    </w:p>
    <w:p w14:paraId="5FAA8FBD" w14:textId="3C2D66F7" w:rsidR="006F71B9" w:rsidRPr="007E0C1F" w:rsidRDefault="006F71B9" w:rsidP="00232762">
      <w:pPr>
        <w:spacing w:after="0" w:line="240" w:lineRule="auto"/>
        <w:rPr>
          <w:rFonts w:ascii="Times New Roman" w:hAnsi="Times New Roman" w:cs="Times New Roman"/>
          <w:sz w:val="24"/>
          <w:szCs w:val="24"/>
        </w:rPr>
      </w:pPr>
      <w:r w:rsidRPr="007E0C1F">
        <w:rPr>
          <w:rFonts w:ascii="Times New Roman" w:hAnsi="Times New Roman" w:cs="Times New Roman"/>
          <w:b/>
          <w:bCs/>
          <w:sz w:val="24"/>
          <w:szCs w:val="24"/>
        </w:rPr>
        <w:t>I</w:t>
      </w:r>
      <w:r w:rsidR="006B6C2F">
        <w:rPr>
          <w:rFonts w:ascii="Times New Roman" w:hAnsi="Times New Roman" w:cs="Times New Roman"/>
          <w:b/>
          <w:bCs/>
          <w:sz w:val="24"/>
          <w:szCs w:val="24"/>
        </w:rPr>
        <w:t>ntroduction</w:t>
      </w:r>
    </w:p>
    <w:p w14:paraId="6922C4B5" w14:textId="77777777" w:rsidR="00473853" w:rsidRDefault="00473853" w:rsidP="00232762">
      <w:pPr>
        <w:spacing w:after="0" w:line="240" w:lineRule="auto"/>
        <w:rPr>
          <w:rFonts w:ascii="Times New Roman" w:hAnsi="Times New Roman" w:cs="Times New Roman"/>
          <w:b/>
          <w:bCs/>
          <w:sz w:val="24"/>
          <w:szCs w:val="24"/>
        </w:rPr>
      </w:pPr>
    </w:p>
    <w:p w14:paraId="2D593F58" w14:textId="5A002F1A" w:rsidR="006F71B9" w:rsidRDefault="0052139F" w:rsidP="00681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dramatic and closely watched economic impacts of the COVID-19 pandemic was that on renters. </w:t>
      </w:r>
      <w:r w:rsidR="006F71B9" w:rsidRPr="007E0C1F">
        <w:rPr>
          <w:rFonts w:ascii="Times New Roman" w:hAnsi="Times New Roman" w:cs="Times New Roman"/>
          <w:sz w:val="24"/>
          <w:szCs w:val="24"/>
        </w:rPr>
        <w:t xml:space="preserve">As pandemic lockdowns caused mounting job and income losses that were concentrated among low-income workers who could not work from home, experts warned of an impending “eviction cliff” if the most affected renters did not receive adequate support (Cunningham, Hariharan, and Fiol 2021). In response to the growing crisis, both the federal and </w:t>
      </w:r>
      <w:r w:rsidR="007D2D97">
        <w:rPr>
          <w:rFonts w:ascii="Times New Roman" w:hAnsi="Times New Roman" w:cs="Times New Roman"/>
          <w:sz w:val="24"/>
          <w:szCs w:val="24"/>
        </w:rPr>
        <w:t>state governments</w:t>
      </w:r>
      <w:r w:rsidR="006F71B9" w:rsidRPr="007E0C1F">
        <w:rPr>
          <w:rFonts w:ascii="Times New Roman" w:hAnsi="Times New Roman" w:cs="Times New Roman"/>
          <w:sz w:val="24"/>
          <w:szCs w:val="24"/>
        </w:rPr>
        <w:t xml:space="preserve"> enacted measures to provide targeted aid to </w:t>
      </w:r>
      <w:r w:rsidR="00250D47" w:rsidRPr="007E0C1F">
        <w:rPr>
          <w:rFonts w:ascii="Times New Roman" w:hAnsi="Times New Roman" w:cs="Times New Roman"/>
          <w:sz w:val="24"/>
          <w:szCs w:val="24"/>
        </w:rPr>
        <w:t xml:space="preserve">help </w:t>
      </w:r>
      <w:r w:rsidR="006F71B9" w:rsidRPr="007E0C1F">
        <w:rPr>
          <w:rFonts w:ascii="Times New Roman" w:hAnsi="Times New Roman" w:cs="Times New Roman"/>
          <w:sz w:val="24"/>
          <w:szCs w:val="24"/>
        </w:rPr>
        <w:t>renters</w:t>
      </w:r>
      <w:r w:rsidR="00250D47" w:rsidRPr="007E0C1F">
        <w:rPr>
          <w:rFonts w:ascii="Times New Roman" w:hAnsi="Times New Roman" w:cs="Times New Roman"/>
          <w:sz w:val="24"/>
          <w:szCs w:val="24"/>
        </w:rPr>
        <w:t xml:space="preserve"> stay in their homes</w:t>
      </w:r>
      <w:r w:rsidR="006F71B9" w:rsidRPr="007E0C1F">
        <w:rPr>
          <w:rFonts w:ascii="Times New Roman" w:hAnsi="Times New Roman" w:cs="Times New Roman"/>
          <w:sz w:val="24"/>
          <w:szCs w:val="24"/>
        </w:rPr>
        <w:t xml:space="preserve">, as well as measures that </w:t>
      </w:r>
      <w:r w:rsidR="00032367" w:rsidRPr="007E0C1F">
        <w:rPr>
          <w:rFonts w:ascii="Times New Roman" w:hAnsi="Times New Roman" w:cs="Times New Roman"/>
          <w:sz w:val="24"/>
          <w:szCs w:val="24"/>
        </w:rPr>
        <w:t>benefited</w:t>
      </w:r>
      <w:r w:rsidR="006F71B9" w:rsidRPr="007E0C1F">
        <w:rPr>
          <w:rFonts w:ascii="Times New Roman" w:hAnsi="Times New Roman" w:cs="Times New Roman"/>
          <w:sz w:val="24"/>
          <w:szCs w:val="24"/>
        </w:rPr>
        <w:t xml:space="preserve"> low-income households overall, for the duration of the pandemic emergency. Undoubtedly, these measures </w:t>
      </w:r>
      <w:r w:rsidR="00D91B8B" w:rsidRPr="007E0C1F">
        <w:rPr>
          <w:rFonts w:ascii="Times New Roman" w:hAnsi="Times New Roman" w:cs="Times New Roman"/>
          <w:sz w:val="24"/>
          <w:szCs w:val="24"/>
        </w:rPr>
        <w:t>provided</w:t>
      </w:r>
      <w:r w:rsidR="006F71B9" w:rsidRPr="007E0C1F">
        <w:rPr>
          <w:rFonts w:ascii="Times New Roman" w:hAnsi="Times New Roman" w:cs="Times New Roman"/>
          <w:sz w:val="24"/>
          <w:szCs w:val="24"/>
        </w:rPr>
        <w:t xml:space="preserve"> highly meaningful support </w:t>
      </w:r>
      <w:r w:rsidR="007D2D97">
        <w:rPr>
          <w:rFonts w:ascii="Times New Roman" w:hAnsi="Times New Roman" w:cs="Times New Roman"/>
          <w:sz w:val="24"/>
          <w:szCs w:val="24"/>
        </w:rPr>
        <w:t>during</w:t>
      </w:r>
      <w:r w:rsidR="007D2D97" w:rsidRPr="007E0C1F">
        <w:rPr>
          <w:rFonts w:ascii="Times New Roman" w:hAnsi="Times New Roman" w:cs="Times New Roman"/>
          <w:sz w:val="24"/>
          <w:szCs w:val="24"/>
        </w:rPr>
        <w:t xml:space="preserve"> </w:t>
      </w:r>
      <w:r w:rsidR="006F71B9" w:rsidRPr="007E0C1F">
        <w:rPr>
          <w:rFonts w:ascii="Times New Roman" w:hAnsi="Times New Roman" w:cs="Times New Roman"/>
          <w:sz w:val="24"/>
          <w:szCs w:val="24"/>
        </w:rPr>
        <w:t>the years they were in effect. However, it is unclear whether pandemic aid made a difference in the longer term</w:t>
      </w:r>
      <w:r w:rsidR="007D2D97">
        <w:rPr>
          <w:rFonts w:ascii="Times New Roman" w:hAnsi="Times New Roman" w:cs="Times New Roman"/>
          <w:sz w:val="24"/>
          <w:szCs w:val="24"/>
        </w:rPr>
        <w:t>—</w:t>
      </w:r>
      <w:r w:rsidR="006F71B9" w:rsidRPr="007E0C1F">
        <w:rPr>
          <w:rFonts w:ascii="Times New Roman" w:hAnsi="Times New Roman" w:cs="Times New Roman"/>
          <w:sz w:val="24"/>
          <w:szCs w:val="24"/>
        </w:rPr>
        <w:t>if renters</w:t>
      </w:r>
      <w:r w:rsidR="002308A1" w:rsidRPr="007E0C1F">
        <w:rPr>
          <w:rFonts w:ascii="Times New Roman" w:hAnsi="Times New Roman" w:cs="Times New Roman"/>
          <w:sz w:val="24"/>
          <w:szCs w:val="24"/>
        </w:rPr>
        <w:t>’ overall housing vulnerability</w:t>
      </w:r>
      <w:r w:rsidR="006F71B9" w:rsidRPr="007E0C1F">
        <w:rPr>
          <w:rFonts w:ascii="Times New Roman" w:hAnsi="Times New Roman" w:cs="Times New Roman"/>
          <w:sz w:val="24"/>
          <w:szCs w:val="24"/>
        </w:rPr>
        <w:t xml:space="preserve"> </w:t>
      </w:r>
      <w:r w:rsidR="002308A1" w:rsidRPr="007E0C1F">
        <w:rPr>
          <w:rFonts w:ascii="Times New Roman" w:hAnsi="Times New Roman" w:cs="Times New Roman"/>
          <w:sz w:val="24"/>
          <w:szCs w:val="24"/>
        </w:rPr>
        <w:t>improved</w:t>
      </w:r>
      <w:r w:rsidR="006F71B9" w:rsidRPr="007E0C1F">
        <w:rPr>
          <w:rFonts w:ascii="Times New Roman" w:hAnsi="Times New Roman" w:cs="Times New Roman"/>
          <w:sz w:val="24"/>
          <w:szCs w:val="24"/>
        </w:rPr>
        <w:t xml:space="preserve"> </w:t>
      </w:r>
      <w:r w:rsidR="007B50B5" w:rsidRPr="007E0C1F">
        <w:rPr>
          <w:rFonts w:ascii="Times New Roman" w:hAnsi="Times New Roman" w:cs="Times New Roman"/>
          <w:sz w:val="24"/>
          <w:szCs w:val="24"/>
        </w:rPr>
        <w:t>in a way</w:t>
      </w:r>
      <w:r w:rsidR="00E672F9" w:rsidRPr="007E0C1F">
        <w:rPr>
          <w:rFonts w:ascii="Times New Roman" w:hAnsi="Times New Roman" w:cs="Times New Roman"/>
          <w:sz w:val="24"/>
          <w:szCs w:val="24"/>
        </w:rPr>
        <w:t xml:space="preserve"> that persisted after</w:t>
      </w:r>
      <w:r w:rsidR="006F71B9" w:rsidRPr="007E0C1F">
        <w:rPr>
          <w:rFonts w:ascii="Times New Roman" w:hAnsi="Times New Roman" w:cs="Times New Roman"/>
          <w:sz w:val="24"/>
          <w:szCs w:val="24"/>
        </w:rPr>
        <w:t xml:space="preserve"> the relevant measures were no longer being implemented. Specifically, this study aims to investigate whether the pandemic-era policies improved the ability of households to pay rent in 2022</w:t>
      </w:r>
      <w:r w:rsidR="006A4307">
        <w:rPr>
          <w:rFonts w:ascii="Times New Roman" w:hAnsi="Times New Roman" w:cs="Times New Roman"/>
          <w:sz w:val="24"/>
          <w:szCs w:val="24"/>
        </w:rPr>
        <w:t>–</w:t>
      </w:r>
      <w:r w:rsidR="006F71B9" w:rsidRPr="007E0C1F">
        <w:rPr>
          <w:rFonts w:ascii="Times New Roman" w:hAnsi="Times New Roman" w:cs="Times New Roman"/>
          <w:sz w:val="24"/>
          <w:szCs w:val="24"/>
        </w:rPr>
        <w:t>2023, the two full years after the COVID-19 public health emergency was largely over.</w:t>
      </w:r>
    </w:p>
    <w:p w14:paraId="23EAC8FC" w14:textId="77777777" w:rsidR="00473853" w:rsidRPr="007E0C1F" w:rsidRDefault="00473853" w:rsidP="00681B1F">
      <w:pPr>
        <w:spacing w:after="0" w:line="240" w:lineRule="auto"/>
        <w:jc w:val="both"/>
        <w:rPr>
          <w:rFonts w:ascii="Times New Roman" w:hAnsi="Times New Roman" w:cs="Times New Roman"/>
          <w:sz w:val="24"/>
          <w:szCs w:val="24"/>
        </w:rPr>
      </w:pPr>
    </w:p>
    <w:p w14:paraId="45D5BA08" w14:textId="78C410E6" w:rsidR="00A45BF0" w:rsidRPr="007E0C1F" w:rsidRDefault="00A45BF0"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This study therefore falls within the extensive literature on the long-term effects of temporary economic policies. One of the most famous US examples</w:t>
      </w:r>
      <w:r w:rsidR="008503DC">
        <w:rPr>
          <w:rFonts w:ascii="Times New Roman" w:hAnsi="Times New Roman" w:cs="Times New Roman"/>
          <w:sz w:val="24"/>
          <w:szCs w:val="24"/>
        </w:rPr>
        <w:t xml:space="preserve"> of this type of policy</w:t>
      </w:r>
      <w:r w:rsidRPr="007E0C1F">
        <w:rPr>
          <w:rFonts w:ascii="Times New Roman" w:hAnsi="Times New Roman" w:cs="Times New Roman"/>
          <w:sz w:val="24"/>
          <w:szCs w:val="24"/>
        </w:rPr>
        <w:t xml:space="preserve"> is the G.I. Bill, which was passed just after World War II. The federal government provided generous funding for veterans to attend college, receive vocational training, and purchase homes, farms</w:t>
      </w:r>
      <w:r w:rsidR="00D44364" w:rsidRPr="007E0C1F">
        <w:rPr>
          <w:rFonts w:ascii="Times New Roman" w:hAnsi="Times New Roman" w:cs="Times New Roman"/>
          <w:sz w:val="24"/>
          <w:szCs w:val="24"/>
        </w:rPr>
        <w:t>,</w:t>
      </w:r>
      <w:r w:rsidRPr="007E0C1F">
        <w:rPr>
          <w:rFonts w:ascii="Times New Roman" w:hAnsi="Times New Roman" w:cs="Times New Roman"/>
          <w:sz w:val="24"/>
          <w:szCs w:val="24"/>
        </w:rPr>
        <w:t xml:space="preserve"> and businesses. Over two million </w:t>
      </w:r>
      <w:r w:rsidR="003636E3">
        <w:rPr>
          <w:rFonts w:ascii="Times New Roman" w:hAnsi="Times New Roman" w:cs="Times New Roman"/>
          <w:sz w:val="24"/>
          <w:szCs w:val="24"/>
        </w:rPr>
        <w:t>veterans</w:t>
      </w:r>
      <w:r w:rsidR="003636E3" w:rsidRPr="007E0C1F">
        <w:rPr>
          <w:rFonts w:ascii="Times New Roman" w:hAnsi="Times New Roman" w:cs="Times New Roman"/>
          <w:sz w:val="24"/>
          <w:szCs w:val="24"/>
        </w:rPr>
        <w:t xml:space="preserve"> </w:t>
      </w:r>
      <w:r w:rsidRPr="007E0C1F">
        <w:rPr>
          <w:rFonts w:ascii="Times New Roman" w:hAnsi="Times New Roman" w:cs="Times New Roman"/>
          <w:sz w:val="24"/>
          <w:szCs w:val="24"/>
        </w:rPr>
        <w:t>used it to go to college and over five million received professional training. The long-term effects on human capital, new business formation, home ownership</w:t>
      </w:r>
      <w:r w:rsidR="00871A5D" w:rsidRPr="007E0C1F">
        <w:rPr>
          <w:rFonts w:ascii="Times New Roman" w:hAnsi="Times New Roman" w:cs="Times New Roman"/>
          <w:sz w:val="24"/>
          <w:szCs w:val="24"/>
        </w:rPr>
        <w:t>,</w:t>
      </w:r>
      <w:r w:rsidRPr="007E0C1F">
        <w:rPr>
          <w:rFonts w:ascii="Times New Roman" w:hAnsi="Times New Roman" w:cs="Times New Roman"/>
          <w:sz w:val="24"/>
          <w:szCs w:val="24"/>
        </w:rPr>
        <w:t xml:space="preserve"> and even civic engagement seem to have been significant (Mettler 2005). Another example is the 2008 Troubled Asset Relief Program (TARP). The bill provided $700 billion to stabilize the US banking system. Though it accomplished its immediate goal, research suggests that moral hazard considerations also encouraged banks to make riskier loans up to nine years later </w:t>
      </w:r>
      <w:r w:rsidRPr="007E0C1F">
        <w:rPr>
          <w:rFonts w:ascii="Times New Roman" w:hAnsi="Times New Roman" w:cs="Times New Roman"/>
          <w:sz w:val="24"/>
          <w:szCs w:val="24"/>
        </w:rPr>
        <w:lastRenderedPageBreak/>
        <w:t>(Gao and Ghosh 2024). On the other hand, there are many instances where temporary government programs had only temporary effects. </w:t>
      </w:r>
      <w:r w:rsidR="00441453" w:rsidRPr="007E0C1F">
        <w:rPr>
          <w:rFonts w:ascii="Times New Roman" w:hAnsi="Times New Roman" w:cs="Times New Roman"/>
          <w:sz w:val="24"/>
          <w:szCs w:val="24"/>
        </w:rPr>
        <w:t xml:space="preserve">The </w:t>
      </w:r>
      <w:r w:rsidRPr="007E0C1F">
        <w:rPr>
          <w:rFonts w:ascii="Times New Roman" w:hAnsi="Times New Roman" w:cs="Times New Roman"/>
          <w:sz w:val="24"/>
          <w:szCs w:val="24"/>
        </w:rPr>
        <w:t>Obama</w:t>
      </w:r>
      <w:r w:rsidR="00441453" w:rsidRPr="007E0C1F">
        <w:rPr>
          <w:rFonts w:ascii="Times New Roman" w:hAnsi="Times New Roman" w:cs="Times New Roman"/>
          <w:sz w:val="24"/>
          <w:szCs w:val="24"/>
        </w:rPr>
        <w:t xml:space="preserve"> Administration</w:t>
      </w:r>
      <w:r w:rsidRPr="007E0C1F">
        <w:rPr>
          <w:rFonts w:ascii="Times New Roman" w:hAnsi="Times New Roman" w:cs="Times New Roman"/>
          <w:sz w:val="24"/>
          <w:szCs w:val="24"/>
        </w:rPr>
        <w:t xml:space="preserve">’s 2009 Cash for Clunkers program provided subsidies of up to $4,500 </w:t>
      </w:r>
      <w:r w:rsidR="00441453" w:rsidRPr="007E0C1F">
        <w:rPr>
          <w:rFonts w:ascii="Times New Roman" w:hAnsi="Times New Roman" w:cs="Times New Roman"/>
          <w:sz w:val="24"/>
          <w:szCs w:val="24"/>
        </w:rPr>
        <w:t xml:space="preserve">for </w:t>
      </w:r>
      <w:r w:rsidRPr="007E0C1F">
        <w:rPr>
          <w:rFonts w:ascii="Times New Roman" w:hAnsi="Times New Roman" w:cs="Times New Roman"/>
          <w:sz w:val="24"/>
          <w:szCs w:val="24"/>
        </w:rPr>
        <w:t xml:space="preserve">consumers </w:t>
      </w:r>
      <w:r w:rsidR="00441453" w:rsidRPr="007E0C1F">
        <w:rPr>
          <w:rFonts w:ascii="Times New Roman" w:hAnsi="Times New Roman" w:cs="Times New Roman"/>
          <w:sz w:val="24"/>
          <w:szCs w:val="24"/>
        </w:rPr>
        <w:t xml:space="preserve">who </w:t>
      </w:r>
      <w:r w:rsidRPr="007E0C1F">
        <w:rPr>
          <w:rFonts w:ascii="Times New Roman" w:hAnsi="Times New Roman" w:cs="Times New Roman"/>
          <w:sz w:val="24"/>
          <w:szCs w:val="24"/>
        </w:rPr>
        <w:t>traded in their old cars for new</w:t>
      </w:r>
      <w:r w:rsidR="002C59BB" w:rsidRPr="007E0C1F">
        <w:rPr>
          <w:rFonts w:ascii="Times New Roman" w:hAnsi="Times New Roman" w:cs="Times New Roman"/>
          <w:sz w:val="24"/>
          <w:szCs w:val="24"/>
        </w:rPr>
        <w:t>er</w:t>
      </w:r>
      <w:r w:rsidRPr="007E0C1F">
        <w:rPr>
          <w:rFonts w:ascii="Times New Roman" w:hAnsi="Times New Roman" w:cs="Times New Roman"/>
          <w:sz w:val="24"/>
          <w:szCs w:val="24"/>
        </w:rPr>
        <w:t xml:space="preserve"> </w:t>
      </w:r>
      <w:r w:rsidR="002C59BB" w:rsidRPr="007E0C1F">
        <w:rPr>
          <w:rFonts w:ascii="Times New Roman" w:hAnsi="Times New Roman" w:cs="Times New Roman"/>
          <w:sz w:val="24"/>
          <w:szCs w:val="24"/>
        </w:rPr>
        <w:t xml:space="preserve">and </w:t>
      </w:r>
      <w:r w:rsidRPr="007E0C1F">
        <w:rPr>
          <w:rFonts w:ascii="Times New Roman" w:hAnsi="Times New Roman" w:cs="Times New Roman"/>
          <w:sz w:val="24"/>
          <w:szCs w:val="24"/>
        </w:rPr>
        <w:t xml:space="preserve">more fuel-efficient models. One of the </w:t>
      </w:r>
      <w:r w:rsidR="00441453" w:rsidRPr="007E0C1F">
        <w:rPr>
          <w:rFonts w:ascii="Times New Roman" w:hAnsi="Times New Roman" w:cs="Times New Roman"/>
          <w:sz w:val="24"/>
          <w:szCs w:val="24"/>
        </w:rPr>
        <w:t xml:space="preserve">program’s </w:t>
      </w:r>
      <w:r w:rsidRPr="007E0C1F">
        <w:rPr>
          <w:rFonts w:ascii="Times New Roman" w:hAnsi="Times New Roman" w:cs="Times New Roman"/>
          <w:sz w:val="24"/>
          <w:szCs w:val="24"/>
        </w:rPr>
        <w:t xml:space="preserve">goals was to boost </w:t>
      </w:r>
      <w:r w:rsidR="00441453" w:rsidRPr="007E0C1F">
        <w:rPr>
          <w:rFonts w:ascii="Times New Roman" w:hAnsi="Times New Roman" w:cs="Times New Roman"/>
          <w:sz w:val="24"/>
          <w:szCs w:val="24"/>
        </w:rPr>
        <w:t xml:space="preserve">vehicle </w:t>
      </w:r>
      <w:r w:rsidRPr="007E0C1F">
        <w:rPr>
          <w:rFonts w:ascii="Times New Roman" w:hAnsi="Times New Roman" w:cs="Times New Roman"/>
          <w:sz w:val="24"/>
          <w:szCs w:val="24"/>
        </w:rPr>
        <w:t xml:space="preserve">sales, which </w:t>
      </w:r>
      <w:r w:rsidR="00441453" w:rsidRPr="007E0C1F">
        <w:rPr>
          <w:rFonts w:ascii="Times New Roman" w:hAnsi="Times New Roman" w:cs="Times New Roman"/>
          <w:sz w:val="24"/>
          <w:szCs w:val="24"/>
        </w:rPr>
        <w:t xml:space="preserve">was accomplished </w:t>
      </w:r>
      <w:r w:rsidRPr="007E0C1F">
        <w:rPr>
          <w:rFonts w:ascii="Times New Roman" w:hAnsi="Times New Roman" w:cs="Times New Roman"/>
          <w:sz w:val="24"/>
          <w:szCs w:val="24"/>
        </w:rPr>
        <w:t>while funds lasted. However, as soon as the program</w:t>
      </w:r>
      <w:r w:rsidR="00441453" w:rsidRPr="007E0C1F">
        <w:rPr>
          <w:rFonts w:ascii="Times New Roman" w:hAnsi="Times New Roman" w:cs="Times New Roman"/>
          <w:sz w:val="24"/>
          <w:szCs w:val="24"/>
        </w:rPr>
        <w:t>’s funds were exhausted and the program</w:t>
      </w:r>
      <w:r w:rsidRPr="007E0C1F">
        <w:rPr>
          <w:rFonts w:ascii="Times New Roman" w:hAnsi="Times New Roman" w:cs="Times New Roman"/>
          <w:sz w:val="24"/>
          <w:szCs w:val="24"/>
        </w:rPr>
        <w:t xml:space="preserve"> ended</w:t>
      </w:r>
      <w:r w:rsidR="00441453" w:rsidRPr="007E0C1F">
        <w:rPr>
          <w:rFonts w:ascii="Times New Roman" w:hAnsi="Times New Roman" w:cs="Times New Roman"/>
          <w:sz w:val="24"/>
          <w:szCs w:val="24"/>
        </w:rPr>
        <w:t>,</w:t>
      </w:r>
      <w:r w:rsidRPr="007E0C1F">
        <w:rPr>
          <w:rFonts w:ascii="Times New Roman" w:hAnsi="Times New Roman" w:cs="Times New Roman"/>
          <w:sz w:val="24"/>
          <w:szCs w:val="24"/>
        </w:rPr>
        <w:t xml:space="preserve"> auto sales fell so sharply that the long-term effects on auto purchases were minimal (Mian and Sufi 2012). With such a mixed historical record, we were curious to investigate how persistent the effects of several pandemic policies on renters might have been.</w:t>
      </w:r>
    </w:p>
    <w:p w14:paraId="049EF84C" w14:textId="77777777" w:rsidR="00473853" w:rsidRDefault="00473853" w:rsidP="00681B1F">
      <w:pPr>
        <w:spacing w:after="0" w:line="240" w:lineRule="auto"/>
        <w:jc w:val="both"/>
        <w:rPr>
          <w:rFonts w:ascii="Times New Roman" w:hAnsi="Times New Roman" w:cs="Times New Roman"/>
          <w:sz w:val="24"/>
          <w:szCs w:val="24"/>
        </w:rPr>
      </w:pPr>
    </w:p>
    <w:p w14:paraId="5C70A008" w14:textId="1DCF78C7" w:rsidR="00640BC2" w:rsidRPr="007E0C1F" w:rsidRDefault="00640BC2"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Our research was also motivated by recent scholarship on the short-term impacts of pandemic-era policies enacted to support renters. These studies found that at least some policy interventions had positive effects during the period they were active; however, these studies were conducted too early to permit any conclusions about these policies’ post-pandemic impacts (Hepburn et al. 2023; Fusaro, Coley, and Carey 2023; Reina and Lee 2023). These studies are explored in more detail in the Discussion section of this paper. In light of their findings, we wanted to take the next step of analyzing whether the impacts that had been observed during the pandemic persisted in subsequent years.</w:t>
      </w:r>
    </w:p>
    <w:p w14:paraId="3E984FE4" w14:textId="77777777" w:rsidR="00473853" w:rsidRDefault="00473853" w:rsidP="00681B1F">
      <w:pPr>
        <w:spacing w:after="0" w:line="240" w:lineRule="auto"/>
        <w:jc w:val="both"/>
        <w:rPr>
          <w:rFonts w:ascii="Times New Roman" w:hAnsi="Times New Roman" w:cs="Times New Roman"/>
          <w:sz w:val="24"/>
          <w:szCs w:val="24"/>
        </w:rPr>
      </w:pPr>
    </w:p>
    <w:p w14:paraId="7E76EFE5" w14:textId="0C913714" w:rsidR="00473853" w:rsidRDefault="005B7141" w:rsidP="00681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compares the </w:t>
      </w:r>
      <w:r w:rsidR="006F71B9" w:rsidRPr="007E0C1F">
        <w:rPr>
          <w:rFonts w:ascii="Times New Roman" w:hAnsi="Times New Roman" w:cs="Times New Roman"/>
          <w:sz w:val="24"/>
          <w:szCs w:val="24"/>
        </w:rPr>
        <w:t>effects of different pandemic relief measures</w:t>
      </w:r>
      <w:r>
        <w:rPr>
          <w:rFonts w:ascii="Times New Roman" w:hAnsi="Times New Roman" w:cs="Times New Roman"/>
          <w:sz w:val="24"/>
          <w:szCs w:val="24"/>
        </w:rPr>
        <w:t xml:space="preserve"> at the state level</w:t>
      </w:r>
      <w:r w:rsidR="006F71B9" w:rsidRPr="007E0C1F">
        <w:rPr>
          <w:rFonts w:ascii="Times New Roman" w:hAnsi="Times New Roman" w:cs="Times New Roman"/>
          <w:sz w:val="24"/>
          <w:szCs w:val="24"/>
        </w:rPr>
        <w:t xml:space="preserve">, since there was wide variation in the extent that aid was utilized by recipients in </w:t>
      </w:r>
      <w:r>
        <w:rPr>
          <w:rFonts w:ascii="Times New Roman" w:hAnsi="Times New Roman" w:cs="Times New Roman"/>
          <w:sz w:val="24"/>
          <w:szCs w:val="24"/>
        </w:rPr>
        <w:t>each</w:t>
      </w:r>
      <w:r w:rsidRPr="007E0C1F">
        <w:rPr>
          <w:rFonts w:ascii="Times New Roman" w:hAnsi="Times New Roman" w:cs="Times New Roman"/>
          <w:sz w:val="24"/>
          <w:szCs w:val="24"/>
        </w:rPr>
        <w:t xml:space="preserve"> </w:t>
      </w:r>
      <w:r w:rsidR="006F71B9" w:rsidRPr="007E0C1F">
        <w:rPr>
          <w:rFonts w:ascii="Times New Roman" w:hAnsi="Times New Roman" w:cs="Times New Roman"/>
          <w:sz w:val="24"/>
          <w:szCs w:val="24"/>
        </w:rPr>
        <w:t>state. Out of several measures, eviction moratoria</w:t>
      </w:r>
      <w:r w:rsidR="00A3401D" w:rsidRPr="007E0C1F">
        <w:rPr>
          <w:rFonts w:ascii="Times New Roman" w:hAnsi="Times New Roman" w:cs="Times New Roman"/>
          <w:sz w:val="24"/>
          <w:szCs w:val="24"/>
        </w:rPr>
        <w:t xml:space="preserve"> are of interest</w:t>
      </w:r>
      <w:r w:rsidR="006F71B9" w:rsidRPr="007E0C1F">
        <w:rPr>
          <w:rFonts w:ascii="Times New Roman" w:hAnsi="Times New Roman" w:cs="Times New Roman"/>
          <w:sz w:val="24"/>
          <w:szCs w:val="24"/>
        </w:rPr>
        <w:t xml:space="preserve"> because COVID-19 marks the first time in US history that this policy has been enacted. </w:t>
      </w:r>
      <w:r w:rsidR="00342CD3" w:rsidRPr="007E0C1F">
        <w:rPr>
          <w:rFonts w:ascii="Times New Roman" w:hAnsi="Times New Roman" w:cs="Times New Roman"/>
          <w:sz w:val="24"/>
          <w:szCs w:val="24"/>
        </w:rPr>
        <w:t>A</w:t>
      </w:r>
      <w:r w:rsidR="006F71B9" w:rsidRPr="007E0C1F">
        <w:rPr>
          <w:rFonts w:ascii="Times New Roman" w:hAnsi="Times New Roman" w:cs="Times New Roman"/>
          <w:sz w:val="24"/>
          <w:szCs w:val="24"/>
        </w:rPr>
        <w:t xml:space="preserve">n eviction moratorium can be defined as a policy that </w:t>
      </w:r>
      <w:r w:rsidR="00E6054D">
        <w:rPr>
          <w:rFonts w:ascii="Times New Roman" w:hAnsi="Times New Roman" w:cs="Times New Roman"/>
          <w:sz w:val="24"/>
          <w:szCs w:val="24"/>
        </w:rPr>
        <w:t xml:space="preserve">prohibits the eviction of </w:t>
      </w:r>
      <w:r w:rsidR="006F71B9" w:rsidRPr="007E0C1F">
        <w:rPr>
          <w:rFonts w:ascii="Times New Roman" w:hAnsi="Times New Roman" w:cs="Times New Roman"/>
          <w:sz w:val="24"/>
          <w:szCs w:val="24"/>
        </w:rPr>
        <w:t>tenant</w:t>
      </w:r>
      <w:r w:rsidR="00E6054D">
        <w:rPr>
          <w:rFonts w:ascii="Times New Roman" w:hAnsi="Times New Roman" w:cs="Times New Roman"/>
          <w:sz w:val="24"/>
          <w:szCs w:val="24"/>
        </w:rPr>
        <w:t>s</w:t>
      </w:r>
      <w:r w:rsidR="006F71B9" w:rsidRPr="007E0C1F">
        <w:rPr>
          <w:rFonts w:ascii="Times New Roman" w:hAnsi="Times New Roman" w:cs="Times New Roman"/>
          <w:sz w:val="24"/>
          <w:szCs w:val="24"/>
        </w:rPr>
        <w:t xml:space="preserve"> for the duration of the moratorium, even if they are unable to pay rent. (Though this study </w:t>
      </w:r>
      <w:r w:rsidR="00496E55" w:rsidRPr="007E0C1F">
        <w:rPr>
          <w:rFonts w:ascii="Times New Roman" w:hAnsi="Times New Roman" w:cs="Times New Roman"/>
          <w:sz w:val="24"/>
          <w:szCs w:val="24"/>
        </w:rPr>
        <w:t>examine</w:t>
      </w:r>
      <w:r w:rsidR="007C6EF6">
        <w:rPr>
          <w:rFonts w:ascii="Times New Roman" w:hAnsi="Times New Roman" w:cs="Times New Roman"/>
          <w:sz w:val="24"/>
          <w:szCs w:val="24"/>
        </w:rPr>
        <w:t>s</w:t>
      </w:r>
      <w:r w:rsidR="006F71B9" w:rsidRPr="007E0C1F">
        <w:rPr>
          <w:rFonts w:ascii="Times New Roman" w:hAnsi="Times New Roman" w:cs="Times New Roman"/>
          <w:sz w:val="24"/>
          <w:szCs w:val="24"/>
        </w:rPr>
        <w:t xml:space="preserve"> pandemic-era moratoria that at a minimum barred evictions for nonpayment of rent, some states also had moratoria on evictions for </w:t>
      </w:r>
      <w:r w:rsidR="00B606A6" w:rsidRPr="007E0C1F">
        <w:rPr>
          <w:rFonts w:ascii="Times New Roman" w:hAnsi="Times New Roman" w:cs="Times New Roman"/>
          <w:sz w:val="24"/>
          <w:szCs w:val="24"/>
        </w:rPr>
        <w:t>other</w:t>
      </w:r>
      <w:r w:rsidR="006F71B9" w:rsidRPr="007E0C1F">
        <w:rPr>
          <w:rFonts w:ascii="Times New Roman" w:hAnsi="Times New Roman" w:cs="Times New Roman"/>
          <w:sz w:val="24"/>
          <w:szCs w:val="24"/>
        </w:rPr>
        <w:t xml:space="preserve"> reasons.) As shown in </w:t>
      </w:r>
      <w:r w:rsidR="00FF2DF1">
        <w:rPr>
          <w:rFonts w:ascii="Times New Roman" w:hAnsi="Times New Roman" w:cs="Times New Roman"/>
          <w:sz w:val="24"/>
          <w:szCs w:val="24"/>
        </w:rPr>
        <w:t>Appendix A</w:t>
      </w:r>
      <w:r w:rsidR="006F71B9" w:rsidRPr="007E0C1F">
        <w:rPr>
          <w:rFonts w:ascii="Times New Roman" w:hAnsi="Times New Roman" w:cs="Times New Roman"/>
          <w:sz w:val="24"/>
          <w:szCs w:val="24"/>
        </w:rPr>
        <w:t>, almost every state instituted an eviction moratorium that was active for some interval in 2020</w:t>
      </w:r>
      <w:r w:rsidR="006A4307">
        <w:rPr>
          <w:rFonts w:ascii="Times New Roman" w:hAnsi="Times New Roman" w:cs="Times New Roman"/>
          <w:sz w:val="24"/>
          <w:szCs w:val="24"/>
        </w:rPr>
        <w:t>–</w:t>
      </w:r>
      <w:r w:rsidR="006F71B9" w:rsidRPr="007E0C1F">
        <w:rPr>
          <w:rFonts w:ascii="Times New Roman" w:hAnsi="Times New Roman" w:cs="Times New Roman"/>
          <w:sz w:val="24"/>
          <w:szCs w:val="24"/>
        </w:rPr>
        <w:t>2022</w:t>
      </w:r>
      <w:r w:rsidR="006A4307">
        <w:rPr>
          <w:rFonts w:ascii="Times New Roman" w:hAnsi="Times New Roman" w:cs="Times New Roman"/>
          <w:sz w:val="24"/>
          <w:szCs w:val="24"/>
        </w:rPr>
        <w:t xml:space="preserve"> </w:t>
      </w:r>
      <w:r w:rsidR="006F71B9" w:rsidRPr="007E0C1F">
        <w:rPr>
          <w:rFonts w:ascii="Times New Roman" w:hAnsi="Times New Roman" w:cs="Times New Roman"/>
          <w:sz w:val="24"/>
          <w:szCs w:val="24"/>
        </w:rPr>
        <w:t>(</w:t>
      </w:r>
      <w:r w:rsidR="00ED0777">
        <w:rPr>
          <w:rFonts w:ascii="Times New Roman" w:hAnsi="Times New Roman" w:cs="Times New Roman"/>
          <w:sz w:val="24"/>
          <w:szCs w:val="24"/>
        </w:rPr>
        <w:t>Benfer and Koehler</w:t>
      </w:r>
      <w:r w:rsidR="001F76D6" w:rsidRPr="001F76D6">
        <w:rPr>
          <w:rFonts w:ascii="Times New Roman" w:hAnsi="Times New Roman" w:cs="Times New Roman"/>
          <w:sz w:val="24"/>
          <w:szCs w:val="24"/>
        </w:rPr>
        <w:t xml:space="preserve"> </w:t>
      </w:r>
      <w:r w:rsidR="006F71B9" w:rsidRPr="007E0C1F">
        <w:rPr>
          <w:rFonts w:ascii="Times New Roman" w:hAnsi="Times New Roman" w:cs="Times New Roman"/>
          <w:sz w:val="24"/>
          <w:szCs w:val="24"/>
        </w:rPr>
        <w:t xml:space="preserve">2023). Although some states had multiple overlapping moratoria enacted by different branches of government, this study simply considers the total number of days that any moratorium was in effect in a given state, regardless of its source. It should also be noted that many renters in states that never had a moratorium would still have been protected by a federal moratorium that began in March 2020 and was </w:t>
      </w:r>
      <w:r w:rsidR="004074C7">
        <w:rPr>
          <w:rFonts w:ascii="Times New Roman" w:hAnsi="Times New Roman" w:cs="Times New Roman"/>
          <w:sz w:val="24"/>
          <w:szCs w:val="24"/>
        </w:rPr>
        <w:t>ended</w:t>
      </w:r>
      <w:r w:rsidR="004074C7" w:rsidRPr="007E0C1F">
        <w:rPr>
          <w:rFonts w:ascii="Times New Roman" w:hAnsi="Times New Roman" w:cs="Times New Roman"/>
          <w:sz w:val="24"/>
          <w:szCs w:val="24"/>
        </w:rPr>
        <w:t xml:space="preserve"> </w:t>
      </w:r>
      <w:r w:rsidR="006F71B9" w:rsidRPr="007E0C1F">
        <w:rPr>
          <w:rFonts w:ascii="Times New Roman" w:hAnsi="Times New Roman" w:cs="Times New Roman"/>
          <w:sz w:val="24"/>
          <w:szCs w:val="24"/>
        </w:rPr>
        <w:t>by the Supreme Court in August 2021 (Williams 2021). This moratorium was first instituted by Congress</w:t>
      </w:r>
      <w:r w:rsidR="008A78C6" w:rsidRPr="007E0C1F">
        <w:rPr>
          <w:rFonts w:ascii="Times New Roman" w:hAnsi="Times New Roman" w:cs="Times New Roman"/>
          <w:sz w:val="24"/>
          <w:szCs w:val="24"/>
        </w:rPr>
        <w:t xml:space="preserve"> via the </w:t>
      </w:r>
      <w:r w:rsidR="009E3066" w:rsidRPr="007E0C1F">
        <w:rPr>
          <w:rFonts w:ascii="Times New Roman" w:hAnsi="Times New Roman" w:cs="Times New Roman"/>
          <w:sz w:val="24"/>
          <w:szCs w:val="24"/>
        </w:rPr>
        <w:t xml:space="preserve">Coronavirus Aid, Relief, and Economic Security (CARES) </w:t>
      </w:r>
      <w:r w:rsidR="008A78C6" w:rsidRPr="007E0C1F">
        <w:rPr>
          <w:rFonts w:ascii="Times New Roman" w:hAnsi="Times New Roman" w:cs="Times New Roman"/>
          <w:sz w:val="24"/>
          <w:szCs w:val="24"/>
        </w:rPr>
        <w:t>Act,</w:t>
      </w:r>
      <w:r w:rsidR="006F71B9" w:rsidRPr="007E0C1F">
        <w:rPr>
          <w:rFonts w:ascii="Times New Roman" w:hAnsi="Times New Roman" w:cs="Times New Roman"/>
          <w:sz w:val="24"/>
          <w:szCs w:val="24"/>
        </w:rPr>
        <w:t xml:space="preserve"> and then extended </w:t>
      </w:r>
      <w:r w:rsidR="004074C7">
        <w:rPr>
          <w:rFonts w:ascii="Times New Roman" w:hAnsi="Times New Roman" w:cs="Times New Roman"/>
          <w:sz w:val="24"/>
          <w:szCs w:val="24"/>
        </w:rPr>
        <w:t xml:space="preserve">to areas with substantial viral transmission </w:t>
      </w:r>
      <w:r w:rsidR="006F71B9" w:rsidRPr="007E0C1F">
        <w:rPr>
          <w:rFonts w:ascii="Times New Roman" w:hAnsi="Times New Roman" w:cs="Times New Roman"/>
          <w:sz w:val="24"/>
          <w:szCs w:val="24"/>
        </w:rPr>
        <w:t xml:space="preserve">under the authority of the Center for Disease Control as a measure to reduce </w:t>
      </w:r>
      <w:r w:rsidR="00C33492" w:rsidRPr="007E0C1F">
        <w:rPr>
          <w:rFonts w:ascii="Times New Roman" w:hAnsi="Times New Roman" w:cs="Times New Roman"/>
          <w:sz w:val="24"/>
          <w:szCs w:val="24"/>
        </w:rPr>
        <w:t xml:space="preserve">the </w:t>
      </w:r>
      <w:r w:rsidR="006F71B9" w:rsidRPr="007E0C1F">
        <w:rPr>
          <w:rFonts w:ascii="Times New Roman" w:hAnsi="Times New Roman" w:cs="Times New Roman"/>
          <w:sz w:val="24"/>
          <w:szCs w:val="24"/>
        </w:rPr>
        <w:t>spread of COVID-19</w:t>
      </w:r>
      <w:r w:rsidR="004074C7">
        <w:rPr>
          <w:rFonts w:ascii="Times New Roman" w:hAnsi="Times New Roman" w:cs="Times New Roman"/>
          <w:sz w:val="24"/>
          <w:szCs w:val="24"/>
        </w:rPr>
        <w:t xml:space="preserve"> </w:t>
      </w:r>
      <w:r w:rsidR="006F71B9" w:rsidRPr="007E0C1F">
        <w:rPr>
          <w:rFonts w:ascii="Times New Roman" w:hAnsi="Times New Roman" w:cs="Times New Roman"/>
          <w:sz w:val="24"/>
          <w:szCs w:val="24"/>
        </w:rPr>
        <w:t>(</w:t>
      </w:r>
      <w:r w:rsidR="005F28AB" w:rsidRPr="007E0C1F">
        <w:rPr>
          <w:rFonts w:ascii="Times New Roman" w:hAnsi="Times New Roman" w:cs="Times New Roman"/>
          <w:sz w:val="24"/>
          <w:szCs w:val="24"/>
        </w:rPr>
        <w:t>N</w:t>
      </w:r>
      <w:r w:rsidR="005F28AB">
        <w:rPr>
          <w:rFonts w:ascii="Times New Roman" w:hAnsi="Times New Roman" w:cs="Times New Roman"/>
          <w:sz w:val="24"/>
          <w:szCs w:val="24"/>
        </w:rPr>
        <w:t>ational Low Income Housing Coalition</w:t>
      </w:r>
      <w:r w:rsidR="005F28AB" w:rsidRPr="007E0C1F">
        <w:rPr>
          <w:rFonts w:ascii="Times New Roman" w:hAnsi="Times New Roman" w:cs="Times New Roman"/>
          <w:sz w:val="24"/>
          <w:szCs w:val="24"/>
        </w:rPr>
        <w:t xml:space="preserve"> </w:t>
      </w:r>
      <w:r w:rsidR="006F71B9" w:rsidRPr="007E0C1F">
        <w:rPr>
          <w:rFonts w:ascii="Times New Roman" w:hAnsi="Times New Roman" w:cs="Times New Roman"/>
          <w:sz w:val="24"/>
          <w:szCs w:val="24"/>
        </w:rPr>
        <w:t>2021). </w:t>
      </w:r>
    </w:p>
    <w:p w14:paraId="0CEA2542" w14:textId="77777777" w:rsidR="00C73371" w:rsidRDefault="00C73371" w:rsidP="00681B1F">
      <w:pPr>
        <w:spacing w:after="0" w:line="240" w:lineRule="auto"/>
        <w:jc w:val="both"/>
        <w:rPr>
          <w:rFonts w:ascii="Times New Roman" w:hAnsi="Times New Roman" w:cs="Times New Roman"/>
          <w:sz w:val="24"/>
          <w:szCs w:val="24"/>
        </w:rPr>
      </w:pPr>
    </w:p>
    <w:p w14:paraId="507593E8" w14:textId="66B3705A" w:rsidR="006F71B9" w:rsidRPr="007E0C1F" w:rsidRDefault="00092EDA" w:rsidP="00681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6F71B9" w:rsidRPr="007E0C1F">
        <w:rPr>
          <w:rFonts w:ascii="Times New Roman" w:hAnsi="Times New Roman" w:cs="Times New Roman"/>
          <w:sz w:val="24"/>
          <w:szCs w:val="24"/>
        </w:rPr>
        <w:t xml:space="preserve">rucially, as much as they were a critical lifeline during the pandemic, </w:t>
      </w:r>
      <w:r w:rsidR="00AB02AD" w:rsidRPr="007E0C1F">
        <w:rPr>
          <w:rFonts w:ascii="Times New Roman" w:hAnsi="Times New Roman" w:cs="Times New Roman"/>
          <w:sz w:val="24"/>
          <w:szCs w:val="24"/>
        </w:rPr>
        <w:t xml:space="preserve">eviction </w:t>
      </w:r>
      <w:r w:rsidR="006F71B9" w:rsidRPr="007E0C1F">
        <w:rPr>
          <w:rFonts w:ascii="Times New Roman" w:hAnsi="Times New Roman" w:cs="Times New Roman"/>
          <w:sz w:val="24"/>
          <w:szCs w:val="24"/>
        </w:rPr>
        <w:t xml:space="preserve">moratoria have the potential to </w:t>
      </w:r>
      <w:r w:rsidR="004074C7">
        <w:rPr>
          <w:rFonts w:ascii="Times New Roman" w:hAnsi="Times New Roman" w:cs="Times New Roman"/>
          <w:sz w:val="24"/>
          <w:szCs w:val="24"/>
        </w:rPr>
        <w:t>b</w:t>
      </w:r>
      <w:r w:rsidR="007C60A7">
        <w:rPr>
          <w:rFonts w:ascii="Times New Roman" w:hAnsi="Times New Roman" w:cs="Times New Roman"/>
          <w:sz w:val="24"/>
          <w:szCs w:val="24"/>
        </w:rPr>
        <w:t>e</w:t>
      </w:r>
      <w:r w:rsidR="004074C7" w:rsidRPr="007E0C1F">
        <w:rPr>
          <w:rFonts w:ascii="Times New Roman" w:hAnsi="Times New Roman" w:cs="Times New Roman"/>
          <w:sz w:val="24"/>
          <w:szCs w:val="24"/>
        </w:rPr>
        <w:t xml:space="preserve"> </w:t>
      </w:r>
      <w:r w:rsidR="006F71B9" w:rsidRPr="007E0C1F">
        <w:rPr>
          <w:rFonts w:ascii="Times New Roman" w:hAnsi="Times New Roman" w:cs="Times New Roman"/>
          <w:sz w:val="24"/>
          <w:szCs w:val="24"/>
        </w:rPr>
        <w:t>a double-edged sword. Even if one is protected from eviction in the near term, one still owes any rent that goes unpaid while the moratorium is effective. An eviction moratorium runs the risk of incentivizing renters to skip payments and accumulate rental debt, since they know they cannot be evicted while the moratorium lasts</w:t>
      </w:r>
      <w:r w:rsidR="00C14261" w:rsidRPr="007E0C1F">
        <w:rPr>
          <w:rFonts w:ascii="Times New Roman" w:hAnsi="Times New Roman" w:cs="Times New Roman"/>
          <w:sz w:val="24"/>
          <w:szCs w:val="24"/>
        </w:rPr>
        <w:t xml:space="preserve">. </w:t>
      </w:r>
      <w:r w:rsidR="00FE1207" w:rsidRPr="007E0C1F">
        <w:rPr>
          <w:rFonts w:ascii="Times New Roman" w:hAnsi="Times New Roman" w:cs="Times New Roman"/>
          <w:sz w:val="24"/>
          <w:szCs w:val="24"/>
        </w:rPr>
        <w:t>Consequently,</w:t>
      </w:r>
      <w:r w:rsidR="006F71B9" w:rsidRPr="007E0C1F">
        <w:rPr>
          <w:rFonts w:ascii="Times New Roman" w:hAnsi="Times New Roman" w:cs="Times New Roman"/>
          <w:sz w:val="24"/>
          <w:szCs w:val="24"/>
        </w:rPr>
        <w:t xml:space="preserve"> </w:t>
      </w:r>
      <w:r w:rsidR="00FE1207" w:rsidRPr="007E0C1F">
        <w:rPr>
          <w:rFonts w:ascii="Times New Roman" w:hAnsi="Times New Roman" w:cs="Times New Roman"/>
          <w:sz w:val="24"/>
          <w:szCs w:val="24"/>
        </w:rPr>
        <w:t>renters</w:t>
      </w:r>
      <w:r w:rsidR="006F71B9" w:rsidRPr="007E0C1F">
        <w:rPr>
          <w:rFonts w:ascii="Times New Roman" w:hAnsi="Times New Roman" w:cs="Times New Roman"/>
          <w:sz w:val="24"/>
          <w:szCs w:val="24"/>
        </w:rPr>
        <w:t xml:space="preserve"> might feel comfortable spending more on other </w:t>
      </w:r>
      <w:r w:rsidR="003C5D2F" w:rsidRPr="007E0C1F">
        <w:rPr>
          <w:rFonts w:ascii="Times New Roman" w:hAnsi="Times New Roman" w:cs="Times New Roman"/>
          <w:sz w:val="24"/>
          <w:szCs w:val="24"/>
        </w:rPr>
        <w:t>goods and services</w:t>
      </w:r>
      <w:r w:rsidR="006F71B9" w:rsidRPr="007E0C1F">
        <w:rPr>
          <w:rFonts w:ascii="Times New Roman" w:hAnsi="Times New Roman" w:cs="Times New Roman"/>
          <w:sz w:val="24"/>
          <w:szCs w:val="24"/>
        </w:rPr>
        <w:t>. Once the moratorium expires, however, such renters have to pay back all their debt or face eviction, as well as keep up on all new rent payments</w:t>
      </w:r>
      <w:r w:rsidR="00C47128" w:rsidRPr="007E0C1F">
        <w:rPr>
          <w:rFonts w:ascii="Times New Roman" w:hAnsi="Times New Roman" w:cs="Times New Roman"/>
          <w:sz w:val="24"/>
          <w:szCs w:val="24"/>
        </w:rPr>
        <w:t>. T</w:t>
      </w:r>
      <w:r w:rsidR="006F71B9" w:rsidRPr="007E0C1F">
        <w:rPr>
          <w:rFonts w:ascii="Times New Roman" w:hAnsi="Times New Roman" w:cs="Times New Roman"/>
          <w:sz w:val="24"/>
          <w:szCs w:val="24"/>
        </w:rPr>
        <w:t>hus, upon the end of a moratorium, renters might have more rental debt than they would have had otherwis</w:t>
      </w:r>
      <w:r w:rsidR="00C47128" w:rsidRPr="007E0C1F">
        <w:rPr>
          <w:rFonts w:ascii="Times New Roman" w:hAnsi="Times New Roman" w:cs="Times New Roman"/>
          <w:sz w:val="24"/>
          <w:szCs w:val="24"/>
        </w:rPr>
        <w:t xml:space="preserve">e, </w:t>
      </w:r>
      <w:r w:rsidR="004B2F23" w:rsidRPr="007E0C1F">
        <w:rPr>
          <w:rFonts w:ascii="Times New Roman" w:hAnsi="Times New Roman" w:cs="Times New Roman"/>
          <w:sz w:val="24"/>
          <w:szCs w:val="24"/>
        </w:rPr>
        <w:t>increasing the</w:t>
      </w:r>
      <w:r w:rsidR="002F1EEA" w:rsidRPr="007E0C1F">
        <w:rPr>
          <w:rFonts w:ascii="Times New Roman" w:hAnsi="Times New Roman" w:cs="Times New Roman"/>
          <w:sz w:val="24"/>
          <w:szCs w:val="24"/>
        </w:rPr>
        <w:t>ir</w:t>
      </w:r>
      <w:r w:rsidR="004B2F23" w:rsidRPr="007E0C1F">
        <w:rPr>
          <w:rFonts w:ascii="Times New Roman" w:hAnsi="Times New Roman" w:cs="Times New Roman"/>
          <w:sz w:val="24"/>
          <w:szCs w:val="24"/>
        </w:rPr>
        <w:t xml:space="preserve"> likelihood of falling behind on rent</w:t>
      </w:r>
      <w:r w:rsidR="006F71B9" w:rsidRPr="007E0C1F">
        <w:rPr>
          <w:rFonts w:ascii="Times New Roman" w:hAnsi="Times New Roman" w:cs="Times New Roman"/>
          <w:sz w:val="24"/>
          <w:szCs w:val="24"/>
        </w:rPr>
        <w:t>.</w:t>
      </w:r>
    </w:p>
    <w:p w14:paraId="69A8E525" w14:textId="77777777" w:rsidR="00473853" w:rsidRDefault="00473853" w:rsidP="00681B1F">
      <w:pPr>
        <w:spacing w:after="0" w:line="240" w:lineRule="auto"/>
        <w:jc w:val="both"/>
        <w:rPr>
          <w:rFonts w:ascii="Times New Roman" w:hAnsi="Times New Roman" w:cs="Times New Roman"/>
          <w:sz w:val="24"/>
          <w:szCs w:val="24"/>
        </w:rPr>
      </w:pPr>
    </w:p>
    <w:p w14:paraId="49B7FF47" w14:textId="58355621" w:rsidR="006F71B9" w:rsidRPr="007E0C1F" w:rsidRDefault="006F71B9"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lastRenderedPageBreak/>
        <w:t>In addition to eviction moratoria, this study analyze</w:t>
      </w:r>
      <w:r w:rsidR="007C6EF6">
        <w:rPr>
          <w:rFonts w:ascii="Times New Roman" w:hAnsi="Times New Roman" w:cs="Times New Roman"/>
          <w:sz w:val="24"/>
          <w:szCs w:val="24"/>
        </w:rPr>
        <w:t>s</w:t>
      </w:r>
      <w:r w:rsidRPr="007E0C1F">
        <w:rPr>
          <w:rFonts w:ascii="Times New Roman" w:hAnsi="Times New Roman" w:cs="Times New Roman"/>
          <w:sz w:val="24"/>
          <w:szCs w:val="24"/>
        </w:rPr>
        <w:t xml:space="preserve"> the impacts of several other measures</w:t>
      </w:r>
      <w:r w:rsidR="00A261B6">
        <w:rPr>
          <w:rFonts w:ascii="Times New Roman" w:hAnsi="Times New Roman" w:cs="Times New Roman"/>
          <w:sz w:val="24"/>
          <w:szCs w:val="24"/>
        </w:rPr>
        <w:t xml:space="preserve"> including Economic Impact Payments, Emergency Rental Assistance, federal funding to state and local governments, and unemployment insurance.</w:t>
      </w:r>
      <w:r w:rsidRPr="007E0C1F">
        <w:rPr>
          <w:rFonts w:ascii="Times New Roman" w:hAnsi="Times New Roman" w:cs="Times New Roman"/>
          <w:sz w:val="24"/>
          <w:szCs w:val="24"/>
        </w:rPr>
        <w:t xml:space="preserve"> </w:t>
      </w:r>
      <w:r w:rsidR="00A261B6">
        <w:rPr>
          <w:rFonts w:ascii="Times New Roman" w:hAnsi="Times New Roman" w:cs="Times New Roman"/>
          <w:sz w:val="24"/>
          <w:szCs w:val="24"/>
        </w:rPr>
        <w:t>O</w:t>
      </w:r>
      <w:r w:rsidRPr="007E0C1F">
        <w:rPr>
          <w:rFonts w:ascii="Times New Roman" w:hAnsi="Times New Roman" w:cs="Times New Roman"/>
          <w:sz w:val="24"/>
          <w:szCs w:val="24"/>
        </w:rPr>
        <w:t xml:space="preserve">f principal interest to this study was the three rounds of Economic Impact Payments, colloquially known as stimulus checks, that </w:t>
      </w:r>
      <w:r w:rsidR="00070B73">
        <w:rPr>
          <w:rFonts w:ascii="Times New Roman" w:hAnsi="Times New Roman" w:cs="Times New Roman"/>
          <w:sz w:val="24"/>
          <w:szCs w:val="24"/>
        </w:rPr>
        <w:t>Congress authorized for qualifying recipients</w:t>
      </w:r>
      <w:r w:rsidRPr="007E0C1F">
        <w:rPr>
          <w:rFonts w:ascii="Times New Roman" w:hAnsi="Times New Roman" w:cs="Times New Roman"/>
          <w:sz w:val="24"/>
          <w:szCs w:val="24"/>
        </w:rPr>
        <w:t xml:space="preserve"> by three separate acts in 2020</w:t>
      </w:r>
      <w:r w:rsidR="007C6EF6">
        <w:rPr>
          <w:rFonts w:ascii="Times New Roman" w:hAnsi="Times New Roman" w:cs="Times New Roman"/>
          <w:sz w:val="24"/>
          <w:szCs w:val="24"/>
        </w:rPr>
        <w:t>–</w:t>
      </w:r>
      <w:r w:rsidRPr="007E0C1F">
        <w:rPr>
          <w:rFonts w:ascii="Times New Roman" w:hAnsi="Times New Roman" w:cs="Times New Roman"/>
          <w:sz w:val="24"/>
          <w:szCs w:val="24"/>
        </w:rPr>
        <w:t>2021. As of February 2023, over $800 billion had been paid out in total. The first payment, enacted in March 2020 by the CARES Act, was $1</w:t>
      </w:r>
      <w:r w:rsidR="007C6EF6">
        <w:rPr>
          <w:rFonts w:ascii="Times New Roman" w:hAnsi="Times New Roman" w:cs="Times New Roman"/>
          <w:sz w:val="24"/>
          <w:szCs w:val="24"/>
        </w:rPr>
        <w:t>,</w:t>
      </w:r>
      <w:r w:rsidRPr="007E0C1F">
        <w:rPr>
          <w:rFonts w:ascii="Times New Roman" w:hAnsi="Times New Roman" w:cs="Times New Roman"/>
          <w:sz w:val="24"/>
          <w:szCs w:val="24"/>
        </w:rPr>
        <w:t>200 per person with an added $500 per child. The second, enacted in December 2020 by the Consolidated Appropriations Act, was $600 per person with an added $600 per child. The third, enacted in March 2021 by the American Rescue Plan Act, was $1,400 per person with an added $1,400 per child (Pandemic Oversight 2023). </w:t>
      </w:r>
    </w:p>
    <w:p w14:paraId="334AB673" w14:textId="77777777" w:rsidR="00473853" w:rsidRDefault="00473853" w:rsidP="00681B1F">
      <w:pPr>
        <w:spacing w:after="0" w:line="240" w:lineRule="auto"/>
        <w:jc w:val="both"/>
        <w:rPr>
          <w:rFonts w:ascii="Times New Roman" w:hAnsi="Times New Roman" w:cs="Times New Roman"/>
          <w:sz w:val="24"/>
          <w:szCs w:val="24"/>
        </w:rPr>
      </w:pPr>
    </w:p>
    <w:p w14:paraId="32C91206" w14:textId="08648575" w:rsidR="006F71B9" w:rsidRPr="007E0C1F" w:rsidRDefault="006F71B9"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Other pandemic relief measures included Emergency Rental Assistance, which consisted of two tranches of aid funding for the states to distribute to qualifying applicants</w:t>
      </w:r>
      <w:r w:rsidR="00282EE1">
        <w:rPr>
          <w:rFonts w:ascii="Times New Roman" w:hAnsi="Times New Roman" w:cs="Times New Roman"/>
          <w:sz w:val="24"/>
          <w:szCs w:val="24"/>
        </w:rPr>
        <w:t xml:space="preserve">. </w:t>
      </w:r>
      <w:r w:rsidRPr="007E0C1F">
        <w:rPr>
          <w:rFonts w:ascii="Times New Roman" w:hAnsi="Times New Roman" w:cs="Times New Roman"/>
          <w:sz w:val="24"/>
          <w:szCs w:val="24"/>
        </w:rPr>
        <w:t xml:space="preserve">The first tranche of funding consisted of $25 billion authorized by Congress through the Consolidated Appropriations Act, and the second consisted of $21.55 billion authorized by the American Rescue Plan Act (US Treasury 2024). To be eligible for Emergency Rental Assistance, households had to </w:t>
      </w:r>
      <w:r w:rsidR="007C6EF6">
        <w:rPr>
          <w:rFonts w:ascii="Times New Roman" w:hAnsi="Times New Roman" w:cs="Times New Roman"/>
          <w:sz w:val="24"/>
          <w:szCs w:val="24"/>
        </w:rPr>
        <w:t xml:space="preserve">make </w:t>
      </w:r>
      <w:r w:rsidRPr="007E0C1F">
        <w:rPr>
          <w:rFonts w:ascii="Times New Roman" w:hAnsi="Times New Roman" w:cs="Times New Roman"/>
          <w:sz w:val="24"/>
          <w:szCs w:val="24"/>
        </w:rPr>
        <w:t>80 percent or less of area median income, among other requirements. Recipients could use the money to cover rent or other housing-related expenses (</w:t>
      </w:r>
      <w:r w:rsidR="005F28AB" w:rsidRPr="007E0C1F">
        <w:rPr>
          <w:rFonts w:ascii="Times New Roman" w:hAnsi="Times New Roman" w:cs="Times New Roman"/>
          <w:sz w:val="24"/>
          <w:szCs w:val="24"/>
        </w:rPr>
        <w:t>N</w:t>
      </w:r>
      <w:r w:rsidR="005F28AB">
        <w:rPr>
          <w:rFonts w:ascii="Times New Roman" w:hAnsi="Times New Roman" w:cs="Times New Roman"/>
          <w:sz w:val="24"/>
          <w:szCs w:val="24"/>
        </w:rPr>
        <w:t xml:space="preserve">ational Low Income Housing Coalition </w:t>
      </w:r>
      <w:r w:rsidRPr="007E0C1F">
        <w:rPr>
          <w:rFonts w:ascii="Times New Roman" w:hAnsi="Times New Roman" w:cs="Times New Roman"/>
          <w:sz w:val="24"/>
          <w:szCs w:val="24"/>
        </w:rPr>
        <w:t>2022). </w:t>
      </w:r>
    </w:p>
    <w:p w14:paraId="2456A4A6" w14:textId="77777777" w:rsidR="00473853" w:rsidRDefault="00473853" w:rsidP="00681B1F">
      <w:pPr>
        <w:spacing w:after="0" w:line="240" w:lineRule="auto"/>
        <w:jc w:val="both"/>
        <w:rPr>
          <w:rFonts w:ascii="Times New Roman" w:hAnsi="Times New Roman" w:cs="Times New Roman"/>
          <w:sz w:val="24"/>
          <w:szCs w:val="24"/>
        </w:rPr>
      </w:pPr>
    </w:p>
    <w:p w14:paraId="66C531BD" w14:textId="6B24944D" w:rsidR="006F71B9" w:rsidRPr="007E0C1F" w:rsidRDefault="006F71B9"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This study also examine</w:t>
      </w:r>
      <w:r w:rsidR="00A12594">
        <w:rPr>
          <w:rFonts w:ascii="Times New Roman" w:hAnsi="Times New Roman" w:cs="Times New Roman"/>
          <w:sz w:val="24"/>
          <w:szCs w:val="24"/>
        </w:rPr>
        <w:t>s</w:t>
      </w:r>
      <w:r w:rsidRPr="007E0C1F">
        <w:rPr>
          <w:rFonts w:ascii="Times New Roman" w:hAnsi="Times New Roman" w:cs="Times New Roman"/>
          <w:sz w:val="24"/>
          <w:szCs w:val="24"/>
        </w:rPr>
        <w:t xml:space="preserve"> the amount of federal funding </w:t>
      </w:r>
      <w:r w:rsidR="00067101">
        <w:rPr>
          <w:rFonts w:ascii="Times New Roman" w:hAnsi="Times New Roman" w:cs="Times New Roman"/>
          <w:sz w:val="24"/>
          <w:szCs w:val="24"/>
        </w:rPr>
        <w:t>distributed</w:t>
      </w:r>
      <w:r w:rsidR="00067101" w:rsidRPr="007E0C1F">
        <w:rPr>
          <w:rFonts w:ascii="Times New Roman" w:hAnsi="Times New Roman" w:cs="Times New Roman"/>
          <w:sz w:val="24"/>
          <w:szCs w:val="24"/>
        </w:rPr>
        <w:t xml:space="preserve"> </w:t>
      </w:r>
      <w:r w:rsidRPr="007E0C1F">
        <w:rPr>
          <w:rFonts w:ascii="Times New Roman" w:hAnsi="Times New Roman" w:cs="Times New Roman"/>
          <w:sz w:val="24"/>
          <w:szCs w:val="24"/>
        </w:rPr>
        <w:t xml:space="preserve">to state and local governments during the pandemic. While not given directly to households, this funding played an essential role in protecting millions of public jobs and keeping critical </w:t>
      </w:r>
      <w:r w:rsidR="00C92AF5" w:rsidRPr="007E0C1F">
        <w:rPr>
          <w:rFonts w:ascii="Times New Roman" w:hAnsi="Times New Roman" w:cs="Times New Roman"/>
          <w:sz w:val="24"/>
          <w:szCs w:val="24"/>
        </w:rPr>
        <w:t>services functioning and</w:t>
      </w:r>
      <w:r w:rsidRPr="007E0C1F">
        <w:rPr>
          <w:rFonts w:ascii="Times New Roman" w:hAnsi="Times New Roman" w:cs="Times New Roman"/>
          <w:sz w:val="24"/>
          <w:szCs w:val="24"/>
        </w:rPr>
        <w:t xml:space="preserve"> thus was an indispensable part of the federal response to the pandemic. This funding was distributed through two tranches authorized by Congress: $150 billion from the CARES Act and $350 billion from the American Rescue Plan Act (Walczak 2020; </w:t>
      </w:r>
      <w:r w:rsidR="009E3066" w:rsidRPr="007E0C1F">
        <w:rPr>
          <w:rFonts w:ascii="Times New Roman" w:hAnsi="Times New Roman" w:cs="Times New Roman"/>
          <w:sz w:val="24"/>
          <w:szCs w:val="24"/>
        </w:rPr>
        <w:t xml:space="preserve">Walczak </w:t>
      </w:r>
      <w:r w:rsidRPr="007E0C1F">
        <w:rPr>
          <w:rFonts w:ascii="Times New Roman" w:hAnsi="Times New Roman" w:cs="Times New Roman"/>
          <w:sz w:val="24"/>
          <w:szCs w:val="24"/>
        </w:rPr>
        <w:t xml:space="preserve">2021). The final policy measure analyzed </w:t>
      </w:r>
      <w:r w:rsidR="00D25206">
        <w:rPr>
          <w:rFonts w:ascii="Times New Roman" w:hAnsi="Times New Roman" w:cs="Times New Roman"/>
          <w:sz w:val="24"/>
          <w:szCs w:val="24"/>
        </w:rPr>
        <w:t>is</w:t>
      </w:r>
      <w:r w:rsidR="00D25206" w:rsidRPr="007E0C1F">
        <w:rPr>
          <w:rFonts w:ascii="Times New Roman" w:hAnsi="Times New Roman" w:cs="Times New Roman"/>
          <w:sz w:val="24"/>
          <w:szCs w:val="24"/>
        </w:rPr>
        <w:t xml:space="preserve"> </w:t>
      </w:r>
      <w:r w:rsidRPr="007E0C1F">
        <w:rPr>
          <w:rFonts w:ascii="Times New Roman" w:hAnsi="Times New Roman" w:cs="Times New Roman"/>
          <w:sz w:val="24"/>
          <w:szCs w:val="24"/>
        </w:rPr>
        <w:t>the maximum amount of weekly unemployment insurance</w:t>
      </w:r>
      <w:r w:rsidR="002E7603" w:rsidRPr="007E0C1F">
        <w:rPr>
          <w:rFonts w:ascii="Times New Roman" w:hAnsi="Times New Roman" w:cs="Times New Roman"/>
          <w:sz w:val="24"/>
          <w:szCs w:val="24"/>
        </w:rPr>
        <w:t xml:space="preserve"> </w:t>
      </w:r>
      <w:r w:rsidR="009421A4" w:rsidRPr="007E0C1F">
        <w:rPr>
          <w:rFonts w:ascii="Times New Roman" w:hAnsi="Times New Roman" w:cs="Times New Roman"/>
          <w:sz w:val="24"/>
          <w:szCs w:val="24"/>
        </w:rPr>
        <w:t xml:space="preserve">benefits </w:t>
      </w:r>
      <w:r w:rsidRPr="007E0C1F">
        <w:rPr>
          <w:rFonts w:ascii="Times New Roman" w:hAnsi="Times New Roman" w:cs="Times New Roman"/>
          <w:sz w:val="24"/>
          <w:szCs w:val="24"/>
        </w:rPr>
        <w:t xml:space="preserve">available in each state, which proved to be a crucial support for </w:t>
      </w:r>
      <w:r w:rsidR="007D4F98" w:rsidRPr="007E0C1F">
        <w:rPr>
          <w:rFonts w:ascii="Times New Roman" w:hAnsi="Times New Roman" w:cs="Times New Roman"/>
          <w:sz w:val="24"/>
          <w:szCs w:val="24"/>
        </w:rPr>
        <w:t>the many</w:t>
      </w:r>
      <w:r w:rsidRPr="007E0C1F">
        <w:rPr>
          <w:rFonts w:ascii="Times New Roman" w:hAnsi="Times New Roman" w:cs="Times New Roman"/>
          <w:sz w:val="24"/>
          <w:szCs w:val="24"/>
        </w:rPr>
        <w:t xml:space="preserve"> households </w:t>
      </w:r>
      <w:r w:rsidR="007D4F98" w:rsidRPr="007E0C1F">
        <w:rPr>
          <w:rFonts w:ascii="Times New Roman" w:hAnsi="Times New Roman" w:cs="Times New Roman"/>
          <w:sz w:val="24"/>
          <w:szCs w:val="24"/>
        </w:rPr>
        <w:t>that</w:t>
      </w:r>
      <w:r w:rsidRPr="007E0C1F">
        <w:rPr>
          <w:rFonts w:ascii="Times New Roman" w:hAnsi="Times New Roman" w:cs="Times New Roman"/>
          <w:sz w:val="24"/>
          <w:szCs w:val="24"/>
        </w:rPr>
        <w:t xml:space="preserve"> faced pandemic-related job loss. This study exclude</w:t>
      </w:r>
      <w:r w:rsidR="00D25206">
        <w:rPr>
          <w:rFonts w:ascii="Times New Roman" w:hAnsi="Times New Roman" w:cs="Times New Roman"/>
          <w:sz w:val="24"/>
          <w:szCs w:val="24"/>
        </w:rPr>
        <w:t>s</w:t>
      </w:r>
      <w:r w:rsidRPr="007E0C1F">
        <w:rPr>
          <w:rFonts w:ascii="Times New Roman" w:hAnsi="Times New Roman" w:cs="Times New Roman"/>
          <w:sz w:val="24"/>
          <w:szCs w:val="24"/>
        </w:rPr>
        <w:t xml:space="preserve"> the contribution of any federal supplements to the maximum weekly benefits, which Congress uniformly added to state maximums during the pandemic, because some states stopped giving federal supplements earlier than others.</w:t>
      </w:r>
    </w:p>
    <w:p w14:paraId="6B611FEA" w14:textId="77777777" w:rsidR="00473853" w:rsidRDefault="00473853" w:rsidP="00681B1F">
      <w:pPr>
        <w:spacing w:after="0" w:line="240" w:lineRule="auto"/>
        <w:jc w:val="both"/>
        <w:rPr>
          <w:rFonts w:ascii="Times New Roman" w:hAnsi="Times New Roman" w:cs="Times New Roman"/>
          <w:sz w:val="24"/>
          <w:szCs w:val="24"/>
        </w:rPr>
      </w:pPr>
    </w:p>
    <w:p w14:paraId="387DC672" w14:textId="653405A6" w:rsidR="00AF2E85" w:rsidRDefault="006F71B9" w:rsidP="006C38D9">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To put the impact of policy measures in perspective, this study also include</w:t>
      </w:r>
      <w:r w:rsidR="007068CC" w:rsidRPr="007E0C1F">
        <w:rPr>
          <w:rFonts w:ascii="Times New Roman" w:hAnsi="Times New Roman" w:cs="Times New Roman"/>
          <w:sz w:val="24"/>
          <w:szCs w:val="24"/>
        </w:rPr>
        <w:t>d</w:t>
      </w:r>
      <w:r w:rsidRPr="007E0C1F">
        <w:rPr>
          <w:rFonts w:ascii="Times New Roman" w:hAnsi="Times New Roman" w:cs="Times New Roman"/>
          <w:sz w:val="24"/>
          <w:szCs w:val="24"/>
        </w:rPr>
        <w:t xml:space="preserve"> other metrics associated with renters’ ability to pay rent after the pandemic. The variables can be seen in </w:t>
      </w:r>
      <w:r w:rsidR="00031049">
        <w:rPr>
          <w:rFonts w:ascii="Times New Roman" w:hAnsi="Times New Roman" w:cs="Times New Roman"/>
          <w:sz w:val="24"/>
          <w:szCs w:val="24"/>
        </w:rPr>
        <w:t>Appendix B</w:t>
      </w:r>
      <w:r w:rsidRPr="007E0C1F">
        <w:rPr>
          <w:rFonts w:ascii="Times New Roman" w:hAnsi="Times New Roman" w:cs="Times New Roman"/>
          <w:sz w:val="24"/>
          <w:szCs w:val="24"/>
        </w:rPr>
        <w:t xml:space="preserve"> and are explained in the Results section below. </w:t>
      </w:r>
    </w:p>
    <w:p w14:paraId="6A7D55DD" w14:textId="77777777" w:rsidR="00AF2E85" w:rsidRDefault="00AF2E85" w:rsidP="00232762">
      <w:pPr>
        <w:spacing w:after="0" w:line="240" w:lineRule="auto"/>
        <w:rPr>
          <w:rFonts w:ascii="Times New Roman" w:hAnsi="Times New Roman" w:cs="Times New Roman"/>
          <w:b/>
          <w:bCs/>
          <w:sz w:val="24"/>
          <w:szCs w:val="24"/>
        </w:rPr>
      </w:pPr>
    </w:p>
    <w:p w14:paraId="3AAEBFD9" w14:textId="3640AEC4" w:rsidR="00473853" w:rsidRDefault="006F71B9" w:rsidP="00232762">
      <w:pPr>
        <w:spacing w:after="0" w:line="240" w:lineRule="auto"/>
        <w:rPr>
          <w:rFonts w:ascii="Times New Roman" w:hAnsi="Times New Roman" w:cs="Times New Roman"/>
          <w:sz w:val="24"/>
          <w:szCs w:val="24"/>
        </w:rPr>
      </w:pPr>
      <w:r w:rsidRPr="007E0C1F">
        <w:rPr>
          <w:rFonts w:ascii="Times New Roman" w:hAnsi="Times New Roman" w:cs="Times New Roman"/>
          <w:b/>
          <w:bCs/>
          <w:sz w:val="24"/>
          <w:szCs w:val="24"/>
        </w:rPr>
        <w:t>M</w:t>
      </w:r>
      <w:r w:rsidR="00473853">
        <w:rPr>
          <w:rFonts w:ascii="Times New Roman" w:hAnsi="Times New Roman" w:cs="Times New Roman"/>
          <w:b/>
          <w:bCs/>
          <w:sz w:val="24"/>
          <w:szCs w:val="24"/>
        </w:rPr>
        <w:t>ethods</w:t>
      </w:r>
    </w:p>
    <w:p w14:paraId="4AE156C8" w14:textId="77777777" w:rsidR="00473853" w:rsidRDefault="00473853" w:rsidP="00232762">
      <w:pPr>
        <w:spacing w:after="0" w:line="240" w:lineRule="auto"/>
        <w:rPr>
          <w:rFonts w:ascii="Times New Roman" w:hAnsi="Times New Roman" w:cs="Times New Roman"/>
          <w:sz w:val="24"/>
          <w:szCs w:val="24"/>
        </w:rPr>
      </w:pPr>
    </w:p>
    <w:p w14:paraId="0B651401" w14:textId="1AC246A6" w:rsidR="006F71B9" w:rsidRPr="007E0C1F" w:rsidRDefault="006F71B9"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 xml:space="preserve">For this study, the independent variables </w:t>
      </w:r>
      <w:r w:rsidR="004D0C44" w:rsidRPr="007E0C1F">
        <w:rPr>
          <w:rFonts w:ascii="Times New Roman" w:hAnsi="Times New Roman" w:cs="Times New Roman"/>
          <w:sz w:val="24"/>
          <w:szCs w:val="24"/>
        </w:rPr>
        <w:t xml:space="preserve">fell </w:t>
      </w:r>
      <w:r w:rsidR="005F46E0" w:rsidRPr="007E0C1F">
        <w:rPr>
          <w:rFonts w:ascii="Times New Roman" w:hAnsi="Times New Roman" w:cs="Times New Roman"/>
          <w:sz w:val="24"/>
          <w:szCs w:val="24"/>
        </w:rPr>
        <w:t xml:space="preserve">broadly </w:t>
      </w:r>
      <w:r w:rsidR="004D0C44" w:rsidRPr="007E0C1F">
        <w:rPr>
          <w:rFonts w:ascii="Times New Roman" w:hAnsi="Times New Roman" w:cs="Times New Roman"/>
          <w:sz w:val="24"/>
          <w:szCs w:val="24"/>
        </w:rPr>
        <w:t xml:space="preserve">into </w:t>
      </w:r>
      <w:r w:rsidRPr="007E0C1F">
        <w:rPr>
          <w:rFonts w:ascii="Times New Roman" w:hAnsi="Times New Roman" w:cs="Times New Roman"/>
          <w:sz w:val="24"/>
          <w:szCs w:val="24"/>
        </w:rPr>
        <w:t>three categories: policy variables, economic variables, and housing burden variables</w:t>
      </w:r>
      <w:r w:rsidR="006D70AE" w:rsidRPr="007E0C1F">
        <w:rPr>
          <w:rFonts w:ascii="Times New Roman" w:hAnsi="Times New Roman" w:cs="Times New Roman"/>
          <w:sz w:val="24"/>
          <w:szCs w:val="24"/>
        </w:rPr>
        <w:t>. S</w:t>
      </w:r>
      <w:r w:rsidRPr="007E0C1F">
        <w:rPr>
          <w:rFonts w:ascii="Times New Roman" w:hAnsi="Times New Roman" w:cs="Times New Roman"/>
          <w:sz w:val="24"/>
          <w:szCs w:val="24"/>
        </w:rPr>
        <w:t xml:space="preserve">ources </w:t>
      </w:r>
      <w:r w:rsidR="00D0590E" w:rsidRPr="007E0C1F">
        <w:rPr>
          <w:rFonts w:ascii="Times New Roman" w:hAnsi="Times New Roman" w:cs="Times New Roman"/>
          <w:sz w:val="24"/>
          <w:szCs w:val="24"/>
        </w:rPr>
        <w:t xml:space="preserve">of data for each </w:t>
      </w:r>
      <w:r w:rsidRPr="007E0C1F">
        <w:rPr>
          <w:rFonts w:ascii="Times New Roman" w:hAnsi="Times New Roman" w:cs="Times New Roman"/>
          <w:sz w:val="24"/>
          <w:szCs w:val="24"/>
        </w:rPr>
        <w:t xml:space="preserve">are given in </w:t>
      </w:r>
      <w:r w:rsidR="00031049">
        <w:rPr>
          <w:rFonts w:ascii="Times New Roman" w:hAnsi="Times New Roman" w:cs="Times New Roman"/>
          <w:sz w:val="24"/>
          <w:szCs w:val="24"/>
        </w:rPr>
        <w:t>Appendix B</w:t>
      </w:r>
      <w:r w:rsidRPr="007E0C1F">
        <w:rPr>
          <w:rFonts w:ascii="Times New Roman" w:hAnsi="Times New Roman" w:cs="Times New Roman"/>
          <w:sz w:val="24"/>
          <w:szCs w:val="24"/>
        </w:rPr>
        <w:t xml:space="preserve">. Policy variables </w:t>
      </w:r>
      <w:r w:rsidR="00EF056A">
        <w:rPr>
          <w:rFonts w:ascii="Times New Roman" w:hAnsi="Times New Roman" w:cs="Times New Roman"/>
          <w:sz w:val="24"/>
          <w:szCs w:val="24"/>
        </w:rPr>
        <w:t>are</w:t>
      </w:r>
      <w:r w:rsidR="00EF056A" w:rsidRPr="007E0C1F">
        <w:rPr>
          <w:rFonts w:ascii="Times New Roman" w:hAnsi="Times New Roman" w:cs="Times New Roman"/>
          <w:sz w:val="24"/>
          <w:szCs w:val="24"/>
        </w:rPr>
        <w:t xml:space="preserve"> </w:t>
      </w:r>
      <w:r w:rsidRPr="007E0C1F">
        <w:rPr>
          <w:rFonts w:ascii="Times New Roman" w:hAnsi="Times New Roman" w:cs="Times New Roman"/>
          <w:sz w:val="24"/>
          <w:szCs w:val="24"/>
        </w:rPr>
        <w:t>defined as measures instituted during the pandemic to alleviate its economic impact, with particular (though not exclusive) focus on measures aimed at ensuring renters could remain housed. Policy variables include the duration of eviction moratoria instituted by various states, measured in the number of days between 3/1/2020 and 1/1/2022 that a moratorium was in effect (</w:t>
      </w:r>
      <w:r w:rsidR="002E7603" w:rsidRPr="007E0C1F">
        <w:rPr>
          <w:rFonts w:ascii="Times New Roman" w:hAnsi="Times New Roman" w:cs="Times New Roman"/>
          <w:sz w:val="24"/>
          <w:szCs w:val="24"/>
        </w:rPr>
        <w:t xml:space="preserve">labeled EM Duration). </w:t>
      </w:r>
      <w:r w:rsidR="009E42B4">
        <w:rPr>
          <w:rFonts w:ascii="Times New Roman" w:hAnsi="Times New Roman" w:cs="Times New Roman"/>
          <w:sz w:val="24"/>
          <w:szCs w:val="24"/>
        </w:rPr>
        <w:t>Appendix A</w:t>
      </w:r>
      <w:r w:rsidR="00216DBA" w:rsidRPr="007E0C1F">
        <w:rPr>
          <w:rFonts w:ascii="Times New Roman" w:hAnsi="Times New Roman" w:cs="Times New Roman"/>
          <w:sz w:val="24"/>
          <w:szCs w:val="24"/>
        </w:rPr>
        <w:t xml:space="preserve"> gives t</w:t>
      </w:r>
      <w:r w:rsidR="002E7603" w:rsidRPr="007E0C1F">
        <w:rPr>
          <w:rFonts w:ascii="Times New Roman" w:hAnsi="Times New Roman" w:cs="Times New Roman"/>
          <w:sz w:val="24"/>
          <w:szCs w:val="24"/>
        </w:rPr>
        <w:t>he duration of each state’s eviction moratorium</w:t>
      </w:r>
      <w:r w:rsidRPr="007E0C1F">
        <w:rPr>
          <w:rFonts w:ascii="Times New Roman" w:hAnsi="Times New Roman" w:cs="Times New Roman"/>
          <w:sz w:val="24"/>
          <w:szCs w:val="24"/>
        </w:rPr>
        <w:t xml:space="preserve">. Other policy variables </w:t>
      </w:r>
      <w:r w:rsidR="00EF056A">
        <w:rPr>
          <w:rFonts w:ascii="Times New Roman" w:hAnsi="Times New Roman" w:cs="Times New Roman"/>
          <w:sz w:val="24"/>
          <w:szCs w:val="24"/>
        </w:rPr>
        <w:t>are</w:t>
      </w:r>
      <w:r w:rsidR="00EF056A" w:rsidRPr="007E0C1F">
        <w:rPr>
          <w:rFonts w:ascii="Times New Roman" w:hAnsi="Times New Roman" w:cs="Times New Roman"/>
          <w:sz w:val="24"/>
          <w:szCs w:val="24"/>
        </w:rPr>
        <w:t xml:space="preserve"> </w:t>
      </w:r>
      <w:r w:rsidR="006E73CB" w:rsidRPr="007E0C1F">
        <w:rPr>
          <w:rFonts w:ascii="Times New Roman" w:hAnsi="Times New Roman" w:cs="Times New Roman"/>
          <w:sz w:val="24"/>
          <w:szCs w:val="24"/>
        </w:rPr>
        <w:t xml:space="preserve">the </w:t>
      </w:r>
      <w:r w:rsidRPr="007E0C1F">
        <w:rPr>
          <w:rFonts w:ascii="Times New Roman" w:hAnsi="Times New Roman" w:cs="Times New Roman"/>
          <w:sz w:val="24"/>
          <w:szCs w:val="24"/>
        </w:rPr>
        <w:t xml:space="preserve">total per capita amount paid to residents of each state in Economic Impact Payments; total per capita amount of Emergency Rental Assistance </w:t>
      </w:r>
      <w:r w:rsidR="00A63791" w:rsidRPr="007E0C1F">
        <w:rPr>
          <w:rFonts w:ascii="Times New Roman" w:hAnsi="Times New Roman" w:cs="Times New Roman"/>
          <w:sz w:val="24"/>
          <w:szCs w:val="24"/>
        </w:rPr>
        <w:t xml:space="preserve">distributed </w:t>
      </w:r>
      <w:r w:rsidRPr="007E0C1F">
        <w:rPr>
          <w:rFonts w:ascii="Times New Roman" w:hAnsi="Times New Roman" w:cs="Times New Roman"/>
          <w:sz w:val="24"/>
          <w:szCs w:val="24"/>
        </w:rPr>
        <w:t xml:space="preserve">by each </w:t>
      </w:r>
      <w:r w:rsidRPr="007E0C1F">
        <w:rPr>
          <w:rFonts w:ascii="Times New Roman" w:hAnsi="Times New Roman" w:cs="Times New Roman"/>
          <w:sz w:val="24"/>
          <w:szCs w:val="24"/>
        </w:rPr>
        <w:lastRenderedPageBreak/>
        <w:t xml:space="preserve">state to renters; total per capita amount of federal aid to state and local governments received by each state; and maximum weekly unemployment insurance available in each state (excluding pandemic-era federal supplements). Per capita figures were </w:t>
      </w:r>
      <w:r w:rsidR="00AB4E14" w:rsidRPr="007E0C1F">
        <w:rPr>
          <w:rFonts w:ascii="Times New Roman" w:hAnsi="Times New Roman" w:cs="Times New Roman"/>
          <w:sz w:val="24"/>
          <w:szCs w:val="24"/>
        </w:rPr>
        <w:t xml:space="preserve">calculated using </w:t>
      </w:r>
      <w:r w:rsidR="00AF1374" w:rsidRPr="007E0C1F">
        <w:rPr>
          <w:rFonts w:ascii="Times New Roman" w:hAnsi="Times New Roman" w:cs="Times New Roman"/>
          <w:sz w:val="24"/>
          <w:szCs w:val="24"/>
        </w:rPr>
        <w:t>2020 state population estimates</w:t>
      </w:r>
      <w:r w:rsidR="00AB4E14" w:rsidRPr="007E0C1F">
        <w:rPr>
          <w:rFonts w:ascii="Times New Roman" w:hAnsi="Times New Roman" w:cs="Times New Roman"/>
          <w:sz w:val="24"/>
          <w:szCs w:val="24"/>
        </w:rPr>
        <w:t xml:space="preserve"> </w:t>
      </w:r>
      <w:r w:rsidRPr="007E0C1F">
        <w:rPr>
          <w:rFonts w:ascii="Times New Roman" w:hAnsi="Times New Roman" w:cs="Times New Roman"/>
          <w:sz w:val="24"/>
          <w:szCs w:val="24"/>
        </w:rPr>
        <w:t>(US Census Bureau 2021).</w:t>
      </w:r>
      <w:r w:rsidR="00276AA4" w:rsidRPr="007E0C1F">
        <w:rPr>
          <w:rFonts w:ascii="Times New Roman" w:hAnsi="Times New Roman" w:cs="Times New Roman"/>
          <w:sz w:val="24"/>
          <w:szCs w:val="24"/>
        </w:rPr>
        <w:t xml:space="preserve"> The sum</w:t>
      </w:r>
      <w:r w:rsidR="00981983" w:rsidRPr="007E0C1F">
        <w:rPr>
          <w:rFonts w:ascii="Times New Roman" w:hAnsi="Times New Roman" w:cs="Times New Roman"/>
          <w:sz w:val="24"/>
          <w:szCs w:val="24"/>
        </w:rPr>
        <w:t xml:space="preserve"> total that each state received from</w:t>
      </w:r>
      <w:r w:rsidR="00276AA4" w:rsidRPr="007E0C1F">
        <w:rPr>
          <w:rFonts w:ascii="Times New Roman" w:hAnsi="Times New Roman" w:cs="Times New Roman"/>
          <w:sz w:val="24"/>
          <w:szCs w:val="24"/>
        </w:rPr>
        <w:t xml:space="preserve"> the three </w:t>
      </w:r>
      <w:r w:rsidR="005D5CEC" w:rsidRPr="007E0C1F">
        <w:rPr>
          <w:rFonts w:ascii="Times New Roman" w:hAnsi="Times New Roman" w:cs="Times New Roman"/>
          <w:sz w:val="24"/>
          <w:szCs w:val="24"/>
        </w:rPr>
        <w:t xml:space="preserve">federal </w:t>
      </w:r>
      <w:r w:rsidR="003E0A9F" w:rsidRPr="007E0C1F">
        <w:rPr>
          <w:rFonts w:ascii="Times New Roman" w:hAnsi="Times New Roman" w:cs="Times New Roman"/>
          <w:sz w:val="24"/>
          <w:szCs w:val="24"/>
        </w:rPr>
        <w:t xml:space="preserve">cash </w:t>
      </w:r>
      <w:r w:rsidR="005D5CEC" w:rsidRPr="007E0C1F">
        <w:rPr>
          <w:rFonts w:ascii="Times New Roman" w:hAnsi="Times New Roman" w:cs="Times New Roman"/>
          <w:sz w:val="24"/>
          <w:szCs w:val="24"/>
        </w:rPr>
        <w:t>programs</w:t>
      </w:r>
      <w:r w:rsidR="002E7603" w:rsidRPr="007E0C1F">
        <w:rPr>
          <w:rFonts w:ascii="Times New Roman" w:hAnsi="Times New Roman" w:cs="Times New Roman"/>
          <w:sz w:val="24"/>
          <w:szCs w:val="24"/>
        </w:rPr>
        <w:t xml:space="preserve"> (not including unemployment insurance)</w:t>
      </w:r>
      <w:r w:rsidR="00D0590E" w:rsidRPr="007E0C1F">
        <w:rPr>
          <w:rFonts w:ascii="Times New Roman" w:hAnsi="Times New Roman" w:cs="Times New Roman"/>
          <w:sz w:val="24"/>
          <w:szCs w:val="24"/>
        </w:rPr>
        <w:t xml:space="preserve">, </w:t>
      </w:r>
      <w:r w:rsidR="00981983" w:rsidRPr="007E0C1F">
        <w:rPr>
          <w:rFonts w:ascii="Times New Roman" w:hAnsi="Times New Roman" w:cs="Times New Roman"/>
          <w:sz w:val="24"/>
          <w:szCs w:val="24"/>
        </w:rPr>
        <w:t>divided by that state’s 2020 population</w:t>
      </w:r>
      <w:r w:rsidR="00D0590E" w:rsidRPr="007E0C1F">
        <w:rPr>
          <w:rFonts w:ascii="Times New Roman" w:hAnsi="Times New Roman" w:cs="Times New Roman"/>
          <w:sz w:val="24"/>
          <w:szCs w:val="24"/>
        </w:rPr>
        <w:t>,</w:t>
      </w:r>
      <w:r w:rsidR="005D5CEC" w:rsidRPr="007E0C1F">
        <w:rPr>
          <w:rFonts w:ascii="Times New Roman" w:hAnsi="Times New Roman" w:cs="Times New Roman"/>
          <w:sz w:val="24"/>
          <w:szCs w:val="24"/>
        </w:rPr>
        <w:t xml:space="preserve"> </w:t>
      </w:r>
      <w:r w:rsidR="00D720A3" w:rsidRPr="007E0C1F">
        <w:rPr>
          <w:rFonts w:ascii="Times New Roman" w:hAnsi="Times New Roman" w:cs="Times New Roman"/>
          <w:sz w:val="24"/>
          <w:szCs w:val="24"/>
        </w:rPr>
        <w:t xml:space="preserve">is labeled Total Aid </w:t>
      </w:r>
      <w:r w:rsidR="00750CE4" w:rsidRPr="007E0C1F">
        <w:rPr>
          <w:rFonts w:ascii="Times New Roman" w:hAnsi="Times New Roman" w:cs="Times New Roman"/>
          <w:sz w:val="24"/>
          <w:szCs w:val="24"/>
        </w:rPr>
        <w:t>P</w:t>
      </w:r>
      <w:r w:rsidR="00D720A3" w:rsidRPr="007E0C1F">
        <w:rPr>
          <w:rFonts w:ascii="Times New Roman" w:hAnsi="Times New Roman" w:cs="Times New Roman"/>
          <w:sz w:val="24"/>
          <w:szCs w:val="24"/>
        </w:rPr>
        <w:t>er Capita.</w:t>
      </w:r>
      <w:r w:rsidR="008F723E" w:rsidRPr="007E0C1F">
        <w:rPr>
          <w:rStyle w:val="FootnoteReference"/>
          <w:rFonts w:ascii="Times New Roman" w:hAnsi="Times New Roman" w:cs="Times New Roman"/>
          <w:sz w:val="24"/>
          <w:szCs w:val="24"/>
        </w:rPr>
        <w:footnoteReference w:id="1"/>
      </w:r>
      <w:r w:rsidR="00216DBA" w:rsidRPr="007E0C1F">
        <w:rPr>
          <w:rFonts w:ascii="Times New Roman" w:hAnsi="Times New Roman" w:cs="Times New Roman"/>
          <w:sz w:val="24"/>
          <w:szCs w:val="24"/>
        </w:rPr>
        <w:t xml:space="preserve"> </w:t>
      </w:r>
      <w:r w:rsidR="00CC79BE">
        <w:rPr>
          <w:rFonts w:ascii="Times New Roman" w:hAnsi="Times New Roman" w:cs="Times New Roman"/>
          <w:sz w:val="24"/>
          <w:szCs w:val="24"/>
        </w:rPr>
        <w:t>The</w:t>
      </w:r>
      <w:r w:rsidR="00CC79BE" w:rsidRPr="007E0C1F">
        <w:rPr>
          <w:rFonts w:ascii="Times New Roman" w:hAnsi="Times New Roman" w:cs="Times New Roman"/>
          <w:sz w:val="24"/>
          <w:szCs w:val="24"/>
        </w:rPr>
        <w:t xml:space="preserve"> </w:t>
      </w:r>
      <w:r w:rsidR="00216DBA" w:rsidRPr="007E0C1F">
        <w:rPr>
          <w:rFonts w:ascii="Times New Roman" w:hAnsi="Times New Roman" w:cs="Times New Roman"/>
          <w:sz w:val="24"/>
          <w:szCs w:val="24"/>
        </w:rPr>
        <w:t>unemployment insurance variable is labeled Maximum Weekly UI.</w:t>
      </w:r>
    </w:p>
    <w:p w14:paraId="75AA8863" w14:textId="77777777" w:rsidR="00473853" w:rsidRDefault="00473853" w:rsidP="00681B1F">
      <w:pPr>
        <w:spacing w:after="0" w:line="240" w:lineRule="auto"/>
        <w:jc w:val="both"/>
        <w:rPr>
          <w:rFonts w:ascii="Times New Roman" w:hAnsi="Times New Roman" w:cs="Times New Roman"/>
          <w:sz w:val="24"/>
          <w:szCs w:val="24"/>
        </w:rPr>
      </w:pPr>
    </w:p>
    <w:p w14:paraId="66B83DDE" w14:textId="60B82393" w:rsidR="00EA1574" w:rsidRPr="007E0C1F" w:rsidRDefault="006F71B9"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 xml:space="preserve">Economic variables </w:t>
      </w:r>
      <w:r w:rsidR="00EF056A">
        <w:rPr>
          <w:rFonts w:ascii="Times New Roman" w:hAnsi="Times New Roman" w:cs="Times New Roman"/>
          <w:sz w:val="24"/>
          <w:szCs w:val="24"/>
        </w:rPr>
        <w:t>are</w:t>
      </w:r>
      <w:r w:rsidR="00EF056A" w:rsidRPr="007E0C1F">
        <w:rPr>
          <w:rFonts w:ascii="Times New Roman" w:hAnsi="Times New Roman" w:cs="Times New Roman"/>
          <w:sz w:val="24"/>
          <w:szCs w:val="24"/>
        </w:rPr>
        <w:t xml:space="preserve"> </w:t>
      </w:r>
      <w:r w:rsidR="00162DF4" w:rsidRPr="007E0C1F">
        <w:rPr>
          <w:rFonts w:ascii="Times New Roman" w:hAnsi="Times New Roman" w:cs="Times New Roman"/>
          <w:sz w:val="24"/>
          <w:szCs w:val="24"/>
        </w:rPr>
        <w:t xml:space="preserve">included to control for </w:t>
      </w:r>
      <w:r w:rsidR="00611844" w:rsidRPr="007E0C1F">
        <w:rPr>
          <w:rFonts w:ascii="Times New Roman" w:hAnsi="Times New Roman" w:cs="Times New Roman"/>
          <w:sz w:val="24"/>
          <w:szCs w:val="24"/>
        </w:rPr>
        <w:t>state-specific factors</w:t>
      </w:r>
      <w:r w:rsidR="00031833" w:rsidRPr="007E0C1F">
        <w:rPr>
          <w:rFonts w:ascii="Times New Roman" w:hAnsi="Times New Roman" w:cs="Times New Roman"/>
          <w:sz w:val="24"/>
          <w:szCs w:val="24"/>
        </w:rPr>
        <w:t xml:space="preserve"> during the pandemic period</w:t>
      </w:r>
      <w:r w:rsidR="00611844" w:rsidRPr="007E0C1F">
        <w:rPr>
          <w:rFonts w:ascii="Times New Roman" w:hAnsi="Times New Roman" w:cs="Times New Roman"/>
          <w:sz w:val="24"/>
          <w:szCs w:val="24"/>
        </w:rPr>
        <w:t xml:space="preserve"> that </w:t>
      </w:r>
      <w:r w:rsidR="004C4CAE" w:rsidRPr="007E0C1F">
        <w:rPr>
          <w:rFonts w:ascii="Times New Roman" w:hAnsi="Times New Roman" w:cs="Times New Roman"/>
          <w:sz w:val="24"/>
          <w:szCs w:val="24"/>
        </w:rPr>
        <w:t xml:space="preserve">could have affected </w:t>
      </w:r>
      <w:r w:rsidR="00E55D85" w:rsidRPr="007E0C1F">
        <w:rPr>
          <w:rFonts w:ascii="Times New Roman" w:hAnsi="Times New Roman" w:cs="Times New Roman"/>
          <w:sz w:val="24"/>
          <w:szCs w:val="24"/>
        </w:rPr>
        <w:t>the percentage of households behind on their rent in 2022</w:t>
      </w:r>
      <w:r w:rsidR="00EF056A">
        <w:rPr>
          <w:rFonts w:ascii="Times New Roman" w:hAnsi="Times New Roman" w:cs="Times New Roman"/>
          <w:sz w:val="24"/>
          <w:szCs w:val="24"/>
        </w:rPr>
        <w:t>–</w:t>
      </w:r>
      <w:r w:rsidR="00F24374" w:rsidRPr="007E0C1F">
        <w:rPr>
          <w:rFonts w:ascii="Times New Roman" w:hAnsi="Times New Roman" w:cs="Times New Roman"/>
          <w:sz w:val="24"/>
          <w:szCs w:val="24"/>
        </w:rPr>
        <w:t>20</w:t>
      </w:r>
      <w:r w:rsidR="00E55D85" w:rsidRPr="007E0C1F">
        <w:rPr>
          <w:rFonts w:ascii="Times New Roman" w:hAnsi="Times New Roman" w:cs="Times New Roman"/>
          <w:sz w:val="24"/>
          <w:szCs w:val="24"/>
        </w:rPr>
        <w:t>23</w:t>
      </w:r>
      <w:r w:rsidR="00F0523C" w:rsidRPr="007E0C1F">
        <w:rPr>
          <w:rFonts w:ascii="Times New Roman" w:hAnsi="Times New Roman" w:cs="Times New Roman"/>
          <w:sz w:val="24"/>
          <w:szCs w:val="24"/>
        </w:rPr>
        <w:t xml:space="preserve">. </w:t>
      </w:r>
      <w:r w:rsidR="008E08FF" w:rsidRPr="007E0C1F">
        <w:rPr>
          <w:rFonts w:ascii="Times New Roman" w:hAnsi="Times New Roman" w:cs="Times New Roman"/>
          <w:sz w:val="24"/>
          <w:szCs w:val="24"/>
        </w:rPr>
        <w:t>The v</w:t>
      </w:r>
      <w:r w:rsidR="00AE0EA5" w:rsidRPr="007E0C1F">
        <w:rPr>
          <w:rFonts w:ascii="Times New Roman" w:hAnsi="Times New Roman" w:cs="Times New Roman"/>
          <w:sz w:val="24"/>
          <w:szCs w:val="24"/>
        </w:rPr>
        <w:t xml:space="preserve">ariables </w:t>
      </w:r>
      <w:r w:rsidR="004342FB" w:rsidRPr="007E0C1F">
        <w:rPr>
          <w:rFonts w:ascii="Times New Roman" w:hAnsi="Times New Roman" w:cs="Times New Roman"/>
          <w:sz w:val="24"/>
          <w:szCs w:val="24"/>
        </w:rPr>
        <w:t>included</w:t>
      </w:r>
      <w:r w:rsidRPr="007E0C1F">
        <w:rPr>
          <w:rFonts w:ascii="Times New Roman" w:hAnsi="Times New Roman" w:cs="Times New Roman"/>
          <w:sz w:val="24"/>
          <w:szCs w:val="24"/>
        </w:rPr>
        <w:t xml:space="preserve"> were </w:t>
      </w:r>
      <w:r w:rsidR="008E46E8" w:rsidRPr="007E0C1F">
        <w:rPr>
          <w:rFonts w:ascii="Times New Roman" w:hAnsi="Times New Roman" w:cs="Times New Roman"/>
          <w:sz w:val="24"/>
          <w:szCs w:val="24"/>
        </w:rPr>
        <w:t xml:space="preserve">the </w:t>
      </w:r>
      <w:r w:rsidRPr="007E0C1F">
        <w:rPr>
          <w:rFonts w:ascii="Times New Roman" w:hAnsi="Times New Roman" w:cs="Times New Roman"/>
          <w:sz w:val="24"/>
          <w:szCs w:val="24"/>
        </w:rPr>
        <w:t>unemployment rate, median household income</w:t>
      </w:r>
      <w:r w:rsidR="004535C3" w:rsidRPr="007E0C1F">
        <w:rPr>
          <w:rFonts w:ascii="Times New Roman" w:hAnsi="Times New Roman" w:cs="Times New Roman"/>
          <w:sz w:val="24"/>
          <w:szCs w:val="24"/>
        </w:rPr>
        <w:t xml:space="preserve"> (in chained 2023 dollars)</w:t>
      </w:r>
      <w:r w:rsidRPr="007E0C1F">
        <w:rPr>
          <w:rFonts w:ascii="Times New Roman" w:hAnsi="Times New Roman" w:cs="Times New Roman"/>
          <w:sz w:val="24"/>
          <w:szCs w:val="24"/>
        </w:rPr>
        <w:t xml:space="preserve">, and </w:t>
      </w:r>
      <w:r w:rsidR="008E3BF2" w:rsidRPr="007E0C1F">
        <w:rPr>
          <w:rFonts w:ascii="Times New Roman" w:hAnsi="Times New Roman" w:cs="Times New Roman"/>
          <w:sz w:val="24"/>
          <w:szCs w:val="24"/>
        </w:rPr>
        <w:t xml:space="preserve">the </w:t>
      </w:r>
      <w:r w:rsidRPr="007E0C1F">
        <w:rPr>
          <w:rFonts w:ascii="Times New Roman" w:hAnsi="Times New Roman" w:cs="Times New Roman"/>
          <w:sz w:val="24"/>
          <w:szCs w:val="24"/>
        </w:rPr>
        <w:t>fair market rent required to afford a two-bedroom apartment</w:t>
      </w:r>
      <w:r w:rsidR="008E4AFC" w:rsidRPr="007E0C1F">
        <w:rPr>
          <w:rFonts w:ascii="Times New Roman" w:hAnsi="Times New Roman" w:cs="Times New Roman"/>
          <w:sz w:val="24"/>
          <w:szCs w:val="24"/>
        </w:rPr>
        <w:t xml:space="preserve">; all </w:t>
      </w:r>
      <w:r w:rsidR="00A71D9B">
        <w:rPr>
          <w:rFonts w:ascii="Times New Roman" w:hAnsi="Times New Roman" w:cs="Times New Roman"/>
          <w:sz w:val="24"/>
          <w:szCs w:val="24"/>
        </w:rPr>
        <w:t>are</w:t>
      </w:r>
      <w:r w:rsidR="00A71D9B" w:rsidRPr="007E0C1F">
        <w:rPr>
          <w:rFonts w:ascii="Times New Roman" w:hAnsi="Times New Roman" w:cs="Times New Roman"/>
          <w:sz w:val="24"/>
          <w:szCs w:val="24"/>
        </w:rPr>
        <w:t xml:space="preserve"> </w:t>
      </w:r>
      <w:r w:rsidR="00464FF8" w:rsidRPr="007E0C1F">
        <w:rPr>
          <w:rFonts w:ascii="Times New Roman" w:hAnsi="Times New Roman" w:cs="Times New Roman"/>
          <w:sz w:val="24"/>
          <w:szCs w:val="24"/>
        </w:rPr>
        <w:t xml:space="preserve">expressed as </w:t>
      </w:r>
      <w:r w:rsidR="008E4AFC" w:rsidRPr="007E0C1F">
        <w:rPr>
          <w:rFonts w:ascii="Times New Roman" w:hAnsi="Times New Roman" w:cs="Times New Roman"/>
          <w:sz w:val="24"/>
          <w:szCs w:val="24"/>
        </w:rPr>
        <w:t>averages</w:t>
      </w:r>
      <w:r w:rsidR="008E46E8" w:rsidRPr="007E0C1F">
        <w:rPr>
          <w:rFonts w:ascii="Times New Roman" w:hAnsi="Times New Roman" w:cs="Times New Roman"/>
          <w:sz w:val="24"/>
          <w:szCs w:val="24"/>
        </w:rPr>
        <w:t xml:space="preserve"> for each state</w:t>
      </w:r>
      <w:r w:rsidR="008E4AFC" w:rsidRPr="007E0C1F">
        <w:rPr>
          <w:rFonts w:ascii="Times New Roman" w:hAnsi="Times New Roman" w:cs="Times New Roman"/>
          <w:sz w:val="24"/>
          <w:szCs w:val="24"/>
        </w:rPr>
        <w:t xml:space="preserve"> over 2020</w:t>
      </w:r>
      <w:r w:rsidR="00EF056A">
        <w:rPr>
          <w:rFonts w:ascii="Times New Roman" w:hAnsi="Times New Roman" w:cs="Times New Roman"/>
          <w:sz w:val="24"/>
          <w:szCs w:val="24"/>
        </w:rPr>
        <w:t>–</w:t>
      </w:r>
      <w:r w:rsidR="008E4AFC" w:rsidRPr="007E0C1F">
        <w:rPr>
          <w:rFonts w:ascii="Times New Roman" w:hAnsi="Times New Roman" w:cs="Times New Roman"/>
          <w:sz w:val="24"/>
          <w:szCs w:val="24"/>
        </w:rPr>
        <w:t>2022</w:t>
      </w:r>
      <w:r w:rsidRPr="007E0C1F">
        <w:rPr>
          <w:rFonts w:ascii="Times New Roman" w:hAnsi="Times New Roman" w:cs="Times New Roman"/>
          <w:sz w:val="24"/>
          <w:szCs w:val="24"/>
        </w:rPr>
        <w:t>.</w:t>
      </w:r>
      <w:r w:rsidR="00D6793A" w:rsidRPr="007E0C1F">
        <w:rPr>
          <w:rFonts w:ascii="Times New Roman" w:hAnsi="Times New Roman" w:cs="Times New Roman"/>
          <w:sz w:val="24"/>
          <w:szCs w:val="24"/>
        </w:rPr>
        <w:t xml:space="preserve"> </w:t>
      </w:r>
    </w:p>
    <w:p w14:paraId="44B57B96" w14:textId="77777777" w:rsidR="00473853" w:rsidRDefault="00473853" w:rsidP="00681B1F">
      <w:pPr>
        <w:spacing w:after="0" w:line="240" w:lineRule="auto"/>
        <w:jc w:val="both"/>
        <w:rPr>
          <w:rFonts w:ascii="Times New Roman" w:hAnsi="Times New Roman" w:cs="Times New Roman"/>
          <w:sz w:val="24"/>
          <w:szCs w:val="24"/>
        </w:rPr>
      </w:pPr>
    </w:p>
    <w:p w14:paraId="575679F2" w14:textId="07313F71" w:rsidR="006F71B9" w:rsidRPr="007E0C1F" w:rsidRDefault="006F71B9"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 xml:space="preserve">Finally, housing burden variables </w:t>
      </w:r>
      <w:r w:rsidR="00667D6A" w:rsidRPr="007E0C1F">
        <w:rPr>
          <w:rFonts w:ascii="Times New Roman" w:hAnsi="Times New Roman" w:cs="Times New Roman"/>
          <w:sz w:val="24"/>
          <w:szCs w:val="24"/>
        </w:rPr>
        <w:t>measure</w:t>
      </w:r>
      <w:r w:rsidRPr="007E0C1F">
        <w:rPr>
          <w:rFonts w:ascii="Times New Roman" w:hAnsi="Times New Roman" w:cs="Times New Roman"/>
          <w:sz w:val="24"/>
          <w:szCs w:val="24"/>
        </w:rPr>
        <w:t xml:space="preserve"> the financial burden on renters in each state</w:t>
      </w:r>
      <w:r w:rsidR="00B61CE7" w:rsidRPr="007E0C1F">
        <w:rPr>
          <w:rFonts w:ascii="Times New Roman" w:hAnsi="Times New Roman" w:cs="Times New Roman"/>
          <w:sz w:val="24"/>
          <w:szCs w:val="24"/>
        </w:rPr>
        <w:t xml:space="preserve">, </w:t>
      </w:r>
      <w:r w:rsidR="00667D6A" w:rsidRPr="007E0C1F">
        <w:rPr>
          <w:rFonts w:ascii="Times New Roman" w:hAnsi="Times New Roman" w:cs="Times New Roman"/>
          <w:sz w:val="24"/>
          <w:szCs w:val="24"/>
        </w:rPr>
        <w:t>reflecting</w:t>
      </w:r>
      <w:r w:rsidR="00B61CE7" w:rsidRPr="007E0C1F">
        <w:rPr>
          <w:rFonts w:ascii="Times New Roman" w:hAnsi="Times New Roman" w:cs="Times New Roman"/>
          <w:sz w:val="24"/>
          <w:szCs w:val="24"/>
        </w:rPr>
        <w:t xml:space="preserve"> the structural </w:t>
      </w:r>
      <w:r w:rsidR="000D5195" w:rsidRPr="007E0C1F">
        <w:rPr>
          <w:rFonts w:ascii="Times New Roman" w:hAnsi="Times New Roman" w:cs="Times New Roman"/>
          <w:sz w:val="24"/>
          <w:szCs w:val="24"/>
        </w:rPr>
        <w:t>dynamics</w:t>
      </w:r>
      <w:r w:rsidR="00B61CE7" w:rsidRPr="007E0C1F">
        <w:rPr>
          <w:rFonts w:ascii="Times New Roman" w:hAnsi="Times New Roman" w:cs="Times New Roman"/>
          <w:sz w:val="24"/>
          <w:szCs w:val="24"/>
        </w:rPr>
        <w:t xml:space="preserve"> affecting renters in each state that preceded the pandemic</w:t>
      </w:r>
      <w:r w:rsidRPr="007E0C1F">
        <w:rPr>
          <w:rFonts w:ascii="Times New Roman" w:hAnsi="Times New Roman" w:cs="Times New Roman"/>
          <w:sz w:val="24"/>
          <w:szCs w:val="24"/>
        </w:rPr>
        <w:t xml:space="preserve">. </w:t>
      </w:r>
      <w:r w:rsidR="00F843B3" w:rsidRPr="007E0C1F">
        <w:rPr>
          <w:rFonts w:ascii="Times New Roman" w:hAnsi="Times New Roman" w:cs="Times New Roman"/>
          <w:sz w:val="24"/>
          <w:szCs w:val="24"/>
        </w:rPr>
        <w:t>The two m</w:t>
      </w:r>
      <w:r w:rsidRPr="007E0C1F">
        <w:rPr>
          <w:rFonts w:ascii="Times New Roman" w:hAnsi="Times New Roman" w:cs="Times New Roman"/>
          <w:sz w:val="24"/>
          <w:szCs w:val="24"/>
        </w:rPr>
        <w:t xml:space="preserve">etrics in this category include the percentage of a state’s renter households that </w:t>
      </w:r>
      <w:r w:rsidR="008549DA" w:rsidRPr="007E0C1F">
        <w:rPr>
          <w:rFonts w:ascii="Times New Roman" w:hAnsi="Times New Roman" w:cs="Times New Roman"/>
          <w:sz w:val="24"/>
          <w:szCs w:val="24"/>
        </w:rPr>
        <w:t>we</w:t>
      </w:r>
      <w:r w:rsidRPr="007E0C1F">
        <w:rPr>
          <w:rFonts w:ascii="Times New Roman" w:hAnsi="Times New Roman" w:cs="Times New Roman"/>
          <w:sz w:val="24"/>
          <w:szCs w:val="24"/>
        </w:rPr>
        <w:t xml:space="preserve">re severely </w:t>
      </w:r>
      <w:r w:rsidR="00F54301" w:rsidRPr="007E0C1F">
        <w:rPr>
          <w:rFonts w:ascii="Times New Roman" w:hAnsi="Times New Roman" w:cs="Times New Roman"/>
          <w:sz w:val="24"/>
          <w:szCs w:val="24"/>
        </w:rPr>
        <w:t xml:space="preserve">rent </w:t>
      </w:r>
      <w:r w:rsidRPr="007E0C1F">
        <w:rPr>
          <w:rFonts w:ascii="Times New Roman" w:hAnsi="Times New Roman" w:cs="Times New Roman"/>
          <w:sz w:val="24"/>
          <w:szCs w:val="24"/>
        </w:rPr>
        <w:t>burdened (defined as spending over 50</w:t>
      </w:r>
      <w:r w:rsidR="00C1090F" w:rsidRPr="007E0C1F">
        <w:rPr>
          <w:rFonts w:ascii="Times New Roman" w:hAnsi="Times New Roman" w:cs="Times New Roman"/>
          <w:sz w:val="24"/>
          <w:szCs w:val="24"/>
        </w:rPr>
        <w:t xml:space="preserve"> percent </w:t>
      </w:r>
      <w:r w:rsidRPr="007E0C1F">
        <w:rPr>
          <w:rFonts w:ascii="Times New Roman" w:hAnsi="Times New Roman" w:cs="Times New Roman"/>
          <w:sz w:val="24"/>
          <w:szCs w:val="24"/>
        </w:rPr>
        <w:t>of their household income on housing)</w:t>
      </w:r>
      <w:r w:rsidR="00E62997" w:rsidRPr="007E0C1F">
        <w:rPr>
          <w:rFonts w:ascii="Times New Roman" w:hAnsi="Times New Roman" w:cs="Times New Roman"/>
          <w:sz w:val="24"/>
          <w:szCs w:val="24"/>
        </w:rPr>
        <w:t xml:space="preserve"> and </w:t>
      </w:r>
      <w:r w:rsidRPr="007E0C1F">
        <w:rPr>
          <w:rFonts w:ascii="Times New Roman" w:hAnsi="Times New Roman" w:cs="Times New Roman"/>
          <w:sz w:val="24"/>
          <w:szCs w:val="24"/>
        </w:rPr>
        <w:t xml:space="preserve">the percentage of the state population </w:t>
      </w:r>
      <w:r w:rsidR="00F54301" w:rsidRPr="007E0C1F">
        <w:rPr>
          <w:rFonts w:ascii="Times New Roman" w:hAnsi="Times New Roman" w:cs="Times New Roman"/>
          <w:sz w:val="24"/>
          <w:szCs w:val="24"/>
        </w:rPr>
        <w:t>living</w:t>
      </w:r>
      <w:r w:rsidRPr="007E0C1F">
        <w:rPr>
          <w:rFonts w:ascii="Times New Roman" w:hAnsi="Times New Roman" w:cs="Times New Roman"/>
          <w:sz w:val="24"/>
          <w:szCs w:val="24"/>
        </w:rPr>
        <w:t xml:space="preserve"> in high-poverty neighborhoods (census</w:t>
      </w:r>
      <w:r w:rsidR="004B05D2" w:rsidRPr="007E0C1F">
        <w:rPr>
          <w:rFonts w:ascii="Times New Roman" w:hAnsi="Times New Roman" w:cs="Times New Roman"/>
          <w:sz w:val="24"/>
          <w:szCs w:val="24"/>
        </w:rPr>
        <w:t xml:space="preserve"> </w:t>
      </w:r>
      <w:r w:rsidRPr="007E0C1F">
        <w:rPr>
          <w:rFonts w:ascii="Times New Roman" w:hAnsi="Times New Roman" w:cs="Times New Roman"/>
          <w:sz w:val="24"/>
          <w:szCs w:val="24"/>
        </w:rPr>
        <w:t>tracts with a poverty rate of 30</w:t>
      </w:r>
      <w:r w:rsidR="00C1090F" w:rsidRPr="007E0C1F">
        <w:rPr>
          <w:rFonts w:ascii="Times New Roman" w:hAnsi="Times New Roman" w:cs="Times New Roman"/>
          <w:sz w:val="24"/>
          <w:szCs w:val="24"/>
        </w:rPr>
        <w:t xml:space="preserve"> percent </w:t>
      </w:r>
      <w:r w:rsidRPr="007E0C1F">
        <w:rPr>
          <w:rFonts w:ascii="Times New Roman" w:hAnsi="Times New Roman" w:cs="Times New Roman"/>
          <w:sz w:val="24"/>
          <w:szCs w:val="24"/>
        </w:rPr>
        <w:t>or higher)</w:t>
      </w:r>
      <w:r w:rsidR="008E4AFC" w:rsidRPr="007E0C1F">
        <w:rPr>
          <w:rFonts w:ascii="Times New Roman" w:hAnsi="Times New Roman" w:cs="Times New Roman"/>
          <w:sz w:val="24"/>
          <w:szCs w:val="24"/>
        </w:rPr>
        <w:t xml:space="preserve">. </w:t>
      </w:r>
      <w:r w:rsidR="00C468FB" w:rsidRPr="007E0C1F">
        <w:rPr>
          <w:rFonts w:ascii="Times New Roman" w:hAnsi="Times New Roman" w:cs="Times New Roman"/>
          <w:sz w:val="24"/>
          <w:szCs w:val="24"/>
        </w:rPr>
        <w:t xml:space="preserve">These </w:t>
      </w:r>
      <w:r w:rsidR="00A71D9B">
        <w:rPr>
          <w:rFonts w:ascii="Times New Roman" w:hAnsi="Times New Roman" w:cs="Times New Roman"/>
          <w:sz w:val="24"/>
          <w:szCs w:val="24"/>
        </w:rPr>
        <w:t>are</w:t>
      </w:r>
      <w:r w:rsidR="00A71D9B" w:rsidRPr="007E0C1F">
        <w:rPr>
          <w:rFonts w:ascii="Times New Roman" w:hAnsi="Times New Roman" w:cs="Times New Roman"/>
          <w:sz w:val="24"/>
          <w:szCs w:val="24"/>
        </w:rPr>
        <w:t xml:space="preserve"> </w:t>
      </w:r>
      <w:r w:rsidR="00C468FB" w:rsidRPr="007E0C1F">
        <w:rPr>
          <w:rFonts w:ascii="Times New Roman" w:hAnsi="Times New Roman" w:cs="Times New Roman"/>
          <w:sz w:val="24"/>
          <w:szCs w:val="24"/>
        </w:rPr>
        <w:t xml:space="preserve">respectively labeled as Severely Rent Burdened and High Poverty. </w:t>
      </w:r>
      <w:r w:rsidR="008E4AFC" w:rsidRPr="007E0C1F">
        <w:rPr>
          <w:rFonts w:ascii="Times New Roman" w:hAnsi="Times New Roman" w:cs="Times New Roman"/>
          <w:sz w:val="24"/>
          <w:szCs w:val="24"/>
        </w:rPr>
        <w:t xml:space="preserve">Both of these </w:t>
      </w:r>
      <w:r w:rsidR="00A71D9B">
        <w:rPr>
          <w:rFonts w:ascii="Times New Roman" w:hAnsi="Times New Roman" w:cs="Times New Roman"/>
          <w:sz w:val="24"/>
          <w:szCs w:val="24"/>
        </w:rPr>
        <w:t>variables are</w:t>
      </w:r>
      <w:r w:rsidR="008549DA" w:rsidRPr="007E0C1F">
        <w:rPr>
          <w:rFonts w:ascii="Times New Roman" w:hAnsi="Times New Roman" w:cs="Times New Roman"/>
          <w:sz w:val="24"/>
          <w:szCs w:val="24"/>
        </w:rPr>
        <w:t xml:space="preserve"> </w:t>
      </w:r>
      <w:r w:rsidR="00115D1C" w:rsidRPr="007E0C1F">
        <w:rPr>
          <w:rFonts w:ascii="Times New Roman" w:hAnsi="Times New Roman" w:cs="Times New Roman"/>
          <w:sz w:val="24"/>
          <w:szCs w:val="24"/>
        </w:rPr>
        <w:t xml:space="preserve">expressed </w:t>
      </w:r>
      <w:r w:rsidR="00906DDE" w:rsidRPr="007E0C1F">
        <w:rPr>
          <w:rFonts w:ascii="Times New Roman" w:hAnsi="Times New Roman" w:cs="Times New Roman"/>
          <w:sz w:val="24"/>
          <w:szCs w:val="24"/>
        </w:rPr>
        <w:t>as averages of the years 2016</w:t>
      </w:r>
      <w:r w:rsidR="00EF056A">
        <w:rPr>
          <w:rFonts w:ascii="Times New Roman" w:hAnsi="Times New Roman" w:cs="Times New Roman"/>
          <w:sz w:val="24"/>
          <w:szCs w:val="24"/>
        </w:rPr>
        <w:t>–</w:t>
      </w:r>
      <w:r w:rsidR="00906DDE" w:rsidRPr="007E0C1F">
        <w:rPr>
          <w:rFonts w:ascii="Times New Roman" w:hAnsi="Times New Roman" w:cs="Times New Roman"/>
          <w:sz w:val="24"/>
          <w:szCs w:val="24"/>
        </w:rPr>
        <w:t>2020</w:t>
      </w:r>
      <w:r w:rsidR="00E62997" w:rsidRPr="007E0C1F">
        <w:rPr>
          <w:rFonts w:ascii="Times New Roman" w:hAnsi="Times New Roman" w:cs="Times New Roman"/>
          <w:sz w:val="24"/>
          <w:szCs w:val="24"/>
        </w:rPr>
        <w:t>.</w:t>
      </w:r>
      <w:r w:rsidR="00150381" w:rsidRPr="007E0C1F">
        <w:rPr>
          <w:rStyle w:val="FootnoteReference"/>
          <w:rFonts w:ascii="Times New Roman" w:hAnsi="Times New Roman" w:cs="Times New Roman"/>
          <w:sz w:val="24"/>
          <w:szCs w:val="24"/>
        </w:rPr>
        <w:footnoteReference w:id="2"/>
      </w:r>
      <w:r w:rsidR="00E62997" w:rsidRPr="007E0C1F">
        <w:rPr>
          <w:rFonts w:ascii="Times New Roman" w:hAnsi="Times New Roman" w:cs="Times New Roman"/>
          <w:sz w:val="24"/>
          <w:szCs w:val="24"/>
        </w:rPr>
        <w:t xml:space="preserve"> </w:t>
      </w:r>
    </w:p>
    <w:p w14:paraId="4A98AF0F" w14:textId="77777777" w:rsidR="00473853" w:rsidRDefault="00473853" w:rsidP="00681B1F">
      <w:pPr>
        <w:spacing w:after="0" w:line="240" w:lineRule="auto"/>
        <w:jc w:val="both"/>
        <w:rPr>
          <w:rFonts w:ascii="Times New Roman" w:hAnsi="Times New Roman" w:cs="Times New Roman"/>
          <w:sz w:val="24"/>
          <w:szCs w:val="24"/>
        </w:rPr>
      </w:pPr>
    </w:p>
    <w:p w14:paraId="1E3E4C59" w14:textId="58AA0F5F" w:rsidR="00DB696E" w:rsidRPr="007E0C1F" w:rsidRDefault="00DB696E"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 xml:space="preserve">A political variable </w:t>
      </w:r>
      <w:r w:rsidR="00A71D9B">
        <w:rPr>
          <w:rFonts w:ascii="Times New Roman" w:hAnsi="Times New Roman" w:cs="Times New Roman"/>
          <w:sz w:val="24"/>
          <w:szCs w:val="24"/>
        </w:rPr>
        <w:t>is</w:t>
      </w:r>
      <w:r w:rsidR="00A71D9B" w:rsidRPr="007E0C1F">
        <w:rPr>
          <w:rFonts w:ascii="Times New Roman" w:hAnsi="Times New Roman" w:cs="Times New Roman"/>
          <w:sz w:val="24"/>
          <w:szCs w:val="24"/>
        </w:rPr>
        <w:t xml:space="preserve"> </w:t>
      </w:r>
      <w:r w:rsidR="00413739" w:rsidRPr="007E0C1F">
        <w:rPr>
          <w:rFonts w:ascii="Times New Roman" w:hAnsi="Times New Roman" w:cs="Times New Roman"/>
          <w:sz w:val="24"/>
          <w:szCs w:val="24"/>
        </w:rPr>
        <w:t>separately</w:t>
      </w:r>
      <w:r w:rsidR="0037374F" w:rsidRPr="007E0C1F">
        <w:rPr>
          <w:rFonts w:ascii="Times New Roman" w:hAnsi="Times New Roman" w:cs="Times New Roman"/>
          <w:sz w:val="24"/>
          <w:szCs w:val="24"/>
        </w:rPr>
        <w:t xml:space="preserve"> </w:t>
      </w:r>
      <w:r w:rsidR="00426C80" w:rsidRPr="007E0C1F">
        <w:rPr>
          <w:rFonts w:ascii="Times New Roman" w:hAnsi="Times New Roman" w:cs="Times New Roman"/>
          <w:sz w:val="24"/>
          <w:szCs w:val="24"/>
        </w:rPr>
        <w:t>evaluated</w:t>
      </w:r>
      <w:r w:rsidRPr="007E0C1F">
        <w:rPr>
          <w:rFonts w:ascii="Times New Roman" w:hAnsi="Times New Roman" w:cs="Times New Roman"/>
          <w:sz w:val="24"/>
          <w:szCs w:val="24"/>
        </w:rPr>
        <w:t xml:space="preserve"> to reflect the fact that the adoption and length of eviction moratoria were closely correlated with </w:t>
      </w:r>
      <w:r w:rsidR="005A047A" w:rsidRPr="007E0C1F">
        <w:rPr>
          <w:rFonts w:ascii="Times New Roman" w:hAnsi="Times New Roman" w:cs="Times New Roman"/>
          <w:sz w:val="24"/>
          <w:szCs w:val="24"/>
        </w:rPr>
        <w:t xml:space="preserve">states’ </w:t>
      </w:r>
      <w:r w:rsidRPr="007E0C1F">
        <w:rPr>
          <w:rFonts w:ascii="Times New Roman" w:hAnsi="Times New Roman" w:cs="Times New Roman"/>
          <w:sz w:val="24"/>
          <w:szCs w:val="24"/>
        </w:rPr>
        <w:t>party affiliation. The longest durations were almost all in “blue” states that lean Democratic, while the shortest were mostly in “red” states</w:t>
      </w:r>
      <w:r w:rsidR="00D43D15" w:rsidRPr="007E0C1F">
        <w:rPr>
          <w:rFonts w:ascii="Times New Roman" w:hAnsi="Times New Roman" w:cs="Times New Roman"/>
          <w:sz w:val="24"/>
          <w:szCs w:val="24"/>
        </w:rPr>
        <w:t xml:space="preserve"> that lean Republican</w:t>
      </w:r>
      <w:r w:rsidRPr="007E0C1F">
        <w:rPr>
          <w:rFonts w:ascii="Times New Roman" w:hAnsi="Times New Roman" w:cs="Times New Roman"/>
          <w:sz w:val="24"/>
          <w:szCs w:val="24"/>
        </w:rPr>
        <w:t>. To control for those effects, we added a variable that measure</w:t>
      </w:r>
      <w:r w:rsidR="00A71D9B">
        <w:rPr>
          <w:rFonts w:ascii="Times New Roman" w:hAnsi="Times New Roman" w:cs="Times New Roman"/>
          <w:sz w:val="24"/>
          <w:szCs w:val="24"/>
        </w:rPr>
        <w:t>s</w:t>
      </w:r>
      <w:r w:rsidRPr="007E0C1F">
        <w:rPr>
          <w:rFonts w:ascii="Times New Roman" w:hAnsi="Times New Roman" w:cs="Times New Roman"/>
          <w:sz w:val="24"/>
          <w:szCs w:val="24"/>
        </w:rPr>
        <w:t xml:space="preserve"> the share of the vote going to Joe Biden in the 2020 presidential election.  </w:t>
      </w:r>
    </w:p>
    <w:p w14:paraId="70EA6360" w14:textId="77777777" w:rsidR="00473853" w:rsidRDefault="00473853" w:rsidP="00681B1F">
      <w:pPr>
        <w:spacing w:after="0" w:line="240" w:lineRule="auto"/>
        <w:jc w:val="both"/>
        <w:rPr>
          <w:rFonts w:ascii="Times New Roman" w:hAnsi="Times New Roman" w:cs="Times New Roman"/>
          <w:sz w:val="24"/>
          <w:szCs w:val="24"/>
        </w:rPr>
      </w:pPr>
    </w:p>
    <w:p w14:paraId="2B9120B1" w14:textId="6049F260" w:rsidR="006F71B9" w:rsidRPr="007E0C1F" w:rsidRDefault="001B0336" w:rsidP="00681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could not find reliable d</w:t>
      </w:r>
      <w:r w:rsidR="006F71B9" w:rsidRPr="007E0C1F">
        <w:rPr>
          <w:rFonts w:ascii="Times New Roman" w:hAnsi="Times New Roman" w:cs="Times New Roman"/>
          <w:sz w:val="24"/>
          <w:szCs w:val="24"/>
        </w:rPr>
        <w:t xml:space="preserve">ata on filed or completed evictions at the state level. Therefore, </w:t>
      </w:r>
      <w:r w:rsidR="00F96FF3">
        <w:rPr>
          <w:rFonts w:ascii="Times New Roman" w:hAnsi="Times New Roman" w:cs="Times New Roman"/>
          <w:sz w:val="24"/>
          <w:szCs w:val="24"/>
        </w:rPr>
        <w:t xml:space="preserve">this study uses </w:t>
      </w:r>
      <w:r w:rsidR="006F71B9" w:rsidRPr="007E0C1F">
        <w:rPr>
          <w:rFonts w:ascii="Times New Roman" w:hAnsi="Times New Roman" w:cs="Times New Roman"/>
          <w:sz w:val="24"/>
          <w:szCs w:val="24"/>
        </w:rPr>
        <w:t>the percentage of each state’s households that were behind on rent payments, expressed as the average percentage in each state over the post-pandemic years of 2022</w:t>
      </w:r>
      <w:r w:rsidR="00F96FF3">
        <w:rPr>
          <w:rFonts w:ascii="Times New Roman" w:hAnsi="Times New Roman" w:cs="Times New Roman"/>
          <w:sz w:val="24"/>
          <w:szCs w:val="24"/>
        </w:rPr>
        <w:t>–</w:t>
      </w:r>
      <w:r w:rsidR="006F71B9" w:rsidRPr="007E0C1F">
        <w:rPr>
          <w:rFonts w:ascii="Times New Roman" w:hAnsi="Times New Roman" w:cs="Times New Roman"/>
          <w:sz w:val="24"/>
          <w:szCs w:val="24"/>
        </w:rPr>
        <w:t>2023 (henceforth called APB for average percentage behind)</w:t>
      </w:r>
      <w:r w:rsidR="003B177A">
        <w:rPr>
          <w:rFonts w:ascii="Times New Roman" w:hAnsi="Times New Roman" w:cs="Times New Roman"/>
          <w:sz w:val="24"/>
          <w:szCs w:val="24"/>
        </w:rPr>
        <w:t>,</w:t>
      </w:r>
      <w:r w:rsidR="00F96FF3">
        <w:rPr>
          <w:rFonts w:ascii="Times New Roman" w:hAnsi="Times New Roman" w:cs="Times New Roman"/>
          <w:sz w:val="24"/>
          <w:szCs w:val="24"/>
        </w:rPr>
        <w:t xml:space="preserve"> as a dependent variable</w:t>
      </w:r>
      <w:r w:rsidR="006F71B9" w:rsidRPr="007E0C1F">
        <w:rPr>
          <w:rFonts w:ascii="Times New Roman" w:hAnsi="Times New Roman" w:cs="Times New Roman"/>
          <w:sz w:val="24"/>
          <w:szCs w:val="24"/>
        </w:rPr>
        <w:t xml:space="preserve">. APB acts as a proxy for the overall housing vulnerability of renters. This average was </w:t>
      </w:r>
      <w:r w:rsidR="00435BA8">
        <w:rPr>
          <w:rFonts w:ascii="Times New Roman" w:hAnsi="Times New Roman" w:cs="Times New Roman"/>
          <w:sz w:val="24"/>
          <w:szCs w:val="24"/>
        </w:rPr>
        <w:t>calculated</w:t>
      </w:r>
      <w:r w:rsidR="00435BA8" w:rsidRPr="007E0C1F">
        <w:rPr>
          <w:rFonts w:ascii="Times New Roman" w:hAnsi="Times New Roman" w:cs="Times New Roman"/>
          <w:sz w:val="24"/>
          <w:szCs w:val="24"/>
        </w:rPr>
        <w:t xml:space="preserve"> </w:t>
      </w:r>
      <w:r w:rsidR="006F71B9" w:rsidRPr="007E0C1F">
        <w:rPr>
          <w:rFonts w:ascii="Times New Roman" w:hAnsi="Times New Roman" w:cs="Times New Roman"/>
          <w:sz w:val="24"/>
          <w:szCs w:val="24"/>
        </w:rPr>
        <w:t>using raw data from the Census Bureau’s Household Pulse Survey of renter households, conducted roughly every two weeks since the start of the pandemic (U</w:t>
      </w:r>
      <w:r w:rsidR="005F28AB">
        <w:rPr>
          <w:rFonts w:ascii="Times New Roman" w:hAnsi="Times New Roman" w:cs="Times New Roman"/>
          <w:sz w:val="24"/>
          <w:szCs w:val="24"/>
        </w:rPr>
        <w:t>.</w:t>
      </w:r>
      <w:r w:rsidR="006F71B9" w:rsidRPr="007E0C1F">
        <w:rPr>
          <w:rFonts w:ascii="Times New Roman" w:hAnsi="Times New Roman" w:cs="Times New Roman"/>
          <w:sz w:val="24"/>
          <w:szCs w:val="24"/>
        </w:rPr>
        <w:t>S</w:t>
      </w:r>
      <w:r w:rsidR="005F28AB">
        <w:rPr>
          <w:rFonts w:ascii="Times New Roman" w:hAnsi="Times New Roman" w:cs="Times New Roman"/>
          <w:sz w:val="24"/>
          <w:szCs w:val="24"/>
        </w:rPr>
        <w:t>.</w:t>
      </w:r>
      <w:r w:rsidR="006F71B9" w:rsidRPr="007E0C1F">
        <w:rPr>
          <w:rFonts w:ascii="Times New Roman" w:hAnsi="Times New Roman" w:cs="Times New Roman"/>
          <w:sz w:val="24"/>
          <w:szCs w:val="24"/>
        </w:rPr>
        <w:t xml:space="preserve"> Census Bureau 2024). For each issue of the survey conducted in 2022</w:t>
      </w:r>
      <w:r w:rsidR="00435BA8">
        <w:rPr>
          <w:rFonts w:ascii="Times New Roman" w:hAnsi="Times New Roman" w:cs="Times New Roman"/>
          <w:sz w:val="24"/>
          <w:szCs w:val="24"/>
        </w:rPr>
        <w:t>–</w:t>
      </w:r>
      <w:r w:rsidR="006F71B9" w:rsidRPr="007E0C1F">
        <w:rPr>
          <w:rFonts w:ascii="Times New Roman" w:hAnsi="Times New Roman" w:cs="Times New Roman"/>
          <w:sz w:val="24"/>
          <w:szCs w:val="24"/>
        </w:rPr>
        <w:t>2023, the number of households in a given state who answered “no” to the question of whether they were caught up on rent payments at the time of the survey was divided by the total number of surveyed renter households in that state, to obtain the percentage behind in each state for that week. The percentages for each included survey week were then averaged to calculate APB for each state.</w:t>
      </w:r>
    </w:p>
    <w:p w14:paraId="13D96E31" w14:textId="77777777" w:rsidR="00473853" w:rsidRDefault="00473853" w:rsidP="00681B1F">
      <w:pPr>
        <w:spacing w:after="0" w:line="240" w:lineRule="auto"/>
        <w:jc w:val="both"/>
        <w:rPr>
          <w:rFonts w:ascii="Times New Roman" w:hAnsi="Times New Roman" w:cs="Times New Roman"/>
          <w:sz w:val="24"/>
          <w:szCs w:val="24"/>
        </w:rPr>
      </w:pPr>
    </w:p>
    <w:p w14:paraId="2C0597A0" w14:textId="17991DC1" w:rsidR="008526A5" w:rsidRPr="007E0C1F" w:rsidRDefault="008526A5"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lastRenderedPageBreak/>
        <w:t xml:space="preserve">It should be noted that APB is not a reliable </w:t>
      </w:r>
      <w:r w:rsidR="00435BA8">
        <w:rPr>
          <w:rFonts w:ascii="Times New Roman" w:hAnsi="Times New Roman" w:cs="Times New Roman"/>
          <w:sz w:val="24"/>
          <w:szCs w:val="24"/>
        </w:rPr>
        <w:t>proxy measure</w:t>
      </w:r>
      <w:r w:rsidRPr="007E0C1F">
        <w:rPr>
          <w:rFonts w:ascii="Times New Roman" w:hAnsi="Times New Roman" w:cs="Times New Roman"/>
          <w:sz w:val="24"/>
          <w:szCs w:val="24"/>
        </w:rPr>
        <w:t xml:space="preserve"> for the pandemic years of 2020</w:t>
      </w:r>
      <w:r w:rsidR="00435BA8">
        <w:rPr>
          <w:rFonts w:ascii="Times New Roman" w:hAnsi="Times New Roman" w:cs="Times New Roman"/>
          <w:sz w:val="24"/>
          <w:szCs w:val="24"/>
        </w:rPr>
        <w:t>–</w:t>
      </w:r>
      <w:r w:rsidRPr="007E0C1F">
        <w:rPr>
          <w:rFonts w:ascii="Times New Roman" w:hAnsi="Times New Roman" w:cs="Times New Roman"/>
          <w:sz w:val="24"/>
          <w:szCs w:val="24"/>
        </w:rPr>
        <w:t xml:space="preserve">2021, when both federal and state eviction moratoria were in effect. If renters knew they were protected from nonpayment evictions for the immediate future, it stands to reason they would be more likely to report being behind on rent payments, with households instead spending the aid they were receiving on other expenses. Thus, APB for the pandemic years might overstate renter households’ actual financial precarity. For this reason, the study is confined to the period when the federal moratorium and almost all state-level moratoria (exceptions are given in </w:t>
      </w:r>
      <w:r w:rsidR="009E42B4">
        <w:rPr>
          <w:rFonts w:ascii="Times New Roman" w:hAnsi="Times New Roman" w:cs="Times New Roman"/>
          <w:sz w:val="24"/>
          <w:szCs w:val="24"/>
        </w:rPr>
        <w:t>Appendix A</w:t>
      </w:r>
      <w:r w:rsidRPr="007E0C1F">
        <w:rPr>
          <w:rFonts w:ascii="Times New Roman" w:hAnsi="Times New Roman" w:cs="Times New Roman"/>
          <w:sz w:val="24"/>
          <w:szCs w:val="24"/>
        </w:rPr>
        <w:t>) had expired.</w:t>
      </w:r>
    </w:p>
    <w:p w14:paraId="1ADD3C39" w14:textId="77777777" w:rsidR="00473853" w:rsidRDefault="00473853" w:rsidP="00681B1F">
      <w:pPr>
        <w:spacing w:after="0" w:line="240" w:lineRule="auto"/>
        <w:jc w:val="both"/>
        <w:rPr>
          <w:rFonts w:ascii="Times New Roman" w:hAnsi="Times New Roman" w:cs="Times New Roman"/>
          <w:sz w:val="24"/>
          <w:szCs w:val="24"/>
        </w:rPr>
      </w:pPr>
    </w:p>
    <w:p w14:paraId="6387CA13" w14:textId="64E85A80" w:rsidR="00115E81" w:rsidRPr="007E0C1F" w:rsidRDefault="00CD1020"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The</w:t>
      </w:r>
      <w:r w:rsidR="006F71B9" w:rsidRPr="007E0C1F">
        <w:rPr>
          <w:rFonts w:ascii="Times New Roman" w:hAnsi="Times New Roman" w:cs="Times New Roman"/>
          <w:sz w:val="24"/>
          <w:szCs w:val="24"/>
        </w:rPr>
        <w:t xml:space="preserve"> data in this study came from a wide range of government agencies and nonprofit organizations, with sources for all variables given in </w:t>
      </w:r>
      <w:r w:rsidR="00031049">
        <w:rPr>
          <w:rFonts w:ascii="Times New Roman" w:hAnsi="Times New Roman" w:cs="Times New Roman"/>
          <w:sz w:val="24"/>
          <w:szCs w:val="24"/>
        </w:rPr>
        <w:t>Appendix B</w:t>
      </w:r>
      <w:r w:rsidR="006F71B9" w:rsidRPr="007E0C1F">
        <w:rPr>
          <w:rFonts w:ascii="Times New Roman" w:hAnsi="Times New Roman" w:cs="Times New Roman"/>
          <w:sz w:val="24"/>
          <w:szCs w:val="24"/>
        </w:rPr>
        <w:t xml:space="preserve">. Summary </w:t>
      </w:r>
      <w:r w:rsidR="00615FB8" w:rsidRPr="007E0C1F">
        <w:rPr>
          <w:rFonts w:ascii="Times New Roman" w:hAnsi="Times New Roman" w:cs="Times New Roman"/>
          <w:sz w:val="24"/>
          <w:szCs w:val="24"/>
        </w:rPr>
        <w:t>statistics</w:t>
      </w:r>
      <w:r w:rsidR="006F71B9" w:rsidRPr="007E0C1F">
        <w:rPr>
          <w:rFonts w:ascii="Times New Roman" w:hAnsi="Times New Roman" w:cs="Times New Roman"/>
          <w:sz w:val="24"/>
          <w:szCs w:val="24"/>
        </w:rPr>
        <w:t xml:space="preserve"> for all variables</w:t>
      </w:r>
      <w:r w:rsidR="00615FB8" w:rsidRPr="007E0C1F">
        <w:rPr>
          <w:rFonts w:ascii="Times New Roman" w:hAnsi="Times New Roman" w:cs="Times New Roman"/>
          <w:sz w:val="24"/>
          <w:szCs w:val="24"/>
        </w:rPr>
        <w:t xml:space="preserve"> </w:t>
      </w:r>
      <w:r w:rsidR="006F71B9" w:rsidRPr="007E0C1F">
        <w:rPr>
          <w:rFonts w:ascii="Times New Roman" w:hAnsi="Times New Roman" w:cs="Times New Roman"/>
          <w:sz w:val="24"/>
          <w:szCs w:val="24"/>
        </w:rPr>
        <w:t xml:space="preserve">are </w:t>
      </w:r>
      <w:r w:rsidR="0006474B" w:rsidRPr="007E0C1F">
        <w:rPr>
          <w:rFonts w:ascii="Times New Roman" w:hAnsi="Times New Roman" w:cs="Times New Roman"/>
          <w:sz w:val="24"/>
          <w:szCs w:val="24"/>
        </w:rPr>
        <w:t>provided</w:t>
      </w:r>
      <w:r w:rsidR="006F71B9" w:rsidRPr="007E0C1F">
        <w:rPr>
          <w:rFonts w:ascii="Times New Roman" w:hAnsi="Times New Roman" w:cs="Times New Roman"/>
          <w:sz w:val="24"/>
          <w:szCs w:val="24"/>
        </w:rPr>
        <w:t xml:space="preserve"> in Table </w:t>
      </w:r>
      <w:r w:rsidR="00B74BEB">
        <w:rPr>
          <w:rFonts w:ascii="Times New Roman" w:hAnsi="Times New Roman" w:cs="Times New Roman"/>
          <w:sz w:val="24"/>
          <w:szCs w:val="24"/>
        </w:rPr>
        <w:t>1</w:t>
      </w:r>
      <w:r w:rsidR="006F71B9" w:rsidRPr="007E0C1F">
        <w:rPr>
          <w:rFonts w:ascii="Times New Roman" w:hAnsi="Times New Roman" w:cs="Times New Roman"/>
          <w:sz w:val="24"/>
          <w:szCs w:val="24"/>
        </w:rPr>
        <w:t xml:space="preserve">. </w:t>
      </w:r>
      <w:r w:rsidR="00435BA8">
        <w:rPr>
          <w:rFonts w:ascii="Times New Roman" w:hAnsi="Times New Roman" w:cs="Times New Roman"/>
          <w:sz w:val="24"/>
          <w:szCs w:val="24"/>
        </w:rPr>
        <w:t>The</w:t>
      </w:r>
      <w:r w:rsidR="00421EF0" w:rsidRPr="007E0C1F">
        <w:rPr>
          <w:rFonts w:ascii="Times New Roman" w:hAnsi="Times New Roman" w:cs="Times New Roman"/>
          <w:sz w:val="24"/>
          <w:szCs w:val="24"/>
        </w:rPr>
        <w:t xml:space="preserve"> </w:t>
      </w:r>
      <w:r w:rsidR="00265A58" w:rsidRPr="007E0C1F">
        <w:rPr>
          <w:rFonts w:ascii="Times New Roman" w:hAnsi="Times New Roman" w:cs="Times New Roman"/>
          <w:sz w:val="24"/>
          <w:szCs w:val="24"/>
        </w:rPr>
        <w:t xml:space="preserve">average </w:t>
      </w:r>
      <w:r w:rsidR="00421EF0" w:rsidRPr="007E0C1F">
        <w:rPr>
          <w:rFonts w:ascii="Times New Roman" w:hAnsi="Times New Roman" w:cs="Times New Roman"/>
          <w:sz w:val="24"/>
          <w:szCs w:val="24"/>
        </w:rPr>
        <w:t xml:space="preserve">number of days </w:t>
      </w:r>
      <w:r w:rsidR="007B513B" w:rsidRPr="007E0C1F">
        <w:rPr>
          <w:rFonts w:ascii="Times New Roman" w:hAnsi="Times New Roman" w:cs="Times New Roman"/>
          <w:sz w:val="24"/>
          <w:szCs w:val="24"/>
        </w:rPr>
        <w:t xml:space="preserve">eviction moratoria were in effect </w:t>
      </w:r>
      <w:r w:rsidR="00435BA8">
        <w:rPr>
          <w:rFonts w:ascii="Times New Roman" w:hAnsi="Times New Roman" w:cs="Times New Roman"/>
          <w:sz w:val="24"/>
          <w:szCs w:val="24"/>
        </w:rPr>
        <w:t>consisted of</w:t>
      </w:r>
      <w:r w:rsidR="00435BA8" w:rsidRPr="007E0C1F">
        <w:rPr>
          <w:rFonts w:ascii="Times New Roman" w:hAnsi="Times New Roman" w:cs="Times New Roman"/>
          <w:sz w:val="24"/>
          <w:szCs w:val="24"/>
        </w:rPr>
        <w:t xml:space="preserve"> </w:t>
      </w:r>
      <w:r w:rsidR="003C6DFF" w:rsidRPr="007E0C1F">
        <w:rPr>
          <w:rFonts w:ascii="Times New Roman" w:hAnsi="Times New Roman" w:cs="Times New Roman"/>
          <w:sz w:val="24"/>
          <w:szCs w:val="24"/>
        </w:rPr>
        <w:t>almost two-thirds of a year</w:t>
      </w:r>
      <w:r w:rsidR="00F9793D" w:rsidRPr="007E0C1F">
        <w:rPr>
          <w:rFonts w:ascii="Times New Roman" w:hAnsi="Times New Roman" w:cs="Times New Roman"/>
          <w:sz w:val="24"/>
          <w:szCs w:val="24"/>
        </w:rPr>
        <w:t>, and a</w:t>
      </w:r>
      <w:r w:rsidR="00E81E75" w:rsidRPr="007E0C1F">
        <w:rPr>
          <w:rFonts w:ascii="Times New Roman" w:hAnsi="Times New Roman" w:cs="Times New Roman"/>
          <w:sz w:val="24"/>
          <w:szCs w:val="24"/>
        </w:rPr>
        <w:t>bout 12</w:t>
      </w:r>
      <w:r w:rsidR="00C1090F" w:rsidRPr="007E0C1F">
        <w:rPr>
          <w:rFonts w:ascii="Times New Roman" w:hAnsi="Times New Roman" w:cs="Times New Roman"/>
          <w:sz w:val="24"/>
          <w:szCs w:val="24"/>
        </w:rPr>
        <w:t xml:space="preserve"> percent</w:t>
      </w:r>
      <w:r w:rsidR="00E81E75" w:rsidRPr="007E0C1F">
        <w:rPr>
          <w:rFonts w:ascii="Times New Roman" w:hAnsi="Times New Roman" w:cs="Times New Roman"/>
          <w:sz w:val="24"/>
          <w:szCs w:val="24"/>
        </w:rPr>
        <w:t xml:space="preserve"> of </w:t>
      </w:r>
      <w:r w:rsidR="00796D73" w:rsidRPr="007E0C1F">
        <w:rPr>
          <w:rFonts w:ascii="Times New Roman" w:hAnsi="Times New Roman" w:cs="Times New Roman"/>
          <w:sz w:val="24"/>
          <w:szCs w:val="24"/>
        </w:rPr>
        <w:t>households were behind on their rent</w:t>
      </w:r>
      <w:r w:rsidR="006B50CC" w:rsidRPr="007E0C1F">
        <w:rPr>
          <w:rFonts w:ascii="Times New Roman" w:hAnsi="Times New Roman" w:cs="Times New Roman"/>
          <w:sz w:val="24"/>
          <w:szCs w:val="24"/>
        </w:rPr>
        <w:t xml:space="preserve"> in the post-pandemic period. </w:t>
      </w:r>
      <w:r w:rsidR="00052FE8" w:rsidRPr="007E0C1F">
        <w:rPr>
          <w:rFonts w:ascii="Times New Roman" w:hAnsi="Times New Roman" w:cs="Times New Roman"/>
          <w:sz w:val="24"/>
          <w:szCs w:val="24"/>
        </w:rPr>
        <w:t>One new variable is included</w:t>
      </w:r>
      <w:r w:rsidR="006E59C2" w:rsidRPr="007E0C1F">
        <w:rPr>
          <w:rFonts w:ascii="Times New Roman" w:hAnsi="Times New Roman" w:cs="Times New Roman"/>
          <w:sz w:val="24"/>
          <w:szCs w:val="24"/>
        </w:rPr>
        <w:t xml:space="preserve">: Total Aid Per Capita. </w:t>
      </w:r>
      <w:r w:rsidR="00C1090F" w:rsidRPr="007E0C1F">
        <w:rPr>
          <w:rFonts w:ascii="Times New Roman" w:hAnsi="Times New Roman" w:cs="Times New Roman"/>
          <w:sz w:val="24"/>
          <w:szCs w:val="24"/>
        </w:rPr>
        <w:t xml:space="preserve">This variable consists of </w:t>
      </w:r>
      <w:r w:rsidR="006E59C2" w:rsidRPr="007E0C1F">
        <w:rPr>
          <w:rFonts w:ascii="Times New Roman" w:hAnsi="Times New Roman" w:cs="Times New Roman"/>
          <w:sz w:val="24"/>
          <w:szCs w:val="24"/>
        </w:rPr>
        <w:t xml:space="preserve">the sum of Economic Impact Payments, Emergency Rental Assistance and </w:t>
      </w:r>
      <w:r w:rsidR="00C1090F" w:rsidRPr="007E0C1F">
        <w:rPr>
          <w:rFonts w:ascii="Times New Roman" w:hAnsi="Times New Roman" w:cs="Times New Roman"/>
          <w:sz w:val="24"/>
          <w:szCs w:val="24"/>
        </w:rPr>
        <w:t>f</w:t>
      </w:r>
      <w:r w:rsidR="006E59C2" w:rsidRPr="007E0C1F">
        <w:rPr>
          <w:rFonts w:ascii="Times New Roman" w:hAnsi="Times New Roman" w:cs="Times New Roman"/>
          <w:sz w:val="24"/>
          <w:szCs w:val="24"/>
        </w:rPr>
        <w:t xml:space="preserve">ederal </w:t>
      </w:r>
      <w:r w:rsidR="00C1090F" w:rsidRPr="007E0C1F">
        <w:rPr>
          <w:rFonts w:ascii="Times New Roman" w:hAnsi="Times New Roman" w:cs="Times New Roman"/>
          <w:sz w:val="24"/>
          <w:szCs w:val="24"/>
        </w:rPr>
        <w:t>a</w:t>
      </w:r>
      <w:r w:rsidR="006E59C2" w:rsidRPr="007E0C1F">
        <w:rPr>
          <w:rFonts w:ascii="Times New Roman" w:hAnsi="Times New Roman" w:cs="Times New Roman"/>
          <w:sz w:val="24"/>
          <w:szCs w:val="24"/>
        </w:rPr>
        <w:t xml:space="preserve">id to </w:t>
      </w:r>
      <w:r w:rsidR="00C1090F" w:rsidRPr="007E0C1F">
        <w:rPr>
          <w:rFonts w:ascii="Times New Roman" w:hAnsi="Times New Roman" w:cs="Times New Roman"/>
          <w:sz w:val="24"/>
          <w:szCs w:val="24"/>
        </w:rPr>
        <w:t>s</w:t>
      </w:r>
      <w:r w:rsidR="006E59C2" w:rsidRPr="007E0C1F">
        <w:rPr>
          <w:rFonts w:ascii="Times New Roman" w:hAnsi="Times New Roman" w:cs="Times New Roman"/>
          <w:sz w:val="24"/>
          <w:szCs w:val="24"/>
        </w:rPr>
        <w:t xml:space="preserve">tate and </w:t>
      </w:r>
      <w:r w:rsidR="00C1090F" w:rsidRPr="007E0C1F">
        <w:rPr>
          <w:rFonts w:ascii="Times New Roman" w:hAnsi="Times New Roman" w:cs="Times New Roman"/>
          <w:sz w:val="24"/>
          <w:szCs w:val="24"/>
        </w:rPr>
        <w:t>l</w:t>
      </w:r>
      <w:r w:rsidR="006E59C2" w:rsidRPr="007E0C1F">
        <w:rPr>
          <w:rFonts w:ascii="Times New Roman" w:hAnsi="Times New Roman" w:cs="Times New Roman"/>
          <w:sz w:val="24"/>
          <w:szCs w:val="24"/>
        </w:rPr>
        <w:t xml:space="preserve">ocal </w:t>
      </w:r>
      <w:r w:rsidR="00C1090F" w:rsidRPr="007E0C1F">
        <w:rPr>
          <w:rFonts w:ascii="Times New Roman" w:hAnsi="Times New Roman" w:cs="Times New Roman"/>
          <w:sz w:val="24"/>
          <w:szCs w:val="24"/>
        </w:rPr>
        <w:t>g</w:t>
      </w:r>
      <w:r w:rsidR="006E59C2" w:rsidRPr="007E0C1F">
        <w:rPr>
          <w:rFonts w:ascii="Times New Roman" w:hAnsi="Times New Roman" w:cs="Times New Roman"/>
          <w:sz w:val="24"/>
          <w:szCs w:val="24"/>
        </w:rPr>
        <w:t>overnments</w:t>
      </w:r>
      <w:r w:rsidR="00B205C2" w:rsidRPr="007E0C1F">
        <w:rPr>
          <w:rFonts w:ascii="Times New Roman" w:hAnsi="Times New Roman" w:cs="Times New Roman"/>
          <w:sz w:val="24"/>
          <w:szCs w:val="24"/>
        </w:rPr>
        <w:t>. It</w:t>
      </w:r>
      <w:r w:rsidR="00C1090F" w:rsidRPr="007E0C1F">
        <w:rPr>
          <w:rFonts w:ascii="Times New Roman" w:hAnsi="Times New Roman" w:cs="Times New Roman"/>
          <w:sz w:val="24"/>
          <w:szCs w:val="24"/>
        </w:rPr>
        <w:t xml:space="preserve"> is therefore</w:t>
      </w:r>
      <w:r w:rsidR="00B205C2" w:rsidRPr="007E0C1F">
        <w:rPr>
          <w:rFonts w:ascii="Times New Roman" w:hAnsi="Times New Roman" w:cs="Times New Roman"/>
          <w:sz w:val="24"/>
          <w:szCs w:val="24"/>
        </w:rPr>
        <w:t xml:space="preserve"> a compact measure of </w:t>
      </w:r>
      <w:r w:rsidR="001B382D" w:rsidRPr="007E0C1F">
        <w:rPr>
          <w:rFonts w:ascii="Times New Roman" w:hAnsi="Times New Roman" w:cs="Times New Roman"/>
          <w:sz w:val="24"/>
          <w:szCs w:val="24"/>
        </w:rPr>
        <w:t xml:space="preserve">all </w:t>
      </w:r>
      <w:r w:rsidR="00B205C2" w:rsidRPr="007E0C1F">
        <w:rPr>
          <w:rFonts w:ascii="Times New Roman" w:hAnsi="Times New Roman" w:cs="Times New Roman"/>
          <w:sz w:val="24"/>
          <w:szCs w:val="24"/>
        </w:rPr>
        <w:t xml:space="preserve">federal assistance to </w:t>
      </w:r>
      <w:r w:rsidR="00AE4440" w:rsidRPr="007E0C1F">
        <w:rPr>
          <w:rFonts w:ascii="Times New Roman" w:hAnsi="Times New Roman" w:cs="Times New Roman"/>
          <w:sz w:val="24"/>
          <w:szCs w:val="24"/>
        </w:rPr>
        <w:t>households</w:t>
      </w:r>
      <w:r w:rsidR="0078088D" w:rsidRPr="007E0C1F">
        <w:rPr>
          <w:rFonts w:ascii="Times New Roman" w:hAnsi="Times New Roman" w:cs="Times New Roman"/>
          <w:sz w:val="24"/>
          <w:szCs w:val="24"/>
        </w:rPr>
        <w:t xml:space="preserve"> </w:t>
      </w:r>
      <w:r w:rsidR="002A016F" w:rsidRPr="007E0C1F">
        <w:rPr>
          <w:rFonts w:ascii="Times New Roman" w:hAnsi="Times New Roman" w:cs="Times New Roman"/>
          <w:sz w:val="24"/>
          <w:szCs w:val="24"/>
        </w:rPr>
        <w:t>during the pandemic.</w:t>
      </w:r>
    </w:p>
    <w:p w14:paraId="361DE74D" w14:textId="77777777" w:rsidR="00B755C4" w:rsidRPr="007E0C1F" w:rsidRDefault="00B755C4" w:rsidP="00115E81">
      <w:pPr>
        <w:spacing w:after="0" w:line="240" w:lineRule="auto"/>
        <w:rPr>
          <w:rFonts w:ascii="Times New Roman" w:hAnsi="Times New Roman" w:cs="Times New Roman"/>
          <w:b/>
          <w:bCs/>
        </w:rPr>
      </w:pPr>
    </w:p>
    <w:p w14:paraId="4C898403" w14:textId="61DFB3A5" w:rsidR="00115E81" w:rsidRPr="007E0C1F" w:rsidRDefault="00115E81" w:rsidP="00AF2E85">
      <w:pPr>
        <w:spacing w:after="0" w:line="240" w:lineRule="auto"/>
        <w:rPr>
          <w:rFonts w:ascii="Times New Roman" w:hAnsi="Times New Roman" w:cs="Times New Roman"/>
        </w:rPr>
      </w:pPr>
      <w:r w:rsidRPr="007E0C1F">
        <w:rPr>
          <w:rFonts w:ascii="Times New Roman" w:hAnsi="Times New Roman" w:cs="Times New Roman"/>
          <w:b/>
          <w:bCs/>
        </w:rPr>
        <w:t xml:space="preserve">Table </w:t>
      </w:r>
      <w:r w:rsidR="00B74BEB">
        <w:rPr>
          <w:rFonts w:ascii="Times New Roman" w:hAnsi="Times New Roman" w:cs="Times New Roman"/>
          <w:b/>
          <w:bCs/>
        </w:rPr>
        <w:t>1</w:t>
      </w:r>
      <w:r w:rsidRPr="007E0C1F">
        <w:rPr>
          <w:rFonts w:ascii="Times New Roman" w:hAnsi="Times New Roman" w:cs="Times New Roman"/>
          <w:b/>
          <w:bCs/>
        </w:rPr>
        <w:t xml:space="preserve">. </w:t>
      </w:r>
      <w:r w:rsidRPr="007E0C1F">
        <w:rPr>
          <w:rFonts w:ascii="Times New Roman" w:hAnsi="Times New Roman" w:cs="Times New Roman"/>
        </w:rPr>
        <w:t xml:space="preserve">Summary </w:t>
      </w:r>
      <w:r w:rsidR="00A02D41">
        <w:rPr>
          <w:rFonts w:ascii="Times New Roman" w:hAnsi="Times New Roman" w:cs="Times New Roman"/>
        </w:rPr>
        <w:t>S</w:t>
      </w:r>
      <w:r w:rsidRPr="007E0C1F">
        <w:rPr>
          <w:rFonts w:ascii="Times New Roman" w:hAnsi="Times New Roman" w:cs="Times New Roman"/>
        </w:rPr>
        <w:t xml:space="preserve">tatistics of </w:t>
      </w:r>
      <w:r w:rsidR="00A02D41">
        <w:rPr>
          <w:rFonts w:ascii="Times New Roman" w:hAnsi="Times New Roman" w:cs="Times New Roman"/>
        </w:rPr>
        <w:t>D</w:t>
      </w:r>
      <w:r w:rsidRPr="007E0C1F">
        <w:rPr>
          <w:rFonts w:ascii="Times New Roman" w:hAnsi="Times New Roman" w:cs="Times New Roman"/>
        </w:rPr>
        <w:t>ata</w:t>
      </w:r>
    </w:p>
    <w:tbl>
      <w:tblPr>
        <w:tblStyle w:val="TableGrid"/>
        <w:tblW w:w="9454" w:type="dxa"/>
        <w:tblLook w:val="04A0" w:firstRow="1" w:lastRow="0" w:firstColumn="1" w:lastColumn="0" w:noHBand="0" w:noVBand="1"/>
      </w:tblPr>
      <w:tblGrid>
        <w:gridCol w:w="5310"/>
        <w:gridCol w:w="1377"/>
        <w:gridCol w:w="1683"/>
        <w:gridCol w:w="1084"/>
      </w:tblGrid>
      <w:tr w:rsidR="00115E81" w:rsidRPr="007E0C1F" w14:paraId="2F65E3DD" w14:textId="77777777" w:rsidTr="0012044B">
        <w:trPr>
          <w:trHeight w:val="439"/>
        </w:trPr>
        <w:tc>
          <w:tcPr>
            <w:tcW w:w="5310" w:type="dxa"/>
            <w:tcBorders>
              <w:left w:val="nil"/>
              <w:bottom w:val="single" w:sz="4" w:space="0" w:color="auto"/>
              <w:right w:val="nil"/>
            </w:tcBorders>
            <w:vAlign w:val="center"/>
          </w:tcPr>
          <w:p w14:paraId="75674E18"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Variable</w:t>
            </w:r>
          </w:p>
        </w:tc>
        <w:tc>
          <w:tcPr>
            <w:tcW w:w="1377" w:type="dxa"/>
            <w:tcBorders>
              <w:left w:val="nil"/>
              <w:bottom w:val="single" w:sz="4" w:space="0" w:color="auto"/>
              <w:right w:val="nil"/>
            </w:tcBorders>
            <w:vAlign w:val="center"/>
          </w:tcPr>
          <w:p w14:paraId="172BD2C0"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Number of Observations</w:t>
            </w:r>
          </w:p>
        </w:tc>
        <w:tc>
          <w:tcPr>
            <w:tcW w:w="1683" w:type="dxa"/>
            <w:tcBorders>
              <w:left w:val="nil"/>
              <w:bottom w:val="single" w:sz="4" w:space="0" w:color="auto"/>
              <w:right w:val="nil"/>
            </w:tcBorders>
            <w:vAlign w:val="center"/>
          </w:tcPr>
          <w:p w14:paraId="0740D61D"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Mean</w:t>
            </w:r>
          </w:p>
        </w:tc>
        <w:tc>
          <w:tcPr>
            <w:tcW w:w="1084" w:type="dxa"/>
            <w:tcBorders>
              <w:left w:val="nil"/>
              <w:bottom w:val="single" w:sz="4" w:space="0" w:color="auto"/>
              <w:right w:val="nil"/>
            </w:tcBorders>
            <w:vAlign w:val="center"/>
          </w:tcPr>
          <w:p w14:paraId="5D62B927"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Standard Deviation</w:t>
            </w:r>
          </w:p>
        </w:tc>
      </w:tr>
      <w:tr w:rsidR="00115E81" w:rsidRPr="007E0C1F" w14:paraId="2733B9AE" w14:textId="77777777" w:rsidTr="0012044B">
        <w:trPr>
          <w:trHeight w:val="439"/>
        </w:trPr>
        <w:tc>
          <w:tcPr>
            <w:tcW w:w="5310" w:type="dxa"/>
            <w:tcBorders>
              <w:left w:val="nil"/>
              <w:bottom w:val="nil"/>
              <w:right w:val="nil"/>
            </w:tcBorders>
            <w:vAlign w:val="center"/>
          </w:tcPr>
          <w:p w14:paraId="72E34ED4"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APB</w:t>
            </w:r>
          </w:p>
        </w:tc>
        <w:tc>
          <w:tcPr>
            <w:tcW w:w="1377" w:type="dxa"/>
            <w:tcBorders>
              <w:left w:val="nil"/>
              <w:bottom w:val="nil"/>
              <w:right w:val="nil"/>
            </w:tcBorders>
            <w:vAlign w:val="center"/>
          </w:tcPr>
          <w:p w14:paraId="1554080A"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left w:val="nil"/>
              <w:bottom w:val="nil"/>
              <w:right w:val="nil"/>
            </w:tcBorders>
            <w:vAlign w:val="center"/>
          </w:tcPr>
          <w:p w14:paraId="53C52632"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11.85</w:t>
            </w:r>
          </w:p>
        </w:tc>
        <w:tc>
          <w:tcPr>
            <w:tcW w:w="1084" w:type="dxa"/>
            <w:tcBorders>
              <w:left w:val="nil"/>
              <w:bottom w:val="nil"/>
              <w:right w:val="nil"/>
            </w:tcBorders>
            <w:vAlign w:val="center"/>
          </w:tcPr>
          <w:p w14:paraId="4D573FB4"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2.70</w:t>
            </w:r>
          </w:p>
        </w:tc>
      </w:tr>
      <w:tr w:rsidR="00115E81" w:rsidRPr="007E0C1F" w14:paraId="7B890352" w14:textId="77777777" w:rsidTr="0012044B">
        <w:trPr>
          <w:trHeight w:val="439"/>
        </w:trPr>
        <w:tc>
          <w:tcPr>
            <w:tcW w:w="5310" w:type="dxa"/>
            <w:tcBorders>
              <w:top w:val="nil"/>
              <w:left w:val="nil"/>
              <w:bottom w:val="nil"/>
              <w:right w:val="nil"/>
            </w:tcBorders>
            <w:vAlign w:val="center"/>
          </w:tcPr>
          <w:p w14:paraId="06670129"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EM Duration</w:t>
            </w:r>
          </w:p>
        </w:tc>
        <w:tc>
          <w:tcPr>
            <w:tcW w:w="1377" w:type="dxa"/>
            <w:tcBorders>
              <w:top w:val="nil"/>
              <w:left w:val="nil"/>
              <w:bottom w:val="nil"/>
              <w:right w:val="nil"/>
            </w:tcBorders>
            <w:vAlign w:val="center"/>
          </w:tcPr>
          <w:p w14:paraId="38A4372B"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bottom w:val="nil"/>
              <w:right w:val="nil"/>
            </w:tcBorders>
            <w:vAlign w:val="center"/>
          </w:tcPr>
          <w:p w14:paraId="0EE54C15"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223.16</w:t>
            </w:r>
          </w:p>
        </w:tc>
        <w:tc>
          <w:tcPr>
            <w:tcW w:w="1084" w:type="dxa"/>
            <w:tcBorders>
              <w:top w:val="nil"/>
              <w:left w:val="nil"/>
              <w:bottom w:val="nil"/>
              <w:right w:val="nil"/>
            </w:tcBorders>
            <w:vAlign w:val="center"/>
          </w:tcPr>
          <w:p w14:paraId="0DA484D8"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228.19</w:t>
            </w:r>
          </w:p>
        </w:tc>
      </w:tr>
      <w:tr w:rsidR="00115E81" w:rsidRPr="007E0C1F" w14:paraId="75615885" w14:textId="77777777" w:rsidTr="0012044B">
        <w:trPr>
          <w:trHeight w:val="439"/>
        </w:trPr>
        <w:tc>
          <w:tcPr>
            <w:tcW w:w="5310" w:type="dxa"/>
            <w:tcBorders>
              <w:top w:val="nil"/>
              <w:left w:val="nil"/>
              <w:bottom w:val="nil"/>
              <w:right w:val="nil"/>
            </w:tcBorders>
            <w:vAlign w:val="center"/>
          </w:tcPr>
          <w:p w14:paraId="52514B1D"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Economic Impact Payments per capita</w:t>
            </w:r>
          </w:p>
        </w:tc>
        <w:tc>
          <w:tcPr>
            <w:tcW w:w="1377" w:type="dxa"/>
            <w:tcBorders>
              <w:top w:val="nil"/>
              <w:left w:val="nil"/>
              <w:bottom w:val="nil"/>
              <w:right w:val="nil"/>
            </w:tcBorders>
            <w:vAlign w:val="center"/>
          </w:tcPr>
          <w:p w14:paraId="13BB67C9"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bottom w:val="nil"/>
              <w:right w:val="nil"/>
            </w:tcBorders>
            <w:vAlign w:val="center"/>
          </w:tcPr>
          <w:p w14:paraId="1789521A"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2,500.26</w:t>
            </w:r>
          </w:p>
        </w:tc>
        <w:tc>
          <w:tcPr>
            <w:tcW w:w="1084" w:type="dxa"/>
            <w:tcBorders>
              <w:top w:val="nil"/>
              <w:left w:val="nil"/>
              <w:bottom w:val="nil"/>
              <w:right w:val="nil"/>
            </w:tcBorders>
            <w:vAlign w:val="center"/>
          </w:tcPr>
          <w:p w14:paraId="0A1F7F3F"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140.93</w:t>
            </w:r>
          </w:p>
        </w:tc>
      </w:tr>
      <w:tr w:rsidR="00115E81" w:rsidRPr="007E0C1F" w14:paraId="5DCF7BE1" w14:textId="77777777" w:rsidTr="0012044B">
        <w:trPr>
          <w:trHeight w:val="439"/>
        </w:trPr>
        <w:tc>
          <w:tcPr>
            <w:tcW w:w="5310" w:type="dxa"/>
            <w:tcBorders>
              <w:top w:val="nil"/>
              <w:left w:val="nil"/>
              <w:bottom w:val="nil"/>
              <w:right w:val="nil"/>
            </w:tcBorders>
            <w:vAlign w:val="center"/>
          </w:tcPr>
          <w:p w14:paraId="328DCED8"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Emergency Rental Assistance expended per capita</w:t>
            </w:r>
          </w:p>
        </w:tc>
        <w:tc>
          <w:tcPr>
            <w:tcW w:w="1377" w:type="dxa"/>
            <w:tcBorders>
              <w:top w:val="nil"/>
              <w:left w:val="nil"/>
              <w:bottom w:val="nil"/>
              <w:right w:val="nil"/>
            </w:tcBorders>
            <w:vAlign w:val="center"/>
          </w:tcPr>
          <w:p w14:paraId="0544F6EF"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bottom w:val="nil"/>
              <w:right w:val="nil"/>
            </w:tcBorders>
            <w:vAlign w:val="center"/>
          </w:tcPr>
          <w:p w14:paraId="41C1E6B9"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109.80</w:t>
            </w:r>
          </w:p>
        </w:tc>
        <w:tc>
          <w:tcPr>
            <w:tcW w:w="1084" w:type="dxa"/>
            <w:tcBorders>
              <w:top w:val="nil"/>
              <w:left w:val="nil"/>
              <w:bottom w:val="nil"/>
              <w:right w:val="nil"/>
            </w:tcBorders>
            <w:vAlign w:val="center"/>
          </w:tcPr>
          <w:p w14:paraId="46BD0E04"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82.86</w:t>
            </w:r>
          </w:p>
        </w:tc>
      </w:tr>
      <w:tr w:rsidR="00115E81" w:rsidRPr="007E0C1F" w14:paraId="38573A78" w14:textId="77777777" w:rsidTr="0012044B">
        <w:trPr>
          <w:trHeight w:val="439"/>
        </w:trPr>
        <w:tc>
          <w:tcPr>
            <w:tcW w:w="5310" w:type="dxa"/>
            <w:tcBorders>
              <w:top w:val="nil"/>
              <w:left w:val="nil"/>
              <w:bottom w:val="nil"/>
              <w:right w:val="nil"/>
            </w:tcBorders>
            <w:vAlign w:val="center"/>
          </w:tcPr>
          <w:p w14:paraId="7BD04B10"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Federal Aid to State and Local Governments per capita</w:t>
            </w:r>
          </w:p>
        </w:tc>
        <w:tc>
          <w:tcPr>
            <w:tcW w:w="1377" w:type="dxa"/>
            <w:tcBorders>
              <w:top w:val="nil"/>
              <w:left w:val="nil"/>
              <w:bottom w:val="nil"/>
              <w:right w:val="nil"/>
            </w:tcBorders>
            <w:vAlign w:val="center"/>
          </w:tcPr>
          <w:p w14:paraId="00DCAD56"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bottom w:val="nil"/>
              <w:right w:val="nil"/>
            </w:tcBorders>
            <w:vAlign w:val="center"/>
          </w:tcPr>
          <w:p w14:paraId="2CF26DEC"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1690.33</w:t>
            </w:r>
          </w:p>
        </w:tc>
        <w:tc>
          <w:tcPr>
            <w:tcW w:w="1084" w:type="dxa"/>
            <w:tcBorders>
              <w:top w:val="nil"/>
              <w:left w:val="nil"/>
              <w:bottom w:val="nil"/>
              <w:right w:val="nil"/>
            </w:tcBorders>
            <w:vAlign w:val="center"/>
          </w:tcPr>
          <w:p w14:paraId="6B6FBA9E"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734.19</w:t>
            </w:r>
          </w:p>
        </w:tc>
      </w:tr>
      <w:tr w:rsidR="00115E81" w:rsidRPr="007E0C1F" w14:paraId="181A2A69" w14:textId="77777777" w:rsidTr="0012044B">
        <w:trPr>
          <w:trHeight w:val="439"/>
        </w:trPr>
        <w:tc>
          <w:tcPr>
            <w:tcW w:w="5310" w:type="dxa"/>
            <w:tcBorders>
              <w:top w:val="nil"/>
              <w:left w:val="nil"/>
              <w:bottom w:val="nil"/>
              <w:right w:val="nil"/>
            </w:tcBorders>
            <w:vAlign w:val="center"/>
          </w:tcPr>
          <w:p w14:paraId="056AE198"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Total Aid Per Capita</w:t>
            </w:r>
          </w:p>
        </w:tc>
        <w:tc>
          <w:tcPr>
            <w:tcW w:w="1377" w:type="dxa"/>
            <w:tcBorders>
              <w:top w:val="nil"/>
              <w:left w:val="nil"/>
              <w:bottom w:val="nil"/>
              <w:right w:val="nil"/>
            </w:tcBorders>
            <w:vAlign w:val="center"/>
          </w:tcPr>
          <w:p w14:paraId="705D2915"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bottom w:val="nil"/>
              <w:right w:val="nil"/>
            </w:tcBorders>
            <w:vAlign w:val="center"/>
          </w:tcPr>
          <w:p w14:paraId="40FDF28E"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4,300.39</w:t>
            </w:r>
          </w:p>
        </w:tc>
        <w:tc>
          <w:tcPr>
            <w:tcW w:w="1084" w:type="dxa"/>
            <w:tcBorders>
              <w:top w:val="nil"/>
              <w:left w:val="nil"/>
              <w:bottom w:val="nil"/>
              <w:right w:val="nil"/>
            </w:tcBorders>
            <w:vAlign w:val="center"/>
          </w:tcPr>
          <w:p w14:paraId="694F0906"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829.14</w:t>
            </w:r>
          </w:p>
        </w:tc>
      </w:tr>
      <w:tr w:rsidR="00115E81" w:rsidRPr="007E0C1F" w14:paraId="16DCB11A" w14:textId="77777777" w:rsidTr="0012044B">
        <w:trPr>
          <w:trHeight w:val="439"/>
        </w:trPr>
        <w:tc>
          <w:tcPr>
            <w:tcW w:w="5310" w:type="dxa"/>
            <w:tcBorders>
              <w:top w:val="nil"/>
              <w:left w:val="nil"/>
              <w:bottom w:val="nil"/>
              <w:right w:val="nil"/>
            </w:tcBorders>
            <w:vAlign w:val="center"/>
          </w:tcPr>
          <w:p w14:paraId="3ED9C1F4"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Maximum Weekly UI</w:t>
            </w:r>
          </w:p>
        </w:tc>
        <w:tc>
          <w:tcPr>
            <w:tcW w:w="1377" w:type="dxa"/>
            <w:tcBorders>
              <w:top w:val="nil"/>
              <w:left w:val="nil"/>
              <w:bottom w:val="nil"/>
              <w:right w:val="nil"/>
            </w:tcBorders>
            <w:vAlign w:val="center"/>
          </w:tcPr>
          <w:p w14:paraId="42F2963E"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bottom w:val="nil"/>
              <w:right w:val="nil"/>
            </w:tcBorders>
            <w:vAlign w:val="center"/>
          </w:tcPr>
          <w:p w14:paraId="6F7A91E0"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477.04</w:t>
            </w:r>
          </w:p>
        </w:tc>
        <w:tc>
          <w:tcPr>
            <w:tcW w:w="1084" w:type="dxa"/>
            <w:tcBorders>
              <w:top w:val="nil"/>
              <w:left w:val="nil"/>
              <w:bottom w:val="nil"/>
              <w:right w:val="nil"/>
            </w:tcBorders>
            <w:vAlign w:val="center"/>
          </w:tcPr>
          <w:p w14:paraId="4C3B37E9"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143.73</w:t>
            </w:r>
          </w:p>
        </w:tc>
      </w:tr>
      <w:tr w:rsidR="00115E81" w:rsidRPr="007E0C1F" w14:paraId="79EE1CC3" w14:textId="77777777" w:rsidTr="0012044B">
        <w:trPr>
          <w:trHeight w:val="439"/>
        </w:trPr>
        <w:tc>
          <w:tcPr>
            <w:tcW w:w="5310" w:type="dxa"/>
            <w:tcBorders>
              <w:top w:val="nil"/>
              <w:left w:val="nil"/>
              <w:bottom w:val="nil"/>
              <w:right w:val="nil"/>
            </w:tcBorders>
            <w:vAlign w:val="center"/>
          </w:tcPr>
          <w:p w14:paraId="2B82E28D"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Unemployment Rate</w:t>
            </w:r>
          </w:p>
        </w:tc>
        <w:tc>
          <w:tcPr>
            <w:tcW w:w="1377" w:type="dxa"/>
            <w:tcBorders>
              <w:top w:val="nil"/>
              <w:left w:val="nil"/>
              <w:bottom w:val="nil"/>
              <w:right w:val="nil"/>
            </w:tcBorders>
            <w:vAlign w:val="center"/>
          </w:tcPr>
          <w:p w14:paraId="573A063A"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bottom w:val="nil"/>
              <w:right w:val="nil"/>
            </w:tcBorders>
            <w:vAlign w:val="center"/>
          </w:tcPr>
          <w:p w14:paraId="680DB217"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5.17</w:t>
            </w:r>
          </w:p>
        </w:tc>
        <w:tc>
          <w:tcPr>
            <w:tcW w:w="1084" w:type="dxa"/>
            <w:tcBorders>
              <w:top w:val="nil"/>
              <w:left w:val="nil"/>
              <w:bottom w:val="nil"/>
              <w:right w:val="nil"/>
            </w:tcBorders>
            <w:vAlign w:val="center"/>
          </w:tcPr>
          <w:p w14:paraId="70760015"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1.21</w:t>
            </w:r>
          </w:p>
        </w:tc>
      </w:tr>
      <w:tr w:rsidR="00115E81" w:rsidRPr="007E0C1F" w14:paraId="469BC675" w14:textId="77777777" w:rsidTr="0012044B">
        <w:trPr>
          <w:trHeight w:val="439"/>
        </w:trPr>
        <w:tc>
          <w:tcPr>
            <w:tcW w:w="5310" w:type="dxa"/>
            <w:tcBorders>
              <w:top w:val="nil"/>
              <w:left w:val="nil"/>
              <w:bottom w:val="nil"/>
              <w:right w:val="nil"/>
            </w:tcBorders>
            <w:vAlign w:val="center"/>
          </w:tcPr>
          <w:p w14:paraId="3ED25DD9"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Median Household Income</w:t>
            </w:r>
          </w:p>
        </w:tc>
        <w:tc>
          <w:tcPr>
            <w:tcW w:w="1377" w:type="dxa"/>
            <w:tcBorders>
              <w:top w:val="nil"/>
              <w:left w:val="nil"/>
              <w:bottom w:val="nil"/>
              <w:right w:val="nil"/>
            </w:tcBorders>
            <w:vAlign w:val="center"/>
          </w:tcPr>
          <w:p w14:paraId="27673529"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bottom w:val="nil"/>
              <w:right w:val="nil"/>
            </w:tcBorders>
            <w:vAlign w:val="center"/>
          </w:tcPr>
          <w:p w14:paraId="3D6F2BE1"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79,152.27</w:t>
            </w:r>
          </w:p>
        </w:tc>
        <w:tc>
          <w:tcPr>
            <w:tcW w:w="1084" w:type="dxa"/>
            <w:tcBorders>
              <w:top w:val="nil"/>
              <w:left w:val="nil"/>
              <w:bottom w:val="nil"/>
              <w:right w:val="nil"/>
            </w:tcBorders>
            <w:vAlign w:val="center"/>
          </w:tcPr>
          <w:p w14:paraId="6CF3233D"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13018.99</w:t>
            </w:r>
          </w:p>
        </w:tc>
      </w:tr>
      <w:tr w:rsidR="00115E81" w:rsidRPr="007E0C1F" w14:paraId="7F816B34" w14:textId="77777777" w:rsidTr="0012044B">
        <w:trPr>
          <w:trHeight w:val="439"/>
        </w:trPr>
        <w:tc>
          <w:tcPr>
            <w:tcW w:w="5310" w:type="dxa"/>
            <w:tcBorders>
              <w:top w:val="nil"/>
              <w:left w:val="nil"/>
              <w:bottom w:val="nil"/>
              <w:right w:val="nil"/>
            </w:tcBorders>
            <w:vAlign w:val="center"/>
          </w:tcPr>
          <w:p w14:paraId="6119548A"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Fair Market Rent</w:t>
            </w:r>
          </w:p>
        </w:tc>
        <w:tc>
          <w:tcPr>
            <w:tcW w:w="1377" w:type="dxa"/>
            <w:tcBorders>
              <w:top w:val="nil"/>
              <w:left w:val="nil"/>
              <w:bottom w:val="nil"/>
              <w:right w:val="nil"/>
            </w:tcBorders>
            <w:vAlign w:val="center"/>
          </w:tcPr>
          <w:p w14:paraId="23CD0A66"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bottom w:val="nil"/>
              <w:right w:val="nil"/>
            </w:tcBorders>
            <w:vAlign w:val="center"/>
          </w:tcPr>
          <w:p w14:paraId="0C14C3D9"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956.65</w:t>
            </w:r>
          </w:p>
        </w:tc>
        <w:tc>
          <w:tcPr>
            <w:tcW w:w="1084" w:type="dxa"/>
            <w:tcBorders>
              <w:top w:val="nil"/>
              <w:left w:val="nil"/>
              <w:bottom w:val="nil"/>
              <w:right w:val="nil"/>
            </w:tcBorders>
            <w:vAlign w:val="center"/>
          </w:tcPr>
          <w:p w14:paraId="13AA18AD"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256.22</w:t>
            </w:r>
          </w:p>
        </w:tc>
      </w:tr>
      <w:tr w:rsidR="00115E81" w:rsidRPr="007E0C1F" w14:paraId="4BA441AD" w14:textId="77777777" w:rsidTr="0012044B">
        <w:trPr>
          <w:trHeight w:val="439"/>
        </w:trPr>
        <w:tc>
          <w:tcPr>
            <w:tcW w:w="5310" w:type="dxa"/>
            <w:tcBorders>
              <w:top w:val="nil"/>
              <w:left w:val="nil"/>
              <w:bottom w:val="nil"/>
              <w:right w:val="nil"/>
            </w:tcBorders>
            <w:vAlign w:val="center"/>
          </w:tcPr>
          <w:p w14:paraId="22FA993C"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Severely Rent Burdened</w:t>
            </w:r>
          </w:p>
        </w:tc>
        <w:tc>
          <w:tcPr>
            <w:tcW w:w="1377" w:type="dxa"/>
            <w:tcBorders>
              <w:top w:val="nil"/>
              <w:left w:val="nil"/>
              <w:bottom w:val="nil"/>
              <w:right w:val="nil"/>
            </w:tcBorders>
            <w:vAlign w:val="center"/>
          </w:tcPr>
          <w:p w14:paraId="02D569A5"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bottom w:val="nil"/>
              <w:right w:val="nil"/>
            </w:tcBorders>
            <w:vAlign w:val="center"/>
          </w:tcPr>
          <w:p w14:paraId="5042800F"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22.84</w:t>
            </w:r>
          </w:p>
        </w:tc>
        <w:tc>
          <w:tcPr>
            <w:tcW w:w="1084" w:type="dxa"/>
            <w:tcBorders>
              <w:top w:val="nil"/>
              <w:left w:val="nil"/>
              <w:bottom w:val="nil"/>
              <w:right w:val="nil"/>
            </w:tcBorders>
            <w:vAlign w:val="center"/>
          </w:tcPr>
          <w:p w14:paraId="2237A43B"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2.71</w:t>
            </w:r>
          </w:p>
        </w:tc>
      </w:tr>
      <w:tr w:rsidR="00115E81" w:rsidRPr="007E0C1F" w14:paraId="3DFD5D31" w14:textId="77777777" w:rsidTr="0012044B">
        <w:trPr>
          <w:trHeight w:val="439"/>
        </w:trPr>
        <w:tc>
          <w:tcPr>
            <w:tcW w:w="5310" w:type="dxa"/>
            <w:tcBorders>
              <w:top w:val="nil"/>
              <w:left w:val="nil"/>
              <w:bottom w:val="nil"/>
              <w:right w:val="nil"/>
            </w:tcBorders>
            <w:vAlign w:val="center"/>
          </w:tcPr>
          <w:p w14:paraId="7778664E"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High Poverty</w:t>
            </w:r>
          </w:p>
        </w:tc>
        <w:tc>
          <w:tcPr>
            <w:tcW w:w="1377" w:type="dxa"/>
            <w:tcBorders>
              <w:top w:val="nil"/>
              <w:left w:val="nil"/>
              <w:bottom w:val="nil"/>
              <w:right w:val="nil"/>
            </w:tcBorders>
            <w:vAlign w:val="center"/>
          </w:tcPr>
          <w:p w14:paraId="60F9C415"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bottom w:val="nil"/>
              <w:right w:val="nil"/>
            </w:tcBorders>
            <w:vAlign w:val="center"/>
          </w:tcPr>
          <w:p w14:paraId="68E43C4F"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6.73</w:t>
            </w:r>
          </w:p>
        </w:tc>
        <w:tc>
          <w:tcPr>
            <w:tcW w:w="1084" w:type="dxa"/>
            <w:tcBorders>
              <w:top w:val="nil"/>
              <w:left w:val="nil"/>
              <w:bottom w:val="nil"/>
              <w:right w:val="nil"/>
            </w:tcBorders>
            <w:vAlign w:val="center"/>
          </w:tcPr>
          <w:p w14:paraId="16EA8502"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3.85</w:t>
            </w:r>
          </w:p>
        </w:tc>
      </w:tr>
      <w:tr w:rsidR="00115E81" w:rsidRPr="007E0C1F" w14:paraId="6DC4232C" w14:textId="77777777" w:rsidTr="0012044B">
        <w:trPr>
          <w:trHeight w:val="439"/>
        </w:trPr>
        <w:tc>
          <w:tcPr>
            <w:tcW w:w="5310" w:type="dxa"/>
            <w:tcBorders>
              <w:top w:val="nil"/>
              <w:left w:val="nil"/>
              <w:right w:val="nil"/>
            </w:tcBorders>
            <w:vAlign w:val="center"/>
          </w:tcPr>
          <w:p w14:paraId="3BECF4DF"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Presidential Vote for Biden</w:t>
            </w:r>
          </w:p>
        </w:tc>
        <w:tc>
          <w:tcPr>
            <w:tcW w:w="1377" w:type="dxa"/>
            <w:tcBorders>
              <w:top w:val="nil"/>
              <w:left w:val="nil"/>
              <w:right w:val="nil"/>
            </w:tcBorders>
            <w:vAlign w:val="center"/>
          </w:tcPr>
          <w:p w14:paraId="0C7AE136"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50</w:t>
            </w:r>
          </w:p>
        </w:tc>
        <w:tc>
          <w:tcPr>
            <w:tcW w:w="1683" w:type="dxa"/>
            <w:tcBorders>
              <w:top w:val="nil"/>
              <w:left w:val="nil"/>
              <w:right w:val="nil"/>
            </w:tcBorders>
            <w:vAlign w:val="center"/>
          </w:tcPr>
          <w:p w14:paraId="611E920F"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47.76</w:t>
            </w:r>
          </w:p>
        </w:tc>
        <w:tc>
          <w:tcPr>
            <w:tcW w:w="1084" w:type="dxa"/>
            <w:tcBorders>
              <w:top w:val="nil"/>
              <w:left w:val="nil"/>
              <w:right w:val="nil"/>
            </w:tcBorders>
            <w:vAlign w:val="center"/>
          </w:tcPr>
          <w:p w14:paraId="6CD62130" w14:textId="77777777" w:rsidR="00115E81" w:rsidRPr="007E0C1F" w:rsidRDefault="00115E81" w:rsidP="000B2809">
            <w:pPr>
              <w:jc w:val="center"/>
              <w:rPr>
                <w:rFonts w:ascii="Times New Roman" w:hAnsi="Times New Roman" w:cs="Times New Roman"/>
              </w:rPr>
            </w:pPr>
            <w:r w:rsidRPr="007E0C1F">
              <w:rPr>
                <w:rFonts w:ascii="Times New Roman" w:hAnsi="Times New Roman" w:cs="Times New Roman"/>
              </w:rPr>
              <w:t>10.42</w:t>
            </w:r>
          </w:p>
        </w:tc>
      </w:tr>
    </w:tbl>
    <w:p w14:paraId="0DE48428" w14:textId="41511AF5" w:rsidR="008526A5" w:rsidRPr="007E0C1F" w:rsidRDefault="002A016F" w:rsidP="00115E81">
      <w:pPr>
        <w:spacing w:after="0" w:line="240" w:lineRule="auto"/>
        <w:rPr>
          <w:rFonts w:ascii="Times New Roman" w:hAnsi="Times New Roman" w:cs="Times New Roman"/>
          <w:sz w:val="24"/>
          <w:szCs w:val="24"/>
        </w:rPr>
      </w:pPr>
      <w:r w:rsidRPr="007E0C1F">
        <w:rPr>
          <w:rFonts w:ascii="Times New Roman" w:hAnsi="Times New Roman" w:cs="Times New Roman"/>
          <w:sz w:val="24"/>
          <w:szCs w:val="24"/>
        </w:rPr>
        <w:t xml:space="preserve">  </w:t>
      </w:r>
      <w:r w:rsidR="005C30A7" w:rsidRPr="007E0C1F">
        <w:rPr>
          <w:rFonts w:ascii="Times New Roman" w:hAnsi="Times New Roman" w:cs="Times New Roman"/>
          <w:sz w:val="24"/>
          <w:szCs w:val="24"/>
        </w:rPr>
        <w:t xml:space="preserve"> </w:t>
      </w:r>
    </w:p>
    <w:p w14:paraId="6D2EA728" w14:textId="46BDDF4E" w:rsidR="006F71B9" w:rsidRPr="007E0C1F" w:rsidRDefault="006F71B9" w:rsidP="00232762">
      <w:pPr>
        <w:spacing w:after="0" w:line="240" w:lineRule="auto"/>
        <w:rPr>
          <w:rFonts w:ascii="Times New Roman" w:hAnsi="Times New Roman" w:cs="Times New Roman"/>
          <w:sz w:val="24"/>
          <w:szCs w:val="24"/>
        </w:rPr>
      </w:pPr>
      <w:r w:rsidRPr="007E0C1F">
        <w:rPr>
          <w:rFonts w:ascii="Times New Roman" w:hAnsi="Times New Roman" w:cs="Times New Roman"/>
          <w:b/>
          <w:bCs/>
          <w:sz w:val="24"/>
          <w:szCs w:val="24"/>
        </w:rPr>
        <w:t>R</w:t>
      </w:r>
      <w:r w:rsidR="00473853">
        <w:rPr>
          <w:rFonts w:ascii="Times New Roman" w:hAnsi="Times New Roman" w:cs="Times New Roman"/>
          <w:b/>
          <w:bCs/>
          <w:sz w:val="24"/>
          <w:szCs w:val="24"/>
        </w:rPr>
        <w:t>esults</w:t>
      </w:r>
    </w:p>
    <w:p w14:paraId="2EEF0304" w14:textId="77777777" w:rsidR="00473853" w:rsidRDefault="00473853" w:rsidP="00473853">
      <w:pPr>
        <w:spacing w:after="0" w:line="240" w:lineRule="auto"/>
        <w:rPr>
          <w:rFonts w:ascii="Times New Roman" w:hAnsi="Times New Roman" w:cs="Times New Roman"/>
          <w:sz w:val="24"/>
          <w:szCs w:val="24"/>
        </w:rPr>
      </w:pPr>
    </w:p>
    <w:p w14:paraId="0B307ACD" w14:textId="1CB36A73" w:rsidR="00232762" w:rsidRPr="007E0C1F" w:rsidRDefault="00BB37F6"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 xml:space="preserve">Our first </w:t>
      </w:r>
      <w:r w:rsidR="00057E3D" w:rsidRPr="007E0C1F">
        <w:rPr>
          <w:rFonts w:ascii="Times New Roman" w:hAnsi="Times New Roman" w:cs="Times New Roman"/>
          <w:sz w:val="24"/>
          <w:szCs w:val="24"/>
        </w:rPr>
        <w:t xml:space="preserve">pass at the data was to plot </w:t>
      </w:r>
      <w:r w:rsidR="00600A30" w:rsidRPr="007E0C1F">
        <w:rPr>
          <w:rFonts w:ascii="Times New Roman" w:hAnsi="Times New Roman" w:cs="Times New Roman"/>
          <w:sz w:val="24"/>
          <w:szCs w:val="24"/>
        </w:rPr>
        <w:t>the</w:t>
      </w:r>
      <w:r w:rsidR="00AA274B" w:rsidRPr="007E0C1F">
        <w:rPr>
          <w:rFonts w:ascii="Times New Roman" w:hAnsi="Times New Roman" w:cs="Times New Roman"/>
          <w:sz w:val="24"/>
          <w:szCs w:val="24"/>
        </w:rPr>
        <w:t xml:space="preserve"> t</w:t>
      </w:r>
      <w:r w:rsidR="00DF12A5" w:rsidRPr="007E0C1F">
        <w:rPr>
          <w:rFonts w:ascii="Times New Roman" w:hAnsi="Times New Roman" w:cs="Times New Roman"/>
          <w:sz w:val="24"/>
          <w:szCs w:val="24"/>
        </w:rPr>
        <w:t>hree</w:t>
      </w:r>
      <w:r w:rsidR="00B97182" w:rsidRPr="007E0C1F">
        <w:rPr>
          <w:rFonts w:ascii="Times New Roman" w:hAnsi="Times New Roman" w:cs="Times New Roman"/>
          <w:sz w:val="24"/>
          <w:szCs w:val="24"/>
        </w:rPr>
        <w:t xml:space="preserve"> </w:t>
      </w:r>
      <w:r w:rsidR="00AA274B" w:rsidRPr="007E0C1F">
        <w:rPr>
          <w:rFonts w:ascii="Times New Roman" w:hAnsi="Times New Roman" w:cs="Times New Roman"/>
          <w:sz w:val="24"/>
          <w:szCs w:val="24"/>
        </w:rPr>
        <w:t>policy variables</w:t>
      </w:r>
      <w:r w:rsidR="00C1090F" w:rsidRPr="007E0C1F">
        <w:rPr>
          <w:rFonts w:ascii="Times New Roman" w:hAnsi="Times New Roman" w:cs="Times New Roman"/>
          <w:sz w:val="24"/>
          <w:szCs w:val="24"/>
        </w:rPr>
        <w:t xml:space="preserve"> </w:t>
      </w:r>
      <w:r w:rsidR="00600A30" w:rsidRPr="007E0C1F">
        <w:rPr>
          <w:rFonts w:ascii="Times New Roman" w:hAnsi="Times New Roman" w:cs="Times New Roman"/>
          <w:sz w:val="24"/>
          <w:szCs w:val="24"/>
        </w:rPr>
        <w:t xml:space="preserve">of </w:t>
      </w:r>
      <w:r w:rsidR="00AA274B" w:rsidRPr="007E0C1F">
        <w:rPr>
          <w:rFonts w:ascii="Times New Roman" w:hAnsi="Times New Roman" w:cs="Times New Roman"/>
          <w:sz w:val="24"/>
          <w:szCs w:val="24"/>
        </w:rPr>
        <w:t>EM</w:t>
      </w:r>
      <w:r w:rsidR="00F65C27" w:rsidRPr="007E0C1F">
        <w:rPr>
          <w:rFonts w:ascii="Times New Roman" w:hAnsi="Times New Roman" w:cs="Times New Roman"/>
          <w:sz w:val="24"/>
          <w:szCs w:val="24"/>
        </w:rPr>
        <w:t xml:space="preserve"> </w:t>
      </w:r>
      <w:r w:rsidR="004868D7" w:rsidRPr="007E0C1F">
        <w:rPr>
          <w:rFonts w:ascii="Times New Roman" w:hAnsi="Times New Roman" w:cs="Times New Roman"/>
          <w:sz w:val="24"/>
          <w:szCs w:val="24"/>
        </w:rPr>
        <w:t>D</w:t>
      </w:r>
      <w:r w:rsidR="00F65C27" w:rsidRPr="007E0C1F">
        <w:rPr>
          <w:rFonts w:ascii="Times New Roman" w:hAnsi="Times New Roman" w:cs="Times New Roman"/>
          <w:sz w:val="24"/>
          <w:szCs w:val="24"/>
        </w:rPr>
        <w:t>uration</w:t>
      </w:r>
      <w:r w:rsidR="00DF12A5" w:rsidRPr="007E0C1F">
        <w:rPr>
          <w:rFonts w:ascii="Times New Roman" w:hAnsi="Times New Roman" w:cs="Times New Roman"/>
          <w:sz w:val="24"/>
          <w:szCs w:val="24"/>
        </w:rPr>
        <w:t xml:space="preserve">, </w:t>
      </w:r>
      <w:r w:rsidR="00AA274B" w:rsidRPr="007E0C1F">
        <w:rPr>
          <w:rFonts w:ascii="Times New Roman" w:hAnsi="Times New Roman" w:cs="Times New Roman"/>
          <w:sz w:val="24"/>
          <w:szCs w:val="24"/>
        </w:rPr>
        <w:t>Total</w:t>
      </w:r>
      <w:r w:rsidR="006053B5" w:rsidRPr="007E0C1F">
        <w:rPr>
          <w:rFonts w:ascii="Times New Roman" w:hAnsi="Times New Roman" w:cs="Times New Roman"/>
          <w:sz w:val="24"/>
          <w:szCs w:val="24"/>
        </w:rPr>
        <w:t xml:space="preserve"> </w:t>
      </w:r>
      <w:r w:rsidR="00AA274B" w:rsidRPr="007E0C1F">
        <w:rPr>
          <w:rFonts w:ascii="Times New Roman" w:hAnsi="Times New Roman" w:cs="Times New Roman"/>
          <w:sz w:val="24"/>
          <w:szCs w:val="24"/>
        </w:rPr>
        <w:t>Aid</w:t>
      </w:r>
      <w:r w:rsidR="006053B5" w:rsidRPr="007E0C1F">
        <w:rPr>
          <w:rFonts w:ascii="Times New Roman" w:hAnsi="Times New Roman" w:cs="Times New Roman"/>
          <w:sz w:val="24"/>
          <w:szCs w:val="24"/>
        </w:rPr>
        <w:t xml:space="preserve"> </w:t>
      </w:r>
      <w:r w:rsidR="004868D7" w:rsidRPr="007E0C1F">
        <w:rPr>
          <w:rFonts w:ascii="Times New Roman" w:hAnsi="Times New Roman" w:cs="Times New Roman"/>
          <w:sz w:val="24"/>
          <w:szCs w:val="24"/>
        </w:rPr>
        <w:t>P</w:t>
      </w:r>
      <w:r w:rsidR="006053B5" w:rsidRPr="007E0C1F">
        <w:rPr>
          <w:rFonts w:ascii="Times New Roman" w:hAnsi="Times New Roman" w:cs="Times New Roman"/>
          <w:sz w:val="24"/>
          <w:szCs w:val="24"/>
        </w:rPr>
        <w:t xml:space="preserve">er </w:t>
      </w:r>
      <w:r w:rsidR="004868D7" w:rsidRPr="007E0C1F">
        <w:rPr>
          <w:rFonts w:ascii="Times New Roman" w:hAnsi="Times New Roman" w:cs="Times New Roman"/>
          <w:sz w:val="24"/>
          <w:szCs w:val="24"/>
        </w:rPr>
        <w:t>C</w:t>
      </w:r>
      <w:r w:rsidR="006053B5" w:rsidRPr="007E0C1F">
        <w:rPr>
          <w:rFonts w:ascii="Times New Roman" w:hAnsi="Times New Roman" w:cs="Times New Roman"/>
          <w:sz w:val="24"/>
          <w:szCs w:val="24"/>
        </w:rPr>
        <w:t>apita</w:t>
      </w:r>
      <w:r w:rsidR="00C1090F" w:rsidRPr="007E0C1F">
        <w:rPr>
          <w:rFonts w:ascii="Times New Roman" w:hAnsi="Times New Roman" w:cs="Times New Roman"/>
          <w:sz w:val="24"/>
          <w:szCs w:val="24"/>
        </w:rPr>
        <w:t>,</w:t>
      </w:r>
      <w:r w:rsidR="00DF12A5" w:rsidRPr="007E0C1F">
        <w:rPr>
          <w:rFonts w:ascii="Times New Roman" w:hAnsi="Times New Roman" w:cs="Times New Roman"/>
          <w:sz w:val="24"/>
          <w:szCs w:val="24"/>
        </w:rPr>
        <w:t xml:space="preserve"> and </w:t>
      </w:r>
      <w:r w:rsidR="001536A7" w:rsidRPr="007E0C1F">
        <w:rPr>
          <w:rFonts w:ascii="Times New Roman" w:hAnsi="Times New Roman" w:cs="Times New Roman"/>
          <w:sz w:val="24"/>
          <w:szCs w:val="24"/>
        </w:rPr>
        <w:t>M</w:t>
      </w:r>
      <w:r w:rsidR="00DA0742" w:rsidRPr="007E0C1F">
        <w:rPr>
          <w:rFonts w:ascii="Times New Roman" w:hAnsi="Times New Roman" w:cs="Times New Roman"/>
          <w:sz w:val="24"/>
          <w:szCs w:val="24"/>
        </w:rPr>
        <w:t xml:space="preserve">aximum </w:t>
      </w:r>
      <w:r w:rsidR="001536A7" w:rsidRPr="007E0C1F">
        <w:rPr>
          <w:rFonts w:ascii="Times New Roman" w:hAnsi="Times New Roman" w:cs="Times New Roman"/>
          <w:sz w:val="24"/>
          <w:szCs w:val="24"/>
        </w:rPr>
        <w:t>W</w:t>
      </w:r>
      <w:r w:rsidR="00DA0742" w:rsidRPr="007E0C1F">
        <w:rPr>
          <w:rFonts w:ascii="Times New Roman" w:hAnsi="Times New Roman" w:cs="Times New Roman"/>
          <w:sz w:val="24"/>
          <w:szCs w:val="24"/>
        </w:rPr>
        <w:t>eekly UI</w:t>
      </w:r>
      <w:r w:rsidR="00AA274B" w:rsidRPr="007E0C1F">
        <w:rPr>
          <w:rFonts w:ascii="Times New Roman" w:hAnsi="Times New Roman" w:cs="Times New Roman"/>
          <w:sz w:val="24"/>
          <w:szCs w:val="24"/>
        </w:rPr>
        <w:t xml:space="preserve"> </w:t>
      </w:r>
      <w:r w:rsidR="006C5E4A" w:rsidRPr="007E0C1F">
        <w:rPr>
          <w:rFonts w:ascii="Times New Roman" w:hAnsi="Times New Roman" w:cs="Times New Roman"/>
          <w:sz w:val="24"/>
          <w:szCs w:val="24"/>
        </w:rPr>
        <w:t xml:space="preserve">against </w:t>
      </w:r>
      <w:r w:rsidR="00F33209" w:rsidRPr="007E0C1F">
        <w:rPr>
          <w:rFonts w:ascii="Times New Roman" w:hAnsi="Times New Roman" w:cs="Times New Roman"/>
          <w:sz w:val="24"/>
          <w:szCs w:val="24"/>
        </w:rPr>
        <w:t>APB to</w:t>
      </w:r>
      <w:r w:rsidR="00334D38" w:rsidRPr="007E0C1F">
        <w:rPr>
          <w:rFonts w:ascii="Times New Roman" w:hAnsi="Times New Roman" w:cs="Times New Roman"/>
          <w:sz w:val="24"/>
          <w:szCs w:val="24"/>
        </w:rPr>
        <w:t xml:space="preserve"> get a </w:t>
      </w:r>
      <w:r w:rsidR="006C447B" w:rsidRPr="007E0C1F">
        <w:rPr>
          <w:rFonts w:ascii="Times New Roman" w:hAnsi="Times New Roman" w:cs="Times New Roman"/>
          <w:sz w:val="24"/>
          <w:szCs w:val="24"/>
        </w:rPr>
        <w:t>rough idea</w:t>
      </w:r>
      <w:r w:rsidR="00334D38" w:rsidRPr="007E0C1F">
        <w:rPr>
          <w:rFonts w:ascii="Times New Roman" w:hAnsi="Times New Roman" w:cs="Times New Roman"/>
          <w:sz w:val="24"/>
          <w:szCs w:val="24"/>
        </w:rPr>
        <w:t xml:space="preserve"> of </w:t>
      </w:r>
      <w:r w:rsidR="00A35C75" w:rsidRPr="007E0C1F">
        <w:rPr>
          <w:rFonts w:ascii="Times New Roman" w:hAnsi="Times New Roman" w:cs="Times New Roman"/>
          <w:sz w:val="24"/>
          <w:szCs w:val="24"/>
        </w:rPr>
        <w:t xml:space="preserve">how the </w:t>
      </w:r>
      <w:r w:rsidR="00600A30" w:rsidRPr="007E0C1F">
        <w:rPr>
          <w:rFonts w:ascii="Times New Roman" w:hAnsi="Times New Roman" w:cs="Times New Roman"/>
          <w:sz w:val="24"/>
          <w:szCs w:val="24"/>
        </w:rPr>
        <w:t>three</w:t>
      </w:r>
      <w:r w:rsidR="00A35C75" w:rsidRPr="007E0C1F">
        <w:rPr>
          <w:rFonts w:ascii="Times New Roman" w:hAnsi="Times New Roman" w:cs="Times New Roman"/>
          <w:sz w:val="24"/>
          <w:szCs w:val="24"/>
        </w:rPr>
        <w:t xml:space="preserve"> </w:t>
      </w:r>
      <w:r w:rsidR="00600A30" w:rsidRPr="007E0C1F">
        <w:rPr>
          <w:rFonts w:ascii="Times New Roman" w:hAnsi="Times New Roman" w:cs="Times New Roman"/>
          <w:sz w:val="24"/>
          <w:szCs w:val="24"/>
        </w:rPr>
        <w:t>variables</w:t>
      </w:r>
      <w:r w:rsidR="00A35C75" w:rsidRPr="007E0C1F">
        <w:rPr>
          <w:rFonts w:ascii="Times New Roman" w:hAnsi="Times New Roman" w:cs="Times New Roman"/>
          <w:sz w:val="24"/>
          <w:szCs w:val="24"/>
        </w:rPr>
        <w:t xml:space="preserve"> relate</w:t>
      </w:r>
      <w:r w:rsidR="005279AC" w:rsidRPr="007E0C1F">
        <w:rPr>
          <w:rFonts w:ascii="Times New Roman" w:hAnsi="Times New Roman" w:cs="Times New Roman"/>
          <w:sz w:val="24"/>
          <w:szCs w:val="24"/>
        </w:rPr>
        <w:t>d</w:t>
      </w:r>
      <w:r w:rsidR="00A35C75" w:rsidRPr="007E0C1F">
        <w:rPr>
          <w:rFonts w:ascii="Times New Roman" w:hAnsi="Times New Roman" w:cs="Times New Roman"/>
          <w:sz w:val="24"/>
          <w:szCs w:val="24"/>
        </w:rPr>
        <w:t xml:space="preserve"> to </w:t>
      </w:r>
      <w:r w:rsidR="005279AC" w:rsidRPr="007E0C1F">
        <w:rPr>
          <w:rFonts w:ascii="Times New Roman" w:hAnsi="Times New Roman" w:cs="Times New Roman"/>
          <w:sz w:val="24"/>
          <w:szCs w:val="24"/>
        </w:rPr>
        <w:t xml:space="preserve">our dependent variable. </w:t>
      </w:r>
      <w:r w:rsidR="008D06ED" w:rsidRPr="007E0C1F">
        <w:rPr>
          <w:rFonts w:ascii="Times New Roman" w:hAnsi="Times New Roman" w:cs="Times New Roman"/>
          <w:sz w:val="24"/>
          <w:szCs w:val="24"/>
        </w:rPr>
        <w:t xml:space="preserve">Without controlling for other factors that </w:t>
      </w:r>
      <w:r w:rsidR="0009322E" w:rsidRPr="007E0C1F">
        <w:rPr>
          <w:rFonts w:ascii="Times New Roman" w:hAnsi="Times New Roman" w:cs="Times New Roman"/>
          <w:sz w:val="24"/>
          <w:szCs w:val="24"/>
        </w:rPr>
        <w:t>may</w:t>
      </w:r>
      <w:r w:rsidR="008D06ED" w:rsidRPr="007E0C1F">
        <w:rPr>
          <w:rFonts w:ascii="Times New Roman" w:hAnsi="Times New Roman" w:cs="Times New Roman"/>
          <w:sz w:val="24"/>
          <w:szCs w:val="24"/>
        </w:rPr>
        <w:t xml:space="preserve"> influence </w:t>
      </w:r>
      <w:r w:rsidR="003A707C" w:rsidRPr="007E0C1F">
        <w:rPr>
          <w:rFonts w:ascii="Times New Roman" w:hAnsi="Times New Roman" w:cs="Times New Roman"/>
          <w:sz w:val="24"/>
          <w:szCs w:val="24"/>
        </w:rPr>
        <w:t>APB</w:t>
      </w:r>
      <w:r w:rsidR="005B26AA" w:rsidRPr="007E0C1F">
        <w:rPr>
          <w:rFonts w:ascii="Times New Roman" w:hAnsi="Times New Roman" w:cs="Times New Roman"/>
          <w:sz w:val="24"/>
          <w:szCs w:val="24"/>
        </w:rPr>
        <w:t xml:space="preserve">, </w:t>
      </w:r>
      <w:r w:rsidR="005B26AA" w:rsidRPr="007E0C1F">
        <w:rPr>
          <w:rFonts w:ascii="Times New Roman" w:hAnsi="Times New Roman" w:cs="Times New Roman"/>
          <w:sz w:val="24"/>
          <w:szCs w:val="24"/>
        </w:rPr>
        <w:lastRenderedPageBreak/>
        <w:t xml:space="preserve">the results are </w:t>
      </w:r>
      <w:r w:rsidR="000B60C2" w:rsidRPr="007E0C1F">
        <w:rPr>
          <w:rFonts w:ascii="Times New Roman" w:hAnsi="Times New Roman" w:cs="Times New Roman"/>
          <w:sz w:val="24"/>
          <w:szCs w:val="24"/>
        </w:rPr>
        <w:t>only</w:t>
      </w:r>
      <w:r w:rsidR="005B26AA" w:rsidRPr="007E0C1F">
        <w:rPr>
          <w:rFonts w:ascii="Times New Roman" w:hAnsi="Times New Roman" w:cs="Times New Roman"/>
          <w:sz w:val="24"/>
          <w:szCs w:val="24"/>
        </w:rPr>
        <w:t xml:space="preserve"> suggestive. </w:t>
      </w:r>
      <w:r w:rsidR="001F10DA" w:rsidRPr="007E0C1F">
        <w:rPr>
          <w:rFonts w:ascii="Times New Roman" w:hAnsi="Times New Roman" w:cs="Times New Roman"/>
          <w:sz w:val="24"/>
          <w:szCs w:val="24"/>
        </w:rPr>
        <w:t>Figures</w:t>
      </w:r>
      <w:r w:rsidR="009C3437" w:rsidRPr="007E0C1F">
        <w:rPr>
          <w:rFonts w:ascii="Times New Roman" w:hAnsi="Times New Roman" w:cs="Times New Roman"/>
          <w:sz w:val="24"/>
          <w:szCs w:val="24"/>
        </w:rPr>
        <w:t xml:space="preserve"> 1</w:t>
      </w:r>
      <w:r w:rsidR="00711EFA">
        <w:rPr>
          <w:rFonts w:ascii="Times New Roman" w:hAnsi="Times New Roman" w:cs="Times New Roman"/>
          <w:sz w:val="24"/>
          <w:szCs w:val="24"/>
        </w:rPr>
        <w:t xml:space="preserve">, </w:t>
      </w:r>
      <w:r w:rsidR="009C3437" w:rsidRPr="007E0C1F">
        <w:rPr>
          <w:rFonts w:ascii="Times New Roman" w:hAnsi="Times New Roman" w:cs="Times New Roman"/>
          <w:sz w:val="24"/>
          <w:szCs w:val="24"/>
        </w:rPr>
        <w:t>2</w:t>
      </w:r>
      <w:r w:rsidR="00711EFA">
        <w:rPr>
          <w:rFonts w:ascii="Times New Roman" w:hAnsi="Times New Roman" w:cs="Times New Roman"/>
          <w:sz w:val="24"/>
          <w:szCs w:val="24"/>
        </w:rPr>
        <w:t>, and 3</w:t>
      </w:r>
      <w:r w:rsidR="001F10DA">
        <w:rPr>
          <w:rFonts w:ascii="Times New Roman" w:hAnsi="Times New Roman" w:cs="Times New Roman"/>
          <w:sz w:val="24"/>
          <w:szCs w:val="24"/>
        </w:rPr>
        <w:t xml:space="preserve"> present the results</w:t>
      </w:r>
      <w:r w:rsidR="00A94C64">
        <w:rPr>
          <w:rFonts w:ascii="Times New Roman" w:hAnsi="Times New Roman" w:cs="Times New Roman"/>
          <w:sz w:val="24"/>
          <w:szCs w:val="24"/>
        </w:rPr>
        <w:t xml:space="preserve"> along</w:t>
      </w:r>
      <w:r w:rsidR="001F10DA">
        <w:rPr>
          <w:rFonts w:ascii="Times New Roman" w:hAnsi="Times New Roman" w:cs="Times New Roman"/>
          <w:sz w:val="24"/>
          <w:szCs w:val="24"/>
        </w:rPr>
        <w:t xml:space="preserve"> </w:t>
      </w:r>
      <w:r w:rsidR="00A94C64">
        <w:rPr>
          <w:rFonts w:ascii="Times New Roman" w:hAnsi="Times New Roman" w:cs="Times New Roman"/>
          <w:sz w:val="24"/>
          <w:szCs w:val="24"/>
        </w:rPr>
        <w:t>with</w:t>
      </w:r>
      <w:r w:rsidR="001F10DA">
        <w:rPr>
          <w:rFonts w:ascii="Times New Roman" w:hAnsi="Times New Roman" w:cs="Times New Roman"/>
          <w:sz w:val="24"/>
          <w:szCs w:val="24"/>
        </w:rPr>
        <w:t xml:space="preserve"> a</w:t>
      </w:r>
      <w:r w:rsidR="009C3437" w:rsidRPr="007E0C1F">
        <w:rPr>
          <w:rFonts w:ascii="Times New Roman" w:hAnsi="Times New Roman" w:cs="Times New Roman"/>
          <w:sz w:val="24"/>
          <w:szCs w:val="24"/>
        </w:rPr>
        <w:t xml:space="preserve"> linear regression line</w:t>
      </w:r>
      <w:r w:rsidR="00A94C64">
        <w:rPr>
          <w:rFonts w:ascii="Times New Roman" w:hAnsi="Times New Roman" w:cs="Times New Roman"/>
          <w:sz w:val="24"/>
          <w:szCs w:val="24"/>
        </w:rPr>
        <w:t>.</w:t>
      </w:r>
      <w:r w:rsidR="009C3437" w:rsidRPr="007E0C1F">
        <w:rPr>
          <w:rFonts w:ascii="Times New Roman" w:hAnsi="Times New Roman" w:cs="Times New Roman"/>
          <w:sz w:val="24"/>
          <w:szCs w:val="24"/>
        </w:rPr>
        <w:t xml:space="preserve"> </w:t>
      </w:r>
    </w:p>
    <w:p w14:paraId="4D24B105" w14:textId="6022E6C2" w:rsidR="00F16346" w:rsidRPr="007E0C1F" w:rsidRDefault="00F16346" w:rsidP="002578B7">
      <w:r w:rsidRPr="007E0C1F">
        <w:rPr>
          <w:noProof/>
        </w:rPr>
        <w:drawing>
          <wp:anchor distT="0" distB="0" distL="114300" distR="114300" simplePos="0" relativeHeight="251658240" behindDoc="0" locked="0" layoutInCell="1" allowOverlap="1" wp14:anchorId="3AA99671" wp14:editId="014606BF">
            <wp:simplePos x="0" y="0"/>
            <wp:positionH relativeFrom="margin">
              <wp:align>center</wp:align>
            </wp:positionH>
            <wp:positionV relativeFrom="paragraph">
              <wp:posOffset>236965</wp:posOffset>
            </wp:positionV>
            <wp:extent cx="4461737" cy="30289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737" cy="302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0FADB8" w14:textId="34BD8D1A" w:rsidR="001C1AE7" w:rsidRPr="007E0C1F" w:rsidRDefault="00F16346" w:rsidP="008D04C1">
      <w:pPr>
        <w:spacing w:after="0" w:line="480" w:lineRule="auto"/>
        <w:jc w:val="center"/>
        <w:rPr>
          <w:rFonts w:ascii="Times New Roman" w:hAnsi="Times New Roman" w:cs="Times New Roman"/>
          <w:sz w:val="24"/>
          <w:szCs w:val="24"/>
        </w:rPr>
      </w:pPr>
      <w:r w:rsidRPr="007E0C1F">
        <w:rPr>
          <w:rFonts w:ascii="Times New Roman" w:hAnsi="Times New Roman" w:cs="Times New Roman"/>
          <w:sz w:val="24"/>
          <w:szCs w:val="24"/>
        </w:rPr>
        <w:t>Figure 1: Eviction Moratorium Duration vs. APB</w:t>
      </w:r>
    </w:p>
    <w:p w14:paraId="3C2137B0" w14:textId="66DAF0FA" w:rsidR="003B177A" w:rsidRPr="007E0C1F" w:rsidRDefault="00B4331B" w:rsidP="003B177A">
      <w:pPr>
        <w:pStyle w:val="NormalWeb"/>
      </w:pPr>
      <w:r w:rsidRPr="007E0C1F">
        <w:rPr>
          <w:noProof/>
        </w:rPr>
        <w:drawing>
          <wp:anchor distT="0" distB="0" distL="114300" distR="114300" simplePos="0" relativeHeight="251660288" behindDoc="0" locked="0" layoutInCell="1" allowOverlap="1" wp14:anchorId="00C72B09" wp14:editId="785B96CC">
            <wp:simplePos x="0" y="0"/>
            <wp:positionH relativeFrom="margin">
              <wp:align>center</wp:align>
            </wp:positionH>
            <wp:positionV relativeFrom="paragraph">
              <wp:posOffset>419100</wp:posOffset>
            </wp:positionV>
            <wp:extent cx="4489450" cy="2958465"/>
            <wp:effectExtent l="0" t="0" r="6350" b="0"/>
            <wp:wrapTopAndBottom/>
            <wp:docPr id="1071782988" name="Picture 1" descr="A graph with blue dots and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82988" name="Picture 1" descr="A graph with blue dots and red lin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9450" cy="2958465"/>
                    </a:xfrm>
                    <a:prstGeom prst="rect">
                      <a:avLst/>
                    </a:prstGeom>
                    <a:noFill/>
                  </pic:spPr>
                </pic:pic>
              </a:graphicData>
            </a:graphic>
            <wp14:sizeRelH relativeFrom="page">
              <wp14:pctWidth>0</wp14:pctWidth>
            </wp14:sizeRelH>
            <wp14:sizeRelV relativeFrom="page">
              <wp14:pctHeight>0</wp14:pctHeight>
            </wp14:sizeRelV>
          </wp:anchor>
        </w:drawing>
      </w:r>
    </w:p>
    <w:p w14:paraId="687E22AF" w14:textId="48E8F626" w:rsidR="00711EFA" w:rsidRDefault="003B177A" w:rsidP="008D04C1">
      <w:pPr>
        <w:spacing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Figure 2: Total Aid Per Capita vs. APB</w:t>
      </w:r>
    </w:p>
    <w:p w14:paraId="77860C97" w14:textId="753574FF" w:rsidR="00473853" w:rsidRDefault="00F16346" w:rsidP="008D04C1">
      <w:pPr>
        <w:spacing w:after="100" w:afterAutospacing="1" w:line="240" w:lineRule="auto"/>
        <w:jc w:val="center"/>
        <w:rPr>
          <w:rFonts w:ascii="Times New Roman" w:hAnsi="Times New Roman" w:cs="Times New Roman"/>
          <w:sz w:val="24"/>
          <w:szCs w:val="24"/>
        </w:rPr>
      </w:pPr>
      <w:r w:rsidRPr="007E0C1F">
        <w:rPr>
          <w:noProof/>
        </w:rPr>
        <w:lastRenderedPageBreak/>
        <w:drawing>
          <wp:anchor distT="0" distB="0" distL="114300" distR="114300" simplePos="0" relativeHeight="251661312" behindDoc="0" locked="0" layoutInCell="1" allowOverlap="1" wp14:anchorId="4BA0E9F2" wp14:editId="10ADCCCE">
            <wp:simplePos x="0" y="0"/>
            <wp:positionH relativeFrom="margin">
              <wp:align>center</wp:align>
            </wp:positionH>
            <wp:positionV relativeFrom="paragraph">
              <wp:posOffset>0</wp:posOffset>
            </wp:positionV>
            <wp:extent cx="4413250" cy="3340100"/>
            <wp:effectExtent l="0" t="0" r="6350" b="0"/>
            <wp:wrapTopAndBottom/>
            <wp:docPr id="2" name="Picture 1" descr="A graph showing the difference between the number of individu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showing the difference between the number of individual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3250" cy="334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AE7" w:rsidRPr="007E0C1F">
        <w:rPr>
          <w:rFonts w:ascii="Times New Roman" w:hAnsi="Times New Roman" w:cs="Times New Roman"/>
          <w:sz w:val="24"/>
          <w:szCs w:val="24"/>
        </w:rPr>
        <w:t>Figure 3: Maximum Weekly UI vs. APB</w:t>
      </w:r>
    </w:p>
    <w:p w14:paraId="00FD7FA0" w14:textId="690DF810" w:rsidR="004F51A5" w:rsidRPr="007E0C1F" w:rsidRDefault="00103D7D" w:rsidP="00681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Figure 1</w:t>
      </w:r>
      <w:r w:rsidR="00C52A99" w:rsidRPr="007E0C1F">
        <w:rPr>
          <w:rFonts w:ascii="Times New Roman" w:hAnsi="Times New Roman" w:cs="Times New Roman"/>
          <w:sz w:val="24"/>
          <w:szCs w:val="24"/>
        </w:rPr>
        <w:t xml:space="preserve"> suggests a positive relationship between the duration of eviction moratoria and the fraction of renters that fell behind after the moratoria</w:t>
      </w:r>
      <w:r w:rsidR="00C1090F" w:rsidRPr="007E0C1F">
        <w:rPr>
          <w:rFonts w:ascii="Times New Roman" w:hAnsi="Times New Roman" w:cs="Times New Roman"/>
          <w:sz w:val="24"/>
          <w:szCs w:val="24"/>
        </w:rPr>
        <w:t xml:space="preserve"> expired</w:t>
      </w:r>
      <w:r w:rsidR="00C52A99" w:rsidRPr="007E0C1F">
        <w:rPr>
          <w:rFonts w:ascii="Times New Roman" w:hAnsi="Times New Roman" w:cs="Times New Roman"/>
          <w:sz w:val="24"/>
          <w:szCs w:val="24"/>
        </w:rPr>
        <w:t xml:space="preserve">. That could imply that </w:t>
      </w:r>
      <w:r w:rsidR="004950FF" w:rsidRPr="007E0C1F">
        <w:rPr>
          <w:rFonts w:ascii="Times New Roman" w:hAnsi="Times New Roman" w:cs="Times New Roman"/>
          <w:sz w:val="24"/>
          <w:szCs w:val="24"/>
        </w:rPr>
        <w:t>eviction</w:t>
      </w:r>
      <w:r w:rsidR="00C52A99" w:rsidRPr="007E0C1F">
        <w:rPr>
          <w:rFonts w:ascii="Times New Roman" w:hAnsi="Times New Roman" w:cs="Times New Roman"/>
          <w:sz w:val="24"/>
          <w:szCs w:val="24"/>
        </w:rPr>
        <w:t xml:space="preserve"> moratoria ultimately left renters in worse shape to pay their rent. </w:t>
      </w:r>
      <w:r w:rsidR="0088749E">
        <w:rPr>
          <w:rFonts w:ascii="Times New Roman" w:hAnsi="Times New Roman" w:cs="Times New Roman"/>
          <w:sz w:val="24"/>
          <w:szCs w:val="24"/>
        </w:rPr>
        <w:t>Figure 2</w:t>
      </w:r>
      <w:r w:rsidR="00856FD2" w:rsidRPr="007E0C1F">
        <w:rPr>
          <w:rFonts w:ascii="Times New Roman" w:hAnsi="Times New Roman" w:cs="Times New Roman"/>
          <w:sz w:val="24"/>
          <w:szCs w:val="24"/>
        </w:rPr>
        <w:t xml:space="preserve"> </w:t>
      </w:r>
      <w:r w:rsidR="00C52A99" w:rsidRPr="007E0C1F">
        <w:rPr>
          <w:rFonts w:ascii="Times New Roman" w:hAnsi="Times New Roman" w:cs="Times New Roman"/>
          <w:sz w:val="24"/>
          <w:szCs w:val="24"/>
        </w:rPr>
        <w:t xml:space="preserve">suggests that federal aid left </w:t>
      </w:r>
      <w:r w:rsidR="004950FF" w:rsidRPr="007E0C1F">
        <w:rPr>
          <w:rFonts w:ascii="Times New Roman" w:hAnsi="Times New Roman" w:cs="Times New Roman"/>
          <w:sz w:val="24"/>
          <w:szCs w:val="24"/>
        </w:rPr>
        <w:t>renters</w:t>
      </w:r>
      <w:r w:rsidR="00C52A99" w:rsidRPr="007E0C1F">
        <w:rPr>
          <w:rFonts w:ascii="Times New Roman" w:hAnsi="Times New Roman" w:cs="Times New Roman"/>
          <w:sz w:val="24"/>
          <w:szCs w:val="24"/>
        </w:rPr>
        <w:t xml:space="preserve"> in better shape. </w:t>
      </w:r>
      <w:r w:rsidR="0088749E">
        <w:rPr>
          <w:rFonts w:ascii="Times New Roman" w:hAnsi="Times New Roman" w:cs="Times New Roman"/>
          <w:sz w:val="24"/>
          <w:szCs w:val="24"/>
        </w:rPr>
        <w:t>Figure 3</w:t>
      </w:r>
      <w:r w:rsidR="002E7E49" w:rsidRPr="007E0C1F">
        <w:rPr>
          <w:rFonts w:ascii="Times New Roman" w:hAnsi="Times New Roman" w:cs="Times New Roman"/>
          <w:sz w:val="24"/>
          <w:szCs w:val="24"/>
        </w:rPr>
        <w:t xml:space="preserve"> suggests that </w:t>
      </w:r>
      <w:r w:rsidR="00CB7543" w:rsidRPr="007E0C1F">
        <w:rPr>
          <w:rFonts w:ascii="Times New Roman" w:hAnsi="Times New Roman" w:cs="Times New Roman"/>
          <w:sz w:val="24"/>
          <w:szCs w:val="24"/>
        </w:rPr>
        <w:t>more generous</w:t>
      </w:r>
      <w:r w:rsidR="002E7E49" w:rsidRPr="007E0C1F">
        <w:rPr>
          <w:rFonts w:ascii="Times New Roman" w:hAnsi="Times New Roman" w:cs="Times New Roman"/>
          <w:sz w:val="24"/>
          <w:szCs w:val="24"/>
        </w:rPr>
        <w:t xml:space="preserve"> unemployment insurance </w:t>
      </w:r>
      <w:r w:rsidR="00CB7543" w:rsidRPr="007E0C1F">
        <w:rPr>
          <w:rFonts w:ascii="Times New Roman" w:hAnsi="Times New Roman" w:cs="Times New Roman"/>
          <w:sz w:val="24"/>
          <w:szCs w:val="24"/>
        </w:rPr>
        <w:t xml:space="preserve">also </w:t>
      </w:r>
      <w:r w:rsidR="002E7E49" w:rsidRPr="007E0C1F">
        <w:rPr>
          <w:rFonts w:ascii="Times New Roman" w:hAnsi="Times New Roman" w:cs="Times New Roman"/>
          <w:sz w:val="24"/>
          <w:szCs w:val="24"/>
        </w:rPr>
        <w:t xml:space="preserve">assisted renters </w:t>
      </w:r>
      <w:r w:rsidR="00856FD2" w:rsidRPr="007E0C1F">
        <w:rPr>
          <w:rFonts w:ascii="Times New Roman" w:hAnsi="Times New Roman" w:cs="Times New Roman"/>
          <w:sz w:val="24"/>
          <w:szCs w:val="24"/>
        </w:rPr>
        <w:t xml:space="preserve">after the pandemic.  </w:t>
      </w:r>
    </w:p>
    <w:p w14:paraId="03DF7BC0" w14:textId="77777777" w:rsidR="00473853" w:rsidRDefault="00473853" w:rsidP="00681B1F">
      <w:pPr>
        <w:spacing w:after="0" w:line="240" w:lineRule="auto"/>
        <w:jc w:val="both"/>
        <w:rPr>
          <w:rFonts w:ascii="Times New Roman" w:hAnsi="Times New Roman" w:cs="Times New Roman"/>
          <w:sz w:val="24"/>
          <w:szCs w:val="24"/>
        </w:rPr>
      </w:pPr>
    </w:p>
    <w:p w14:paraId="69EDF2C1" w14:textId="568ED483" w:rsidR="001C68A8" w:rsidRDefault="00D421E2"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W</w:t>
      </w:r>
      <w:r w:rsidR="00636144" w:rsidRPr="007E0C1F">
        <w:rPr>
          <w:rFonts w:ascii="Times New Roman" w:hAnsi="Times New Roman" w:cs="Times New Roman"/>
          <w:sz w:val="24"/>
          <w:szCs w:val="24"/>
        </w:rPr>
        <w:t xml:space="preserve">e </w:t>
      </w:r>
      <w:r w:rsidR="00DA705C" w:rsidRPr="007E0C1F">
        <w:rPr>
          <w:rFonts w:ascii="Times New Roman" w:hAnsi="Times New Roman" w:cs="Times New Roman"/>
          <w:sz w:val="24"/>
          <w:szCs w:val="24"/>
        </w:rPr>
        <w:t xml:space="preserve">then ran a </w:t>
      </w:r>
      <w:r w:rsidR="00253009" w:rsidRPr="007E0C1F">
        <w:rPr>
          <w:rFonts w:ascii="Times New Roman" w:hAnsi="Times New Roman" w:cs="Times New Roman"/>
          <w:sz w:val="24"/>
          <w:szCs w:val="24"/>
        </w:rPr>
        <w:t xml:space="preserve">multiple </w:t>
      </w:r>
      <w:r w:rsidR="00DA705C" w:rsidRPr="007E0C1F">
        <w:rPr>
          <w:rFonts w:ascii="Times New Roman" w:hAnsi="Times New Roman" w:cs="Times New Roman"/>
          <w:sz w:val="24"/>
          <w:szCs w:val="24"/>
        </w:rPr>
        <w:t xml:space="preserve">regression of our complete model. </w:t>
      </w:r>
      <w:r w:rsidR="00C12EF4" w:rsidRPr="007E0C1F">
        <w:rPr>
          <w:rFonts w:ascii="Times New Roman" w:hAnsi="Times New Roman" w:cs="Times New Roman"/>
          <w:sz w:val="24"/>
          <w:szCs w:val="24"/>
        </w:rPr>
        <w:t xml:space="preserve">By including all the variables </w:t>
      </w:r>
      <w:r w:rsidR="00896CC6" w:rsidRPr="007E0C1F">
        <w:rPr>
          <w:rFonts w:ascii="Times New Roman" w:hAnsi="Times New Roman" w:cs="Times New Roman"/>
          <w:sz w:val="24"/>
          <w:szCs w:val="24"/>
        </w:rPr>
        <w:t xml:space="preserve">that </w:t>
      </w:r>
      <w:r w:rsidR="00636144" w:rsidRPr="007E0C1F">
        <w:rPr>
          <w:rFonts w:ascii="Times New Roman" w:hAnsi="Times New Roman" w:cs="Times New Roman"/>
          <w:sz w:val="24"/>
          <w:szCs w:val="24"/>
        </w:rPr>
        <w:t>might have</w:t>
      </w:r>
      <w:r w:rsidR="00D97FDF" w:rsidRPr="007E0C1F">
        <w:rPr>
          <w:rFonts w:ascii="Times New Roman" w:hAnsi="Times New Roman" w:cs="Times New Roman"/>
          <w:sz w:val="24"/>
          <w:szCs w:val="24"/>
        </w:rPr>
        <w:t xml:space="preserve"> </w:t>
      </w:r>
      <w:r w:rsidR="00636144" w:rsidRPr="007E0C1F">
        <w:rPr>
          <w:rFonts w:ascii="Times New Roman" w:hAnsi="Times New Roman" w:cs="Times New Roman"/>
          <w:sz w:val="24"/>
          <w:szCs w:val="24"/>
        </w:rPr>
        <w:t>a</w:t>
      </w:r>
      <w:r w:rsidR="00D97FDF" w:rsidRPr="007E0C1F">
        <w:rPr>
          <w:rFonts w:ascii="Times New Roman" w:hAnsi="Times New Roman" w:cs="Times New Roman"/>
          <w:sz w:val="24"/>
          <w:szCs w:val="24"/>
        </w:rPr>
        <w:t>ffect</w:t>
      </w:r>
      <w:r w:rsidR="00636144" w:rsidRPr="007E0C1F">
        <w:rPr>
          <w:rFonts w:ascii="Times New Roman" w:hAnsi="Times New Roman" w:cs="Times New Roman"/>
          <w:sz w:val="24"/>
          <w:szCs w:val="24"/>
        </w:rPr>
        <w:t>ed</w:t>
      </w:r>
      <w:r w:rsidR="00D97FDF" w:rsidRPr="007E0C1F">
        <w:rPr>
          <w:rFonts w:ascii="Times New Roman" w:hAnsi="Times New Roman" w:cs="Times New Roman"/>
          <w:sz w:val="24"/>
          <w:szCs w:val="24"/>
        </w:rPr>
        <w:t xml:space="preserve"> post-pandemic renting</w:t>
      </w:r>
      <w:r w:rsidR="001C5AD1" w:rsidRPr="007E0C1F">
        <w:rPr>
          <w:rFonts w:ascii="Times New Roman" w:hAnsi="Times New Roman" w:cs="Times New Roman"/>
          <w:sz w:val="24"/>
          <w:szCs w:val="24"/>
        </w:rPr>
        <w:t>,</w:t>
      </w:r>
      <w:r w:rsidR="00AC360A" w:rsidRPr="007E0C1F">
        <w:rPr>
          <w:rFonts w:ascii="Times New Roman" w:hAnsi="Times New Roman" w:cs="Times New Roman"/>
          <w:sz w:val="24"/>
          <w:szCs w:val="24"/>
        </w:rPr>
        <w:t xml:space="preserve"> we</w:t>
      </w:r>
      <w:r w:rsidR="006A45AE" w:rsidRPr="007E0C1F">
        <w:rPr>
          <w:rFonts w:ascii="Times New Roman" w:hAnsi="Times New Roman" w:cs="Times New Roman"/>
          <w:sz w:val="24"/>
          <w:szCs w:val="24"/>
        </w:rPr>
        <w:t xml:space="preserve"> </w:t>
      </w:r>
      <w:r w:rsidR="00CB0001" w:rsidRPr="007E0C1F">
        <w:rPr>
          <w:rFonts w:ascii="Times New Roman" w:hAnsi="Times New Roman" w:cs="Times New Roman"/>
          <w:sz w:val="24"/>
          <w:szCs w:val="24"/>
        </w:rPr>
        <w:t xml:space="preserve">hoped to </w:t>
      </w:r>
      <w:r w:rsidR="00AC360A" w:rsidRPr="007E0C1F">
        <w:rPr>
          <w:rFonts w:ascii="Times New Roman" w:hAnsi="Times New Roman" w:cs="Times New Roman"/>
          <w:sz w:val="24"/>
          <w:szCs w:val="24"/>
        </w:rPr>
        <w:t>minimiz</w:t>
      </w:r>
      <w:r w:rsidR="006A45AE" w:rsidRPr="007E0C1F">
        <w:rPr>
          <w:rFonts w:ascii="Times New Roman" w:hAnsi="Times New Roman" w:cs="Times New Roman"/>
          <w:sz w:val="24"/>
          <w:szCs w:val="24"/>
        </w:rPr>
        <w:t>e</w:t>
      </w:r>
      <w:r w:rsidR="00AC360A" w:rsidRPr="007E0C1F">
        <w:rPr>
          <w:rFonts w:ascii="Times New Roman" w:hAnsi="Times New Roman" w:cs="Times New Roman"/>
          <w:sz w:val="24"/>
          <w:szCs w:val="24"/>
        </w:rPr>
        <w:t xml:space="preserve"> the chances of omitted variable bias. </w:t>
      </w:r>
      <w:r w:rsidR="00EE732A" w:rsidRPr="007E0C1F">
        <w:rPr>
          <w:rFonts w:ascii="Times New Roman" w:hAnsi="Times New Roman" w:cs="Times New Roman"/>
          <w:sz w:val="24"/>
          <w:szCs w:val="24"/>
        </w:rPr>
        <w:t xml:space="preserve">Running </w:t>
      </w:r>
      <w:r w:rsidR="000B2A03" w:rsidRPr="007E0C1F">
        <w:rPr>
          <w:rFonts w:ascii="Times New Roman" w:hAnsi="Times New Roman" w:cs="Times New Roman"/>
          <w:sz w:val="24"/>
          <w:szCs w:val="24"/>
        </w:rPr>
        <w:t>a</w:t>
      </w:r>
      <w:r w:rsidR="00CD570D" w:rsidRPr="007E0C1F">
        <w:rPr>
          <w:rFonts w:ascii="Times New Roman" w:hAnsi="Times New Roman" w:cs="Times New Roman"/>
          <w:sz w:val="24"/>
          <w:szCs w:val="24"/>
        </w:rPr>
        <w:t xml:space="preserve"> regression with all variables in it </w:t>
      </w:r>
      <w:r w:rsidR="000B2A03" w:rsidRPr="007E0C1F">
        <w:rPr>
          <w:rFonts w:ascii="Times New Roman" w:hAnsi="Times New Roman" w:cs="Times New Roman"/>
          <w:sz w:val="24"/>
          <w:szCs w:val="24"/>
        </w:rPr>
        <w:t xml:space="preserve">is akin to a </w:t>
      </w:r>
      <w:r w:rsidR="000A5E2E" w:rsidRPr="007E0C1F">
        <w:rPr>
          <w:rFonts w:ascii="Times New Roman" w:hAnsi="Times New Roman" w:cs="Times New Roman"/>
          <w:sz w:val="24"/>
          <w:szCs w:val="24"/>
        </w:rPr>
        <w:t xml:space="preserve">horse race where the </w:t>
      </w:r>
      <w:r w:rsidR="00B13D73" w:rsidRPr="007E0C1F">
        <w:rPr>
          <w:rFonts w:ascii="Times New Roman" w:hAnsi="Times New Roman" w:cs="Times New Roman"/>
          <w:sz w:val="24"/>
          <w:szCs w:val="24"/>
        </w:rPr>
        <w:t>independent</w:t>
      </w:r>
      <w:r w:rsidR="000A5E2E" w:rsidRPr="007E0C1F">
        <w:rPr>
          <w:rFonts w:ascii="Times New Roman" w:hAnsi="Times New Roman" w:cs="Times New Roman"/>
          <w:sz w:val="24"/>
          <w:szCs w:val="24"/>
        </w:rPr>
        <w:t xml:space="preserve"> variables </w:t>
      </w:r>
      <w:r w:rsidR="00B13D73" w:rsidRPr="007E0C1F">
        <w:rPr>
          <w:rFonts w:ascii="Times New Roman" w:hAnsi="Times New Roman" w:cs="Times New Roman"/>
          <w:sz w:val="24"/>
          <w:szCs w:val="24"/>
        </w:rPr>
        <w:t xml:space="preserve">compete </w:t>
      </w:r>
      <w:r w:rsidR="001C5AD1" w:rsidRPr="007E0C1F">
        <w:rPr>
          <w:rFonts w:ascii="Times New Roman" w:hAnsi="Times New Roman" w:cs="Times New Roman"/>
          <w:sz w:val="24"/>
          <w:szCs w:val="24"/>
        </w:rPr>
        <w:t xml:space="preserve">with </w:t>
      </w:r>
      <w:r w:rsidR="00B13D73" w:rsidRPr="007E0C1F">
        <w:rPr>
          <w:rFonts w:ascii="Times New Roman" w:hAnsi="Times New Roman" w:cs="Times New Roman"/>
          <w:sz w:val="24"/>
          <w:szCs w:val="24"/>
        </w:rPr>
        <w:t xml:space="preserve">each other to explain </w:t>
      </w:r>
      <w:r w:rsidR="001C5AD1" w:rsidRPr="007E0C1F">
        <w:rPr>
          <w:rFonts w:ascii="Times New Roman" w:hAnsi="Times New Roman" w:cs="Times New Roman"/>
          <w:sz w:val="24"/>
          <w:szCs w:val="24"/>
        </w:rPr>
        <w:t xml:space="preserve">the </w:t>
      </w:r>
      <w:r w:rsidR="00283E30" w:rsidRPr="007E0C1F">
        <w:rPr>
          <w:rFonts w:ascii="Times New Roman" w:hAnsi="Times New Roman" w:cs="Times New Roman"/>
          <w:sz w:val="24"/>
          <w:szCs w:val="24"/>
        </w:rPr>
        <w:t>variation</w:t>
      </w:r>
      <w:r w:rsidR="00B13D73" w:rsidRPr="007E0C1F">
        <w:rPr>
          <w:rFonts w:ascii="Times New Roman" w:hAnsi="Times New Roman" w:cs="Times New Roman"/>
          <w:sz w:val="24"/>
          <w:szCs w:val="24"/>
        </w:rPr>
        <w:t xml:space="preserve"> in </w:t>
      </w:r>
      <w:r w:rsidR="00E40120" w:rsidRPr="007E0C1F">
        <w:rPr>
          <w:rFonts w:ascii="Times New Roman" w:hAnsi="Times New Roman" w:cs="Times New Roman"/>
          <w:sz w:val="24"/>
          <w:szCs w:val="24"/>
        </w:rPr>
        <w:t>our dependent variable. I</w:t>
      </w:r>
      <w:r w:rsidR="008D37E5" w:rsidRPr="007E0C1F">
        <w:rPr>
          <w:rFonts w:ascii="Times New Roman" w:hAnsi="Times New Roman" w:cs="Times New Roman"/>
          <w:sz w:val="24"/>
          <w:szCs w:val="24"/>
        </w:rPr>
        <w:t xml:space="preserve">n the interest of parsimony, we only included </w:t>
      </w:r>
      <w:r w:rsidR="00584B6F" w:rsidRPr="007E0C1F">
        <w:rPr>
          <w:rFonts w:ascii="Times New Roman" w:hAnsi="Times New Roman" w:cs="Times New Roman"/>
          <w:sz w:val="24"/>
          <w:szCs w:val="24"/>
        </w:rPr>
        <w:t xml:space="preserve">Total Aid Per Capita instead of </w:t>
      </w:r>
      <w:r w:rsidR="00124637">
        <w:rPr>
          <w:rFonts w:ascii="Times New Roman" w:hAnsi="Times New Roman" w:cs="Times New Roman"/>
          <w:sz w:val="24"/>
          <w:szCs w:val="24"/>
        </w:rPr>
        <w:t xml:space="preserve">all </w:t>
      </w:r>
      <w:r w:rsidR="00584B6F" w:rsidRPr="007E0C1F">
        <w:rPr>
          <w:rFonts w:ascii="Times New Roman" w:hAnsi="Times New Roman" w:cs="Times New Roman"/>
          <w:sz w:val="24"/>
          <w:szCs w:val="24"/>
        </w:rPr>
        <w:t xml:space="preserve">three </w:t>
      </w:r>
      <w:r w:rsidR="00124637">
        <w:rPr>
          <w:rFonts w:ascii="Times New Roman" w:hAnsi="Times New Roman" w:cs="Times New Roman"/>
          <w:sz w:val="24"/>
          <w:szCs w:val="24"/>
        </w:rPr>
        <w:t xml:space="preserve">of its </w:t>
      </w:r>
      <w:r w:rsidR="00584B6F" w:rsidRPr="007E0C1F">
        <w:rPr>
          <w:rFonts w:ascii="Times New Roman" w:hAnsi="Times New Roman" w:cs="Times New Roman"/>
          <w:sz w:val="24"/>
          <w:szCs w:val="24"/>
        </w:rPr>
        <w:t>components.</w:t>
      </w:r>
      <w:r w:rsidR="00132D06" w:rsidRPr="007E0C1F">
        <w:rPr>
          <w:rStyle w:val="FootnoteReference"/>
          <w:rFonts w:ascii="Times New Roman" w:hAnsi="Times New Roman" w:cs="Times New Roman"/>
          <w:sz w:val="24"/>
          <w:szCs w:val="24"/>
        </w:rPr>
        <w:footnoteReference w:id="3"/>
      </w:r>
      <w:r w:rsidR="00441F1E" w:rsidRPr="007E0C1F">
        <w:rPr>
          <w:rFonts w:ascii="Times New Roman" w:hAnsi="Times New Roman" w:cs="Times New Roman"/>
          <w:sz w:val="24"/>
          <w:szCs w:val="24"/>
        </w:rPr>
        <w:t xml:space="preserve"> </w:t>
      </w:r>
      <w:r w:rsidR="00124637">
        <w:rPr>
          <w:rFonts w:ascii="Times New Roman" w:hAnsi="Times New Roman" w:cs="Times New Roman"/>
          <w:sz w:val="24"/>
          <w:szCs w:val="24"/>
        </w:rPr>
        <w:t xml:space="preserve">Table </w:t>
      </w:r>
      <w:r w:rsidR="004F7605">
        <w:rPr>
          <w:rFonts w:ascii="Times New Roman" w:hAnsi="Times New Roman" w:cs="Times New Roman"/>
          <w:sz w:val="24"/>
          <w:szCs w:val="24"/>
        </w:rPr>
        <w:t>2</w:t>
      </w:r>
      <w:r w:rsidR="00124637">
        <w:rPr>
          <w:rFonts w:ascii="Times New Roman" w:hAnsi="Times New Roman" w:cs="Times New Roman"/>
          <w:sz w:val="24"/>
          <w:szCs w:val="24"/>
        </w:rPr>
        <w:t xml:space="preserve"> displays the results of our multiple regression analysis. </w:t>
      </w:r>
    </w:p>
    <w:p w14:paraId="6A977F47" w14:textId="77777777" w:rsidR="00BA5280" w:rsidRPr="007E0C1F" w:rsidRDefault="00BA5280" w:rsidP="00681B1F">
      <w:pPr>
        <w:spacing w:after="0" w:line="240" w:lineRule="auto"/>
        <w:jc w:val="both"/>
        <w:rPr>
          <w:rFonts w:ascii="Times New Roman" w:hAnsi="Times New Roman" w:cs="Times New Roman"/>
          <w:sz w:val="24"/>
          <w:szCs w:val="24"/>
        </w:rPr>
      </w:pPr>
    </w:p>
    <w:p w14:paraId="5F237E58" w14:textId="195194BD" w:rsidR="00BA5280" w:rsidRPr="007E0C1F" w:rsidRDefault="00BA5280" w:rsidP="00BA5280">
      <w:pPr>
        <w:spacing w:after="0" w:line="240" w:lineRule="auto"/>
        <w:rPr>
          <w:rFonts w:ascii="Times New Roman" w:hAnsi="Times New Roman" w:cs="Times New Roman"/>
        </w:rPr>
      </w:pPr>
      <w:r w:rsidRPr="007E0C1F">
        <w:rPr>
          <w:rFonts w:ascii="Times New Roman" w:hAnsi="Times New Roman" w:cs="Times New Roman"/>
          <w:b/>
          <w:bCs/>
        </w:rPr>
        <w:t xml:space="preserve">Table </w:t>
      </w:r>
      <w:r>
        <w:rPr>
          <w:rFonts w:ascii="Times New Roman" w:hAnsi="Times New Roman" w:cs="Times New Roman"/>
          <w:b/>
          <w:bCs/>
        </w:rPr>
        <w:t>2</w:t>
      </w:r>
      <w:r w:rsidRPr="007E0C1F">
        <w:rPr>
          <w:rFonts w:ascii="Times New Roman" w:hAnsi="Times New Roman" w:cs="Times New Roman"/>
          <w:b/>
          <w:bCs/>
        </w:rPr>
        <w:t>.</w:t>
      </w:r>
      <w:r w:rsidRPr="007E0C1F">
        <w:rPr>
          <w:rFonts w:ascii="Times New Roman" w:hAnsi="Times New Roman" w:cs="Times New Roman"/>
        </w:rPr>
        <w:t xml:space="preserve"> Multiple </w:t>
      </w:r>
      <w:r w:rsidR="009A08F8">
        <w:rPr>
          <w:rFonts w:ascii="Times New Roman" w:hAnsi="Times New Roman" w:cs="Times New Roman"/>
        </w:rPr>
        <w:t>R</w:t>
      </w:r>
      <w:r w:rsidRPr="007E0C1F">
        <w:rPr>
          <w:rFonts w:ascii="Times New Roman" w:hAnsi="Times New Roman" w:cs="Times New Roman"/>
        </w:rPr>
        <w:t xml:space="preserve">egression of </w:t>
      </w:r>
      <w:r w:rsidR="009A08F8">
        <w:rPr>
          <w:rFonts w:ascii="Times New Roman" w:hAnsi="Times New Roman" w:cs="Times New Roman"/>
        </w:rPr>
        <w:t>A</w:t>
      </w:r>
      <w:r w:rsidRPr="007E0C1F">
        <w:rPr>
          <w:rFonts w:ascii="Times New Roman" w:hAnsi="Times New Roman" w:cs="Times New Roman"/>
        </w:rPr>
        <w:t xml:space="preserve">verage </w:t>
      </w:r>
      <w:r w:rsidR="009A08F8">
        <w:rPr>
          <w:rFonts w:ascii="Times New Roman" w:hAnsi="Times New Roman" w:cs="Times New Roman"/>
        </w:rPr>
        <w:t>P</w:t>
      </w:r>
      <w:r w:rsidRPr="007E0C1F">
        <w:rPr>
          <w:rFonts w:ascii="Times New Roman" w:hAnsi="Times New Roman" w:cs="Times New Roman"/>
        </w:rPr>
        <w:t xml:space="preserve">ercentage of </w:t>
      </w:r>
      <w:r w:rsidR="009A08F8">
        <w:rPr>
          <w:rFonts w:ascii="Times New Roman" w:hAnsi="Times New Roman" w:cs="Times New Roman"/>
        </w:rPr>
        <w:t>H</w:t>
      </w:r>
      <w:r w:rsidRPr="007E0C1F">
        <w:rPr>
          <w:rFonts w:ascii="Times New Roman" w:hAnsi="Times New Roman" w:cs="Times New Roman"/>
        </w:rPr>
        <w:t xml:space="preserve">ouseholds </w:t>
      </w:r>
      <w:r w:rsidR="009A08F8">
        <w:rPr>
          <w:rFonts w:ascii="Times New Roman" w:hAnsi="Times New Roman" w:cs="Times New Roman"/>
        </w:rPr>
        <w:t>B</w:t>
      </w:r>
      <w:r w:rsidRPr="007E0C1F">
        <w:rPr>
          <w:rFonts w:ascii="Times New Roman" w:hAnsi="Times New Roman" w:cs="Times New Roman"/>
        </w:rPr>
        <w:t xml:space="preserve">ehind on </w:t>
      </w:r>
      <w:r w:rsidR="009A08F8">
        <w:rPr>
          <w:rFonts w:ascii="Times New Roman" w:hAnsi="Times New Roman" w:cs="Times New Roman"/>
        </w:rPr>
        <w:t>R</w:t>
      </w:r>
      <w:r w:rsidRPr="007E0C1F">
        <w:rPr>
          <w:rFonts w:ascii="Times New Roman" w:hAnsi="Times New Roman" w:cs="Times New Roman"/>
        </w:rPr>
        <w:t>ent in 2022</w:t>
      </w:r>
      <w:r>
        <w:rPr>
          <w:rFonts w:ascii="Times New Roman" w:hAnsi="Times New Roman" w:cs="Times New Roman"/>
        </w:rPr>
        <w:t>–</w:t>
      </w:r>
      <w:r w:rsidRPr="007E0C1F">
        <w:rPr>
          <w:rFonts w:ascii="Times New Roman" w:hAnsi="Times New Roman" w:cs="Times New Roman"/>
        </w:rPr>
        <w:t xml:space="preserve">2023 (APB) </w:t>
      </w:r>
    </w:p>
    <w:tbl>
      <w:tblPr>
        <w:tblStyle w:val="TableGrid"/>
        <w:tblW w:w="9360" w:type="dxa"/>
        <w:tblLook w:val="04A0" w:firstRow="1" w:lastRow="0" w:firstColumn="1" w:lastColumn="0" w:noHBand="0" w:noVBand="1"/>
      </w:tblPr>
      <w:tblGrid>
        <w:gridCol w:w="3034"/>
        <w:gridCol w:w="2215"/>
        <w:gridCol w:w="2102"/>
        <w:gridCol w:w="2009"/>
      </w:tblGrid>
      <w:tr w:rsidR="00BA5280" w:rsidRPr="007E0C1F" w14:paraId="6371B24D" w14:textId="77777777" w:rsidTr="00D461C9">
        <w:trPr>
          <w:trHeight w:val="432"/>
        </w:trPr>
        <w:tc>
          <w:tcPr>
            <w:tcW w:w="3034" w:type="dxa"/>
            <w:tcBorders>
              <w:left w:val="nil"/>
              <w:bottom w:val="single" w:sz="4" w:space="0" w:color="auto"/>
              <w:right w:val="nil"/>
            </w:tcBorders>
            <w:vAlign w:val="center"/>
          </w:tcPr>
          <w:p w14:paraId="6FB2DB1F"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Variable</w:t>
            </w:r>
          </w:p>
        </w:tc>
        <w:tc>
          <w:tcPr>
            <w:tcW w:w="2215" w:type="dxa"/>
            <w:tcBorders>
              <w:left w:val="nil"/>
              <w:bottom w:val="single" w:sz="4" w:space="0" w:color="auto"/>
              <w:right w:val="nil"/>
            </w:tcBorders>
            <w:vAlign w:val="center"/>
          </w:tcPr>
          <w:p w14:paraId="3B8D1658"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Coefficient</w:t>
            </w:r>
          </w:p>
        </w:tc>
        <w:tc>
          <w:tcPr>
            <w:tcW w:w="2102" w:type="dxa"/>
            <w:tcBorders>
              <w:left w:val="nil"/>
              <w:bottom w:val="single" w:sz="4" w:space="0" w:color="auto"/>
              <w:right w:val="nil"/>
            </w:tcBorders>
            <w:vAlign w:val="center"/>
          </w:tcPr>
          <w:p w14:paraId="2E9EFEF8"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Standard Error</w:t>
            </w:r>
          </w:p>
        </w:tc>
        <w:tc>
          <w:tcPr>
            <w:tcW w:w="2009" w:type="dxa"/>
            <w:tcBorders>
              <w:left w:val="nil"/>
              <w:bottom w:val="single" w:sz="4" w:space="0" w:color="auto"/>
              <w:right w:val="nil"/>
            </w:tcBorders>
            <w:vAlign w:val="center"/>
          </w:tcPr>
          <w:p w14:paraId="24A83122"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p-value</w:t>
            </w:r>
          </w:p>
        </w:tc>
      </w:tr>
      <w:tr w:rsidR="00BA5280" w:rsidRPr="007E0C1F" w14:paraId="35AAFD76" w14:textId="77777777" w:rsidTr="00D461C9">
        <w:trPr>
          <w:trHeight w:val="432"/>
        </w:trPr>
        <w:tc>
          <w:tcPr>
            <w:tcW w:w="3034" w:type="dxa"/>
            <w:tcBorders>
              <w:left w:val="nil"/>
              <w:bottom w:val="nil"/>
              <w:right w:val="nil"/>
            </w:tcBorders>
            <w:vAlign w:val="center"/>
          </w:tcPr>
          <w:p w14:paraId="1BD222B8"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Constant</w:t>
            </w:r>
          </w:p>
        </w:tc>
        <w:tc>
          <w:tcPr>
            <w:tcW w:w="2215" w:type="dxa"/>
            <w:tcBorders>
              <w:left w:val="nil"/>
              <w:bottom w:val="nil"/>
              <w:right w:val="nil"/>
            </w:tcBorders>
            <w:vAlign w:val="center"/>
          </w:tcPr>
          <w:p w14:paraId="678AB226"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-2.7597</w:t>
            </w:r>
          </w:p>
        </w:tc>
        <w:tc>
          <w:tcPr>
            <w:tcW w:w="2102" w:type="dxa"/>
            <w:tcBorders>
              <w:left w:val="nil"/>
              <w:bottom w:val="nil"/>
              <w:right w:val="nil"/>
            </w:tcBorders>
            <w:vAlign w:val="center"/>
          </w:tcPr>
          <w:p w14:paraId="4EE15CAE"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6.9325</w:t>
            </w:r>
          </w:p>
        </w:tc>
        <w:tc>
          <w:tcPr>
            <w:tcW w:w="2009" w:type="dxa"/>
            <w:tcBorders>
              <w:left w:val="nil"/>
              <w:bottom w:val="nil"/>
              <w:right w:val="nil"/>
            </w:tcBorders>
            <w:vAlign w:val="center"/>
          </w:tcPr>
          <w:p w14:paraId="36AD693C"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0.6927</w:t>
            </w:r>
          </w:p>
        </w:tc>
      </w:tr>
      <w:tr w:rsidR="00BA5280" w:rsidRPr="007E0C1F" w14:paraId="545E6C07" w14:textId="77777777" w:rsidTr="00D461C9">
        <w:trPr>
          <w:trHeight w:val="432"/>
        </w:trPr>
        <w:tc>
          <w:tcPr>
            <w:tcW w:w="3034" w:type="dxa"/>
            <w:tcBorders>
              <w:top w:val="nil"/>
              <w:left w:val="nil"/>
              <w:bottom w:val="nil"/>
              <w:right w:val="nil"/>
            </w:tcBorders>
            <w:vAlign w:val="center"/>
          </w:tcPr>
          <w:p w14:paraId="7BCA6976"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EM Duration</w:t>
            </w:r>
          </w:p>
        </w:tc>
        <w:tc>
          <w:tcPr>
            <w:tcW w:w="2215" w:type="dxa"/>
            <w:tcBorders>
              <w:top w:val="nil"/>
              <w:left w:val="nil"/>
              <w:bottom w:val="nil"/>
              <w:right w:val="nil"/>
            </w:tcBorders>
            <w:vAlign w:val="center"/>
          </w:tcPr>
          <w:p w14:paraId="1F3CCCA7"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0.0008</w:t>
            </w:r>
          </w:p>
        </w:tc>
        <w:tc>
          <w:tcPr>
            <w:tcW w:w="2102" w:type="dxa"/>
            <w:tcBorders>
              <w:top w:val="nil"/>
              <w:left w:val="nil"/>
              <w:bottom w:val="nil"/>
              <w:right w:val="nil"/>
            </w:tcBorders>
            <w:vAlign w:val="center"/>
          </w:tcPr>
          <w:p w14:paraId="7A83F503"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0.0022</w:t>
            </w:r>
          </w:p>
        </w:tc>
        <w:tc>
          <w:tcPr>
            <w:tcW w:w="2009" w:type="dxa"/>
            <w:tcBorders>
              <w:top w:val="nil"/>
              <w:left w:val="nil"/>
              <w:bottom w:val="nil"/>
              <w:right w:val="nil"/>
            </w:tcBorders>
            <w:vAlign w:val="center"/>
          </w:tcPr>
          <w:p w14:paraId="335B65D5"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0.7171</w:t>
            </w:r>
          </w:p>
        </w:tc>
      </w:tr>
      <w:tr w:rsidR="00BA5280" w:rsidRPr="007E0C1F" w14:paraId="735CFB92" w14:textId="77777777" w:rsidTr="00D461C9">
        <w:trPr>
          <w:trHeight w:val="432"/>
        </w:trPr>
        <w:tc>
          <w:tcPr>
            <w:tcW w:w="3034" w:type="dxa"/>
            <w:tcBorders>
              <w:top w:val="nil"/>
              <w:left w:val="nil"/>
              <w:bottom w:val="nil"/>
              <w:right w:val="nil"/>
            </w:tcBorders>
            <w:vAlign w:val="center"/>
          </w:tcPr>
          <w:p w14:paraId="4563259B"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Total Aid Per Capita</w:t>
            </w:r>
          </w:p>
        </w:tc>
        <w:tc>
          <w:tcPr>
            <w:tcW w:w="2215" w:type="dxa"/>
            <w:tcBorders>
              <w:top w:val="nil"/>
              <w:left w:val="nil"/>
              <w:bottom w:val="nil"/>
              <w:right w:val="nil"/>
            </w:tcBorders>
            <w:vAlign w:val="center"/>
          </w:tcPr>
          <w:p w14:paraId="07A675B7"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-0.0001</w:t>
            </w:r>
          </w:p>
        </w:tc>
        <w:tc>
          <w:tcPr>
            <w:tcW w:w="2102" w:type="dxa"/>
            <w:tcBorders>
              <w:top w:val="nil"/>
              <w:left w:val="nil"/>
              <w:bottom w:val="nil"/>
              <w:right w:val="nil"/>
            </w:tcBorders>
            <w:vAlign w:val="center"/>
          </w:tcPr>
          <w:p w14:paraId="17FEAF1F"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0.0004</w:t>
            </w:r>
          </w:p>
        </w:tc>
        <w:tc>
          <w:tcPr>
            <w:tcW w:w="2009" w:type="dxa"/>
            <w:tcBorders>
              <w:top w:val="nil"/>
              <w:left w:val="nil"/>
              <w:bottom w:val="nil"/>
              <w:right w:val="nil"/>
            </w:tcBorders>
            <w:vAlign w:val="center"/>
          </w:tcPr>
          <w:p w14:paraId="2090F03C"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0.7878</w:t>
            </w:r>
          </w:p>
        </w:tc>
      </w:tr>
      <w:tr w:rsidR="00BA5280" w:rsidRPr="007E0C1F" w14:paraId="0ADDF72D" w14:textId="77777777" w:rsidTr="00D461C9">
        <w:trPr>
          <w:trHeight w:val="432"/>
        </w:trPr>
        <w:tc>
          <w:tcPr>
            <w:tcW w:w="3034" w:type="dxa"/>
            <w:tcBorders>
              <w:top w:val="nil"/>
              <w:left w:val="nil"/>
              <w:bottom w:val="nil"/>
              <w:right w:val="nil"/>
            </w:tcBorders>
            <w:vAlign w:val="center"/>
          </w:tcPr>
          <w:p w14:paraId="512BFEB5"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lastRenderedPageBreak/>
              <w:t>Maximum Weekly UI</w:t>
            </w:r>
          </w:p>
        </w:tc>
        <w:tc>
          <w:tcPr>
            <w:tcW w:w="2215" w:type="dxa"/>
            <w:tcBorders>
              <w:top w:val="nil"/>
              <w:left w:val="nil"/>
              <w:bottom w:val="nil"/>
              <w:right w:val="nil"/>
            </w:tcBorders>
            <w:vAlign w:val="center"/>
          </w:tcPr>
          <w:p w14:paraId="1FD74A89"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-0.0033</w:t>
            </w:r>
          </w:p>
        </w:tc>
        <w:tc>
          <w:tcPr>
            <w:tcW w:w="2102" w:type="dxa"/>
            <w:tcBorders>
              <w:top w:val="nil"/>
              <w:left w:val="nil"/>
              <w:bottom w:val="nil"/>
              <w:right w:val="nil"/>
            </w:tcBorders>
            <w:vAlign w:val="center"/>
          </w:tcPr>
          <w:p w14:paraId="21532903"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0.0028</w:t>
            </w:r>
          </w:p>
        </w:tc>
        <w:tc>
          <w:tcPr>
            <w:tcW w:w="2009" w:type="dxa"/>
            <w:tcBorders>
              <w:top w:val="nil"/>
              <w:left w:val="nil"/>
              <w:bottom w:val="nil"/>
              <w:right w:val="nil"/>
            </w:tcBorders>
            <w:vAlign w:val="center"/>
          </w:tcPr>
          <w:p w14:paraId="0E591742"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0.2399</w:t>
            </w:r>
          </w:p>
        </w:tc>
      </w:tr>
      <w:tr w:rsidR="00BA5280" w:rsidRPr="007E0C1F" w14:paraId="7D0C6EB0" w14:textId="77777777" w:rsidTr="00D461C9">
        <w:trPr>
          <w:trHeight w:val="432"/>
        </w:trPr>
        <w:tc>
          <w:tcPr>
            <w:tcW w:w="3034" w:type="dxa"/>
            <w:tcBorders>
              <w:top w:val="nil"/>
              <w:left w:val="nil"/>
              <w:bottom w:val="nil"/>
              <w:right w:val="nil"/>
            </w:tcBorders>
            <w:vAlign w:val="center"/>
          </w:tcPr>
          <w:p w14:paraId="006035AB"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Unemployment Rate</w:t>
            </w:r>
          </w:p>
        </w:tc>
        <w:tc>
          <w:tcPr>
            <w:tcW w:w="2215" w:type="dxa"/>
            <w:tcBorders>
              <w:top w:val="nil"/>
              <w:left w:val="nil"/>
              <w:bottom w:val="nil"/>
              <w:right w:val="nil"/>
            </w:tcBorders>
            <w:vAlign w:val="center"/>
          </w:tcPr>
          <w:p w14:paraId="05F79D11"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0.1632</w:t>
            </w:r>
          </w:p>
        </w:tc>
        <w:tc>
          <w:tcPr>
            <w:tcW w:w="2102" w:type="dxa"/>
            <w:tcBorders>
              <w:top w:val="nil"/>
              <w:left w:val="nil"/>
              <w:bottom w:val="nil"/>
              <w:right w:val="nil"/>
            </w:tcBorders>
            <w:vAlign w:val="center"/>
          </w:tcPr>
          <w:p w14:paraId="075154A5"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0.3668</w:t>
            </w:r>
          </w:p>
        </w:tc>
        <w:tc>
          <w:tcPr>
            <w:tcW w:w="2009" w:type="dxa"/>
            <w:tcBorders>
              <w:top w:val="nil"/>
              <w:left w:val="nil"/>
              <w:bottom w:val="nil"/>
              <w:right w:val="nil"/>
            </w:tcBorders>
            <w:vAlign w:val="center"/>
          </w:tcPr>
          <w:p w14:paraId="5628FA05"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0.6588</w:t>
            </w:r>
          </w:p>
        </w:tc>
      </w:tr>
      <w:tr w:rsidR="00BA5280" w:rsidRPr="007E0C1F" w14:paraId="05F82991" w14:textId="77777777" w:rsidTr="00D461C9">
        <w:trPr>
          <w:trHeight w:val="432"/>
        </w:trPr>
        <w:tc>
          <w:tcPr>
            <w:tcW w:w="3034" w:type="dxa"/>
            <w:tcBorders>
              <w:top w:val="nil"/>
              <w:left w:val="nil"/>
              <w:bottom w:val="nil"/>
              <w:right w:val="nil"/>
            </w:tcBorders>
            <w:vAlign w:val="center"/>
          </w:tcPr>
          <w:p w14:paraId="60FF486D"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Median Household Income</w:t>
            </w:r>
          </w:p>
        </w:tc>
        <w:tc>
          <w:tcPr>
            <w:tcW w:w="2215" w:type="dxa"/>
            <w:tcBorders>
              <w:top w:val="nil"/>
              <w:left w:val="nil"/>
              <w:bottom w:val="nil"/>
              <w:right w:val="nil"/>
            </w:tcBorders>
            <w:vAlign w:val="center"/>
          </w:tcPr>
          <w:p w14:paraId="3C8A6C6B"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6.4820E-05</w:t>
            </w:r>
          </w:p>
        </w:tc>
        <w:tc>
          <w:tcPr>
            <w:tcW w:w="2102" w:type="dxa"/>
            <w:tcBorders>
              <w:top w:val="nil"/>
              <w:left w:val="nil"/>
              <w:bottom w:val="nil"/>
              <w:right w:val="nil"/>
            </w:tcBorders>
            <w:vAlign w:val="center"/>
          </w:tcPr>
          <w:p w14:paraId="256E1126"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5.4091E-05</w:t>
            </w:r>
          </w:p>
        </w:tc>
        <w:tc>
          <w:tcPr>
            <w:tcW w:w="2009" w:type="dxa"/>
            <w:tcBorders>
              <w:top w:val="nil"/>
              <w:left w:val="nil"/>
              <w:bottom w:val="nil"/>
              <w:right w:val="nil"/>
            </w:tcBorders>
            <w:vAlign w:val="center"/>
          </w:tcPr>
          <w:p w14:paraId="0A94B533"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0.2378</w:t>
            </w:r>
          </w:p>
        </w:tc>
      </w:tr>
      <w:tr w:rsidR="00BA5280" w:rsidRPr="007E0C1F" w14:paraId="565D9941" w14:textId="77777777" w:rsidTr="00D461C9">
        <w:trPr>
          <w:trHeight w:val="432"/>
        </w:trPr>
        <w:tc>
          <w:tcPr>
            <w:tcW w:w="3034" w:type="dxa"/>
            <w:tcBorders>
              <w:top w:val="nil"/>
              <w:left w:val="nil"/>
              <w:bottom w:val="nil"/>
              <w:right w:val="nil"/>
            </w:tcBorders>
            <w:vAlign w:val="center"/>
          </w:tcPr>
          <w:p w14:paraId="1C5F5075"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Fair Market Rent</w:t>
            </w:r>
          </w:p>
        </w:tc>
        <w:tc>
          <w:tcPr>
            <w:tcW w:w="2215" w:type="dxa"/>
            <w:tcBorders>
              <w:top w:val="nil"/>
              <w:left w:val="nil"/>
              <w:bottom w:val="nil"/>
              <w:right w:val="nil"/>
            </w:tcBorders>
            <w:vAlign w:val="center"/>
          </w:tcPr>
          <w:p w14:paraId="0F9E5580"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0.0003</w:t>
            </w:r>
          </w:p>
        </w:tc>
        <w:tc>
          <w:tcPr>
            <w:tcW w:w="2102" w:type="dxa"/>
            <w:tcBorders>
              <w:top w:val="nil"/>
              <w:left w:val="nil"/>
              <w:bottom w:val="nil"/>
              <w:right w:val="nil"/>
            </w:tcBorders>
            <w:vAlign w:val="center"/>
          </w:tcPr>
          <w:p w14:paraId="4842BD6E"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0.0025</w:t>
            </w:r>
          </w:p>
        </w:tc>
        <w:tc>
          <w:tcPr>
            <w:tcW w:w="2009" w:type="dxa"/>
            <w:tcBorders>
              <w:top w:val="nil"/>
              <w:left w:val="nil"/>
              <w:bottom w:val="nil"/>
              <w:right w:val="nil"/>
            </w:tcBorders>
            <w:vAlign w:val="center"/>
          </w:tcPr>
          <w:p w14:paraId="436A0C10"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0.8875</w:t>
            </w:r>
          </w:p>
        </w:tc>
      </w:tr>
      <w:tr w:rsidR="00BA5280" w:rsidRPr="007E0C1F" w14:paraId="360D559B" w14:textId="77777777" w:rsidTr="00D461C9">
        <w:trPr>
          <w:trHeight w:val="432"/>
        </w:trPr>
        <w:tc>
          <w:tcPr>
            <w:tcW w:w="3034" w:type="dxa"/>
            <w:tcBorders>
              <w:top w:val="nil"/>
              <w:left w:val="nil"/>
              <w:bottom w:val="nil"/>
              <w:right w:val="nil"/>
            </w:tcBorders>
            <w:vAlign w:val="center"/>
          </w:tcPr>
          <w:p w14:paraId="5FCD2B7A"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Severely Rent Burdened</w:t>
            </w:r>
          </w:p>
        </w:tc>
        <w:tc>
          <w:tcPr>
            <w:tcW w:w="2215" w:type="dxa"/>
            <w:tcBorders>
              <w:top w:val="nil"/>
              <w:left w:val="nil"/>
              <w:bottom w:val="nil"/>
              <w:right w:val="nil"/>
            </w:tcBorders>
            <w:vAlign w:val="center"/>
          </w:tcPr>
          <w:p w14:paraId="5D09D17E"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0.4087</w:t>
            </w:r>
          </w:p>
        </w:tc>
        <w:tc>
          <w:tcPr>
            <w:tcW w:w="2102" w:type="dxa"/>
            <w:tcBorders>
              <w:top w:val="nil"/>
              <w:left w:val="nil"/>
              <w:bottom w:val="nil"/>
              <w:right w:val="nil"/>
            </w:tcBorders>
            <w:vAlign w:val="center"/>
          </w:tcPr>
          <w:p w14:paraId="5CB6B75F"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0.2043</w:t>
            </w:r>
          </w:p>
        </w:tc>
        <w:tc>
          <w:tcPr>
            <w:tcW w:w="2009" w:type="dxa"/>
            <w:tcBorders>
              <w:top w:val="nil"/>
              <w:left w:val="nil"/>
              <w:bottom w:val="nil"/>
              <w:right w:val="nil"/>
            </w:tcBorders>
            <w:vAlign w:val="center"/>
          </w:tcPr>
          <w:p w14:paraId="68A5A73A"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0.0523</w:t>
            </w:r>
          </w:p>
        </w:tc>
      </w:tr>
      <w:tr w:rsidR="00BA5280" w:rsidRPr="007E0C1F" w14:paraId="09849E22" w14:textId="77777777" w:rsidTr="00D461C9">
        <w:trPr>
          <w:trHeight w:val="432"/>
        </w:trPr>
        <w:tc>
          <w:tcPr>
            <w:tcW w:w="3034" w:type="dxa"/>
            <w:tcBorders>
              <w:top w:val="nil"/>
              <w:left w:val="nil"/>
              <w:bottom w:val="nil"/>
              <w:right w:val="nil"/>
            </w:tcBorders>
            <w:vAlign w:val="center"/>
          </w:tcPr>
          <w:p w14:paraId="3899E69D" w14:textId="77777777" w:rsidR="00BA5280" w:rsidRPr="006A7919" w:rsidRDefault="00BA5280" w:rsidP="00E4196B">
            <w:pPr>
              <w:jc w:val="center"/>
              <w:rPr>
                <w:rFonts w:ascii="Times New Roman" w:hAnsi="Times New Roman" w:cs="Times New Roman"/>
              </w:rPr>
            </w:pPr>
            <w:r w:rsidRPr="006A7919">
              <w:rPr>
                <w:rFonts w:ascii="Times New Roman" w:hAnsi="Times New Roman" w:cs="Times New Roman"/>
              </w:rPr>
              <w:t>High Poverty*</w:t>
            </w:r>
          </w:p>
        </w:tc>
        <w:tc>
          <w:tcPr>
            <w:tcW w:w="2215" w:type="dxa"/>
            <w:tcBorders>
              <w:top w:val="nil"/>
              <w:left w:val="nil"/>
              <w:bottom w:val="nil"/>
              <w:right w:val="nil"/>
            </w:tcBorders>
            <w:vAlign w:val="center"/>
          </w:tcPr>
          <w:p w14:paraId="0330DD92" w14:textId="77777777" w:rsidR="00BA5280" w:rsidRPr="006A7919" w:rsidRDefault="00BA5280" w:rsidP="00E4196B">
            <w:pPr>
              <w:jc w:val="center"/>
              <w:rPr>
                <w:rFonts w:ascii="Times New Roman" w:hAnsi="Times New Roman" w:cs="Times New Roman"/>
              </w:rPr>
            </w:pPr>
            <w:r w:rsidRPr="006A7919">
              <w:rPr>
                <w:rFonts w:ascii="Times New Roman" w:hAnsi="Times New Roman" w:cs="Times New Roman"/>
              </w:rPr>
              <w:t>0.3850*</w:t>
            </w:r>
          </w:p>
        </w:tc>
        <w:tc>
          <w:tcPr>
            <w:tcW w:w="2102" w:type="dxa"/>
            <w:tcBorders>
              <w:top w:val="nil"/>
              <w:left w:val="nil"/>
              <w:bottom w:val="nil"/>
              <w:right w:val="nil"/>
            </w:tcBorders>
            <w:vAlign w:val="center"/>
          </w:tcPr>
          <w:p w14:paraId="04B0D6ED" w14:textId="77777777" w:rsidR="00BA5280" w:rsidRPr="006A7919" w:rsidRDefault="00BA5280" w:rsidP="00E4196B">
            <w:pPr>
              <w:jc w:val="center"/>
              <w:rPr>
                <w:rFonts w:ascii="Times New Roman" w:hAnsi="Times New Roman" w:cs="Times New Roman"/>
              </w:rPr>
            </w:pPr>
            <w:r w:rsidRPr="006A7919">
              <w:rPr>
                <w:rFonts w:ascii="Times New Roman" w:hAnsi="Times New Roman" w:cs="Times New Roman"/>
              </w:rPr>
              <w:t>0.1319*</w:t>
            </w:r>
          </w:p>
        </w:tc>
        <w:tc>
          <w:tcPr>
            <w:tcW w:w="2009" w:type="dxa"/>
            <w:tcBorders>
              <w:top w:val="nil"/>
              <w:left w:val="nil"/>
              <w:bottom w:val="nil"/>
              <w:right w:val="nil"/>
            </w:tcBorders>
            <w:vAlign w:val="center"/>
          </w:tcPr>
          <w:p w14:paraId="0F31EE03" w14:textId="77777777" w:rsidR="00BA5280" w:rsidRPr="006A7919" w:rsidRDefault="00BA5280" w:rsidP="00E4196B">
            <w:pPr>
              <w:jc w:val="center"/>
              <w:rPr>
                <w:rFonts w:ascii="Times New Roman" w:hAnsi="Times New Roman" w:cs="Times New Roman"/>
              </w:rPr>
            </w:pPr>
            <w:r w:rsidRPr="006A7919">
              <w:rPr>
                <w:rFonts w:ascii="Times New Roman" w:hAnsi="Times New Roman" w:cs="Times New Roman"/>
              </w:rPr>
              <w:t>0.0058*</w:t>
            </w:r>
          </w:p>
        </w:tc>
      </w:tr>
      <w:tr w:rsidR="00BA5280" w:rsidRPr="007E0C1F" w14:paraId="2AF767DC" w14:textId="77777777" w:rsidTr="00D461C9">
        <w:trPr>
          <w:trHeight w:val="432"/>
        </w:trPr>
        <w:tc>
          <w:tcPr>
            <w:tcW w:w="3034" w:type="dxa"/>
            <w:tcBorders>
              <w:top w:val="nil"/>
              <w:left w:val="nil"/>
              <w:bottom w:val="nil"/>
              <w:right w:val="nil"/>
            </w:tcBorders>
            <w:vAlign w:val="center"/>
          </w:tcPr>
          <w:p w14:paraId="3FB339A8"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Presidential Vote for Biden</w:t>
            </w:r>
          </w:p>
        </w:tc>
        <w:tc>
          <w:tcPr>
            <w:tcW w:w="2215" w:type="dxa"/>
            <w:tcBorders>
              <w:top w:val="nil"/>
              <w:left w:val="nil"/>
              <w:bottom w:val="nil"/>
              <w:right w:val="nil"/>
            </w:tcBorders>
            <w:vAlign w:val="center"/>
          </w:tcPr>
          <w:p w14:paraId="59B7C62C"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-0.0364</w:t>
            </w:r>
          </w:p>
        </w:tc>
        <w:tc>
          <w:tcPr>
            <w:tcW w:w="2102" w:type="dxa"/>
            <w:tcBorders>
              <w:top w:val="nil"/>
              <w:left w:val="nil"/>
              <w:bottom w:val="nil"/>
              <w:right w:val="nil"/>
            </w:tcBorders>
            <w:vAlign w:val="center"/>
          </w:tcPr>
          <w:p w14:paraId="7A3A69EF"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0.0539</w:t>
            </w:r>
          </w:p>
        </w:tc>
        <w:tc>
          <w:tcPr>
            <w:tcW w:w="2009" w:type="dxa"/>
            <w:tcBorders>
              <w:top w:val="nil"/>
              <w:left w:val="nil"/>
              <w:bottom w:val="nil"/>
              <w:right w:val="nil"/>
            </w:tcBorders>
            <w:vAlign w:val="center"/>
          </w:tcPr>
          <w:p w14:paraId="2DFF01DE"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0.5034</w:t>
            </w:r>
          </w:p>
        </w:tc>
      </w:tr>
      <w:tr w:rsidR="00BA5280" w:rsidRPr="007E0C1F" w14:paraId="496937FE" w14:textId="77777777" w:rsidTr="00D461C9">
        <w:trPr>
          <w:trHeight w:val="432"/>
        </w:trPr>
        <w:tc>
          <w:tcPr>
            <w:tcW w:w="3034" w:type="dxa"/>
            <w:tcBorders>
              <w:top w:val="nil"/>
              <w:left w:val="nil"/>
              <w:right w:val="nil"/>
            </w:tcBorders>
            <w:vAlign w:val="center"/>
          </w:tcPr>
          <w:p w14:paraId="70581DF6" w14:textId="77777777" w:rsidR="00BA5280" w:rsidRPr="007E0C1F" w:rsidRDefault="00BA5280" w:rsidP="00E4196B">
            <w:pPr>
              <w:jc w:val="center"/>
              <w:rPr>
                <w:rFonts w:ascii="Times New Roman" w:hAnsi="Times New Roman" w:cs="Times New Roman"/>
                <w:vertAlign w:val="superscript"/>
              </w:rPr>
            </w:pPr>
            <w:r w:rsidRPr="007E0C1F">
              <w:rPr>
                <w:rFonts w:ascii="Times New Roman" w:hAnsi="Times New Roman" w:cs="Times New Roman"/>
              </w:rPr>
              <w:t>R</w:t>
            </w:r>
            <w:r w:rsidRPr="007E0C1F">
              <w:rPr>
                <w:rFonts w:ascii="Times New Roman" w:hAnsi="Times New Roman" w:cs="Times New Roman"/>
                <w:vertAlign w:val="superscript"/>
              </w:rPr>
              <w:t>2</w:t>
            </w:r>
          </w:p>
        </w:tc>
        <w:tc>
          <w:tcPr>
            <w:tcW w:w="6326" w:type="dxa"/>
            <w:gridSpan w:val="3"/>
            <w:tcBorders>
              <w:top w:val="nil"/>
              <w:left w:val="nil"/>
              <w:right w:val="nil"/>
            </w:tcBorders>
            <w:vAlign w:val="center"/>
          </w:tcPr>
          <w:p w14:paraId="7F826BA9" w14:textId="77777777" w:rsidR="00BA5280" w:rsidRPr="007E0C1F" w:rsidRDefault="00BA5280" w:rsidP="00E4196B">
            <w:pPr>
              <w:jc w:val="center"/>
              <w:rPr>
                <w:rFonts w:ascii="Times New Roman" w:hAnsi="Times New Roman" w:cs="Times New Roman"/>
              </w:rPr>
            </w:pPr>
            <w:r w:rsidRPr="007E0C1F">
              <w:rPr>
                <w:rFonts w:ascii="Times New Roman" w:hAnsi="Times New Roman" w:cs="Times New Roman"/>
              </w:rPr>
              <w:t>0.5487</w:t>
            </w:r>
          </w:p>
        </w:tc>
      </w:tr>
    </w:tbl>
    <w:p w14:paraId="71096C38" w14:textId="17F3C03B" w:rsidR="00473853" w:rsidRDefault="00D461C9" w:rsidP="00681B1F">
      <w:pPr>
        <w:spacing w:after="0" w:line="240" w:lineRule="auto"/>
        <w:jc w:val="both"/>
        <w:rPr>
          <w:rFonts w:ascii="Times New Roman" w:hAnsi="Times New Roman" w:cs="Times New Roman"/>
        </w:rPr>
      </w:pPr>
      <w:r>
        <w:rPr>
          <w:rFonts w:ascii="Times New Roman" w:hAnsi="Times New Roman" w:cs="Times New Roman"/>
        </w:rPr>
        <w:t>*=e</w:t>
      </w:r>
      <w:r w:rsidRPr="007E0C1F">
        <w:rPr>
          <w:rFonts w:ascii="Times New Roman" w:hAnsi="Times New Roman" w:cs="Times New Roman"/>
        </w:rPr>
        <w:t xml:space="preserve">stimates with p-value </w:t>
      </w:r>
      <w:r w:rsidRPr="007E0C1F">
        <w:rPr>
          <w:rFonts w:ascii="Times New Roman" w:hAnsi="Times New Roman" w:cs="Times New Roman"/>
        </w:rPr>
        <w:sym w:font="Symbol" w:char="F0A3"/>
      </w:r>
      <w:r w:rsidRPr="007E0C1F">
        <w:rPr>
          <w:rFonts w:ascii="Times New Roman" w:hAnsi="Times New Roman" w:cs="Times New Roman"/>
        </w:rPr>
        <w:t xml:space="preserve"> 0.05</w:t>
      </w:r>
    </w:p>
    <w:p w14:paraId="2F8E991F" w14:textId="69767BD6" w:rsidR="004F5AC9" w:rsidRDefault="004F5AC9" w:rsidP="00681B1F">
      <w:pPr>
        <w:spacing w:after="0" w:line="240" w:lineRule="auto"/>
        <w:jc w:val="both"/>
        <w:rPr>
          <w:rFonts w:ascii="Times New Roman" w:hAnsi="Times New Roman" w:cs="Times New Roman"/>
          <w:sz w:val="24"/>
          <w:szCs w:val="24"/>
        </w:rPr>
      </w:pPr>
    </w:p>
    <w:p w14:paraId="00BE7ED9" w14:textId="3D4BCE60" w:rsidR="00441F1E" w:rsidRPr="007E0C1F" w:rsidRDefault="00124637" w:rsidP="00681B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a whole, t</w:t>
      </w:r>
      <w:r w:rsidR="00D20F42" w:rsidRPr="007E0C1F">
        <w:rPr>
          <w:rFonts w:ascii="Times New Roman" w:hAnsi="Times New Roman" w:cs="Times New Roman"/>
          <w:sz w:val="24"/>
          <w:szCs w:val="24"/>
        </w:rPr>
        <w:t xml:space="preserve">he </w:t>
      </w:r>
      <w:r w:rsidR="006247CD">
        <w:rPr>
          <w:rFonts w:ascii="Times New Roman" w:hAnsi="Times New Roman" w:cs="Times New Roman"/>
          <w:sz w:val="24"/>
          <w:szCs w:val="24"/>
        </w:rPr>
        <w:t xml:space="preserve">complete </w:t>
      </w:r>
      <w:r w:rsidR="00164C27" w:rsidRPr="007E0C1F">
        <w:rPr>
          <w:rFonts w:ascii="Times New Roman" w:hAnsi="Times New Roman" w:cs="Times New Roman"/>
          <w:sz w:val="24"/>
          <w:szCs w:val="24"/>
        </w:rPr>
        <w:t xml:space="preserve">model </w:t>
      </w:r>
      <w:r w:rsidR="00570793" w:rsidRPr="007E0C1F">
        <w:rPr>
          <w:rFonts w:ascii="Times New Roman" w:hAnsi="Times New Roman" w:cs="Times New Roman"/>
          <w:sz w:val="24"/>
          <w:szCs w:val="24"/>
        </w:rPr>
        <w:t>fit the data fairly well, explaining 55</w:t>
      </w:r>
      <w:r w:rsidR="00C1090F" w:rsidRPr="007E0C1F">
        <w:rPr>
          <w:rFonts w:ascii="Times New Roman" w:hAnsi="Times New Roman" w:cs="Times New Roman"/>
          <w:sz w:val="24"/>
          <w:szCs w:val="24"/>
        </w:rPr>
        <w:t xml:space="preserve"> percent</w:t>
      </w:r>
      <w:r w:rsidR="00570793" w:rsidRPr="007E0C1F">
        <w:rPr>
          <w:rFonts w:ascii="Times New Roman" w:hAnsi="Times New Roman" w:cs="Times New Roman"/>
          <w:sz w:val="24"/>
          <w:szCs w:val="24"/>
        </w:rPr>
        <w:t xml:space="preserve"> of the variation in our APB variable</w:t>
      </w:r>
      <w:r w:rsidR="0069074C" w:rsidRPr="007E0C1F">
        <w:rPr>
          <w:rFonts w:ascii="Times New Roman" w:hAnsi="Times New Roman" w:cs="Times New Roman"/>
          <w:sz w:val="24"/>
          <w:szCs w:val="24"/>
        </w:rPr>
        <w:t xml:space="preserve"> according to the R</w:t>
      </w:r>
      <w:r w:rsidR="0069074C" w:rsidRPr="007E0C1F">
        <w:rPr>
          <w:rFonts w:ascii="Times New Roman" w:hAnsi="Times New Roman" w:cs="Times New Roman"/>
          <w:sz w:val="24"/>
          <w:szCs w:val="24"/>
          <w:vertAlign w:val="superscript"/>
        </w:rPr>
        <w:t>2</w:t>
      </w:r>
      <w:r w:rsidR="0069074C" w:rsidRPr="007E0C1F">
        <w:rPr>
          <w:rFonts w:ascii="Times New Roman" w:hAnsi="Times New Roman" w:cs="Times New Roman"/>
          <w:sz w:val="24"/>
          <w:szCs w:val="24"/>
        </w:rPr>
        <w:t xml:space="preserve"> statistic</w:t>
      </w:r>
      <w:r w:rsidR="00570793" w:rsidRPr="007E0C1F">
        <w:rPr>
          <w:rFonts w:ascii="Times New Roman" w:hAnsi="Times New Roman" w:cs="Times New Roman"/>
          <w:sz w:val="24"/>
          <w:szCs w:val="24"/>
        </w:rPr>
        <w:t xml:space="preserve">. </w:t>
      </w:r>
      <w:r w:rsidR="000C23F3" w:rsidRPr="007E0C1F">
        <w:rPr>
          <w:rFonts w:ascii="Times New Roman" w:hAnsi="Times New Roman" w:cs="Times New Roman"/>
          <w:sz w:val="24"/>
          <w:szCs w:val="24"/>
        </w:rPr>
        <w:t>However,</w:t>
      </w:r>
      <w:r w:rsidR="00AF09EC" w:rsidRPr="007E0C1F">
        <w:rPr>
          <w:rFonts w:ascii="Times New Roman" w:hAnsi="Times New Roman" w:cs="Times New Roman"/>
          <w:sz w:val="24"/>
          <w:szCs w:val="24"/>
        </w:rPr>
        <w:t xml:space="preserve"> n</w:t>
      </w:r>
      <w:r w:rsidR="00990C82" w:rsidRPr="007E0C1F">
        <w:rPr>
          <w:rFonts w:ascii="Times New Roman" w:hAnsi="Times New Roman" w:cs="Times New Roman"/>
          <w:sz w:val="24"/>
          <w:szCs w:val="24"/>
        </w:rPr>
        <w:t>one</w:t>
      </w:r>
      <w:r w:rsidR="00AF09EC" w:rsidRPr="007E0C1F">
        <w:rPr>
          <w:rFonts w:ascii="Times New Roman" w:hAnsi="Times New Roman" w:cs="Times New Roman"/>
          <w:sz w:val="24"/>
          <w:szCs w:val="24"/>
        </w:rPr>
        <w:t xml:space="preserve"> of the </w:t>
      </w:r>
      <w:r w:rsidR="00990C82" w:rsidRPr="007E0C1F">
        <w:rPr>
          <w:rFonts w:ascii="Times New Roman" w:hAnsi="Times New Roman" w:cs="Times New Roman"/>
          <w:sz w:val="24"/>
          <w:szCs w:val="24"/>
        </w:rPr>
        <w:t xml:space="preserve">three </w:t>
      </w:r>
      <w:r w:rsidR="00AF09EC" w:rsidRPr="007E0C1F">
        <w:rPr>
          <w:rFonts w:ascii="Times New Roman" w:hAnsi="Times New Roman" w:cs="Times New Roman"/>
          <w:sz w:val="24"/>
          <w:szCs w:val="24"/>
        </w:rPr>
        <w:t>policy variables c</w:t>
      </w:r>
      <w:r w:rsidR="00686166" w:rsidRPr="007E0C1F">
        <w:rPr>
          <w:rFonts w:ascii="Times New Roman" w:hAnsi="Times New Roman" w:cs="Times New Roman"/>
          <w:sz w:val="24"/>
          <w:szCs w:val="24"/>
        </w:rPr>
        <w:t>ame</w:t>
      </w:r>
      <w:r w:rsidR="00AF09EC" w:rsidRPr="007E0C1F">
        <w:rPr>
          <w:rFonts w:ascii="Times New Roman" w:hAnsi="Times New Roman" w:cs="Times New Roman"/>
          <w:sz w:val="24"/>
          <w:szCs w:val="24"/>
        </w:rPr>
        <w:t xml:space="preserve"> close to being statistically significant</w:t>
      </w:r>
      <w:r w:rsidR="00990C82" w:rsidRPr="007E0C1F">
        <w:rPr>
          <w:rFonts w:ascii="Times New Roman" w:hAnsi="Times New Roman" w:cs="Times New Roman"/>
          <w:sz w:val="24"/>
          <w:szCs w:val="24"/>
        </w:rPr>
        <w:t>, s</w:t>
      </w:r>
      <w:r w:rsidR="00855088" w:rsidRPr="007E0C1F">
        <w:rPr>
          <w:rFonts w:ascii="Times New Roman" w:hAnsi="Times New Roman" w:cs="Times New Roman"/>
          <w:sz w:val="24"/>
          <w:szCs w:val="24"/>
        </w:rPr>
        <w:t>o we c</w:t>
      </w:r>
      <w:r w:rsidR="003F43F5" w:rsidRPr="007E0C1F">
        <w:rPr>
          <w:rFonts w:ascii="Times New Roman" w:hAnsi="Times New Roman" w:cs="Times New Roman"/>
          <w:sz w:val="24"/>
          <w:szCs w:val="24"/>
        </w:rPr>
        <w:t>ouldn’</w:t>
      </w:r>
      <w:r w:rsidR="00855088" w:rsidRPr="007E0C1F">
        <w:rPr>
          <w:rFonts w:ascii="Times New Roman" w:hAnsi="Times New Roman" w:cs="Times New Roman"/>
          <w:sz w:val="24"/>
          <w:szCs w:val="24"/>
        </w:rPr>
        <w:t>t reject the assumption</w:t>
      </w:r>
      <w:r w:rsidR="00846F20" w:rsidRPr="007E0C1F">
        <w:rPr>
          <w:rFonts w:ascii="Times New Roman" w:hAnsi="Times New Roman" w:cs="Times New Roman"/>
          <w:sz w:val="24"/>
          <w:szCs w:val="24"/>
        </w:rPr>
        <w:t xml:space="preserve"> that they ha</w:t>
      </w:r>
      <w:r w:rsidR="0069074C" w:rsidRPr="007E0C1F">
        <w:rPr>
          <w:rFonts w:ascii="Times New Roman" w:hAnsi="Times New Roman" w:cs="Times New Roman"/>
          <w:sz w:val="24"/>
          <w:szCs w:val="24"/>
        </w:rPr>
        <w:t>d</w:t>
      </w:r>
      <w:r w:rsidR="00846F20" w:rsidRPr="007E0C1F">
        <w:rPr>
          <w:rFonts w:ascii="Times New Roman" w:hAnsi="Times New Roman" w:cs="Times New Roman"/>
          <w:sz w:val="24"/>
          <w:szCs w:val="24"/>
        </w:rPr>
        <w:t xml:space="preserve"> no effect on </w:t>
      </w:r>
      <w:r w:rsidR="00D2563E" w:rsidRPr="007E0C1F">
        <w:rPr>
          <w:rFonts w:ascii="Times New Roman" w:hAnsi="Times New Roman" w:cs="Times New Roman"/>
          <w:sz w:val="24"/>
          <w:szCs w:val="24"/>
        </w:rPr>
        <w:t xml:space="preserve">the </w:t>
      </w:r>
      <w:r w:rsidR="000C23F3" w:rsidRPr="007E0C1F">
        <w:rPr>
          <w:rFonts w:ascii="Times New Roman" w:hAnsi="Times New Roman" w:cs="Times New Roman"/>
          <w:sz w:val="24"/>
          <w:szCs w:val="24"/>
        </w:rPr>
        <w:t>percentage</w:t>
      </w:r>
      <w:r w:rsidR="00D2563E" w:rsidRPr="007E0C1F">
        <w:rPr>
          <w:rFonts w:ascii="Times New Roman" w:hAnsi="Times New Roman" w:cs="Times New Roman"/>
          <w:sz w:val="24"/>
          <w:szCs w:val="24"/>
        </w:rPr>
        <w:t xml:space="preserve"> </w:t>
      </w:r>
      <w:r w:rsidR="005860D0" w:rsidRPr="007E0C1F">
        <w:rPr>
          <w:rFonts w:ascii="Times New Roman" w:hAnsi="Times New Roman" w:cs="Times New Roman"/>
          <w:sz w:val="24"/>
          <w:szCs w:val="24"/>
        </w:rPr>
        <w:t xml:space="preserve">of renters </w:t>
      </w:r>
      <w:r w:rsidR="00D85E6B" w:rsidRPr="007E0C1F">
        <w:rPr>
          <w:rFonts w:ascii="Times New Roman" w:hAnsi="Times New Roman" w:cs="Times New Roman"/>
          <w:sz w:val="24"/>
          <w:szCs w:val="24"/>
        </w:rPr>
        <w:t xml:space="preserve">behind on their rent </w:t>
      </w:r>
      <w:r w:rsidR="00C81FE9" w:rsidRPr="007E0C1F">
        <w:rPr>
          <w:rFonts w:ascii="Times New Roman" w:hAnsi="Times New Roman" w:cs="Times New Roman"/>
          <w:sz w:val="24"/>
          <w:szCs w:val="24"/>
        </w:rPr>
        <w:t>in 2022</w:t>
      </w:r>
      <w:r>
        <w:rPr>
          <w:rFonts w:ascii="Times New Roman" w:hAnsi="Times New Roman" w:cs="Times New Roman"/>
          <w:sz w:val="24"/>
          <w:szCs w:val="24"/>
        </w:rPr>
        <w:t>–</w:t>
      </w:r>
      <w:r w:rsidR="00F24374" w:rsidRPr="007E0C1F">
        <w:rPr>
          <w:rFonts w:ascii="Times New Roman" w:hAnsi="Times New Roman" w:cs="Times New Roman"/>
          <w:sz w:val="24"/>
          <w:szCs w:val="24"/>
        </w:rPr>
        <w:t>20</w:t>
      </w:r>
      <w:r w:rsidR="00C81FE9" w:rsidRPr="007E0C1F">
        <w:rPr>
          <w:rFonts w:ascii="Times New Roman" w:hAnsi="Times New Roman" w:cs="Times New Roman"/>
          <w:sz w:val="24"/>
          <w:szCs w:val="24"/>
        </w:rPr>
        <w:t xml:space="preserve">23. </w:t>
      </w:r>
      <w:r w:rsidR="00D2563E" w:rsidRPr="007E0C1F">
        <w:rPr>
          <w:rFonts w:ascii="Times New Roman" w:hAnsi="Times New Roman" w:cs="Times New Roman"/>
          <w:sz w:val="24"/>
          <w:szCs w:val="24"/>
        </w:rPr>
        <w:t xml:space="preserve">In fact, </w:t>
      </w:r>
      <w:r w:rsidR="007F5473" w:rsidRPr="007E0C1F">
        <w:rPr>
          <w:rFonts w:ascii="Times New Roman" w:hAnsi="Times New Roman" w:cs="Times New Roman"/>
          <w:sz w:val="24"/>
          <w:szCs w:val="24"/>
        </w:rPr>
        <w:t xml:space="preserve">none of </w:t>
      </w:r>
      <w:r w:rsidR="003F43F5" w:rsidRPr="007E0C1F">
        <w:rPr>
          <w:rFonts w:ascii="Times New Roman" w:hAnsi="Times New Roman" w:cs="Times New Roman"/>
          <w:sz w:val="24"/>
          <w:szCs w:val="24"/>
        </w:rPr>
        <w:t>the</w:t>
      </w:r>
      <w:r w:rsidR="007F5473" w:rsidRPr="007E0C1F">
        <w:rPr>
          <w:rFonts w:ascii="Times New Roman" w:hAnsi="Times New Roman" w:cs="Times New Roman"/>
          <w:sz w:val="24"/>
          <w:szCs w:val="24"/>
        </w:rPr>
        <w:t xml:space="preserve"> explanatory variables pass</w:t>
      </w:r>
      <w:r w:rsidR="003F43F5" w:rsidRPr="007E0C1F">
        <w:rPr>
          <w:rFonts w:ascii="Times New Roman" w:hAnsi="Times New Roman" w:cs="Times New Roman"/>
          <w:sz w:val="24"/>
          <w:szCs w:val="24"/>
        </w:rPr>
        <w:t>ed</w:t>
      </w:r>
      <w:r w:rsidR="007F5473" w:rsidRPr="007E0C1F">
        <w:rPr>
          <w:rFonts w:ascii="Times New Roman" w:hAnsi="Times New Roman" w:cs="Times New Roman"/>
          <w:sz w:val="24"/>
          <w:szCs w:val="24"/>
        </w:rPr>
        <w:t xml:space="preserve"> the standard threshold for statistical significance except </w:t>
      </w:r>
      <w:r w:rsidR="00F00FB8" w:rsidRPr="007E0C1F">
        <w:rPr>
          <w:rFonts w:ascii="Times New Roman" w:hAnsi="Times New Roman" w:cs="Times New Roman"/>
          <w:sz w:val="24"/>
          <w:szCs w:val="24"/>
        </w:rPr>
        <w:t>High Poverty.</w:t>
      </w:r>
      <w:r w:rsidR="002B36C9" w:rsidRPr="007E0C1F">
        <w:rPr>
          <w:rStyle w:val="FootnoteReference"/>
          <w:rFonts w:ascii="Times New Roman" w:hAnsi="Times New Roman" w:cs="Times New Roman"/>
          <w:sz w:val="24"/>
          <w:szCs w:val="24"/>
        </w:rPr>
        <w:footnoteReference w:id="4"/>
      </w:r>
      <w:r w:rsidR="00332776">
        <w:rPr>
          <w:rFonts w:ascii="Times New Roman" w:hAnsi="Times New Roman" w:cs="Times New Roman"/>
          <w:sz w:val="24"/>
          <w:szCs w:val="24"/>
        </w:rPr>
        <w:t xml:space="preserve"> </w:t>
      </w:r>
      <w:r w:rsidR="00797F25" w:rsidRPr="007E0C1F">
        <w:rPr>
          <w:rFonts w:ascii="Times New Roman" w:hAnsi="Times New Roman" w:cs="Times New Roman"/>
          <w:sz w:val="24"/>
          <w:szCs w:val="24"/>
        </w:rPr>
        <w:t>So</w:t>
      </w:r>
      <w:r w:rsidR="003F43F5" w:rsidRPr="007E0C1F">
        <w:rPr>
          <w:rFonts w:ascii="Times New Roman" w:hAnsi="Times New Roman" w:cs="Times New Roman"/>
          <w:sz w:val="24"/>
          <w:szCs w:val="24"/>
        </w:rPr>
        <w:t>,</w:t>
      </w:r>
      <w:r w:rsidR="00797F25" w:rsidRPr="007E0C1F">
        <w:rPr>
          <w:rFonts w:ascii="Times New Roman" w:hAnsi="Times New Roman" w:cs="Times New Roman"/>
          <w:sz w:val="24"/>
          <w:szCs w:val="24"/>
        </w:rPr>
        <w:t xml:space="preserve"> </w:t>
      </w:r>
      <w:r w:rsidR="00502727" w:rsidRPr="007E0C1F">
        <w:rPr>
          <w:rFonts w:ascii="Times New Roman" w:hAnsi="Times New Roman" w:cs="Times New Roman"/>
          <w:sz w:val="24"/>
          <w:szCs w:val="24"/>
        </w:rPr>
        <w:t xml:space="preserve">the </w:t>
      </w:r>
      <w:r w:rsidR="00A572F1" w:rsidRPr="007E0C1F">
        <w:rPr>
          <w:rFonts w:ascii="Times New Roman" w:hAnsi="Times New Roman" w:cs="Times New Roman"/>
          <w:sz w:val="24"/>
          <w:szCs w:val="24"/>
        </w:rPr>
        <w:t>on</w:t>
      </w:r>
      <w:r w:rsidR="00DC214C" w:rsidRPr="007E0C1F">
        <w:rPr>
          <w:rFonts w:ascii="Times New Roman" w:hAnsi="Times New Roman" w:cs="Times New Roman"/>
          <w:sz w:val="24"/>
          <w:szCs w:val="24"/>
        </w:rPr>
        <w:t>ly</w:t>
      </w:r>
      <w:r w:rsidR="00502727" w:rsidRPr="007E0C1F">
        <w:rPr>
          <w:rFonts w:ascii="Times New Roman" w:hAnsi="Times New Roman" w:cs="Times New Roman"/>
          <w:sz w:val="24"/>
          <w:szCs w:val="24"/>
        </w:rPr>
        <w:t xml:space="preserve"> factor that we c</w:t>
      </w:r>
      <w:r w:rsidR="003F43F5" w:rsidRPr="007E0C1F">
        <w:rPr>
          <w:rFonts w:ascii="Times New Roman" w:hAnsi="Times New Roman" w:cs="Times New Roman"/>
          <w:sz w:val="24"/>
          <w:szCs w:val="24"/>
        </w:rPr>
        <w:t>ould</w:t>
      </w:r>
      <w:r w:rsidR="00502727" w:rsidRPr="007E0C1F">
        <w:rPr>
          <w:rFonts w:ascii="Times New Roman" w:hAnsi="Times New Roman" w:cs="Times New Roman"/>
          <w:sz w:val="24"/>
          <w:szCs w:val="24"/>
        </w:rPr>
        <w:t xml:space="preserve"> confidently assert </w:t>
      </w:r>
      <w:r w:rsidR="00A572F1" w:rsidRPr="007E0C1F">
        <w:rPr>
          <w:rFonts w:ascii="Times New Roman" w:hAnsi="Times New Roman" w:cs="Times New Roman"/>
          <w:sz w:val="24"/>
          <w:szCs w:val="24"/>
        </w:rPr>
        <w:t>affect</w:t>
      </w:r>
      <w:r w:rsidR="00A25F85" w:rsidRPr="007E0C1F">
        <w:rPr>
          <w:rFonts w:ascii="Times New Roman" w:hAnsi="Times New Roman" w:cs="Times New Roman"/>
          <w:sz w:val="24"/>
          <w:szCs w:val="24"/>
        </w:rPr>
        <w:t xml:space="preserve">ed the ability of renters to pay rent post-pandemic </w:t>
      </w:r>
      <w:r w:rsidR="00F6619D" w:rsidRPr="007E0C1F">
        <w:rPr>
          <w:rFonts w:ascii="Times New Roman" w:hAnsi="Times New Roman" w:cs="Times New Roman"/>
          <w:sz w:val="24"/>
          <w:szCs w:val="24"/>
        </w:rPr>
        <w:t xml:space="preserve">was </w:t>
      </w:r>
      <w:r w:rsidR="00516A0B" w:rsidRPr="007E0C1F">
        <w:rPr>
          <w:rFonts w:ascii="Times New Roman" w:hAnsi="Times New Roman" w:cs="Times New Roman"/>
          <w:sz w:val="24"/>
          <w:szCs w:val="24"/>
        </w:rPr>
        <w:t>the fraction</w:t>
      </w:r>
      <w:r w:rsidR="00C1090F" w:rsidRPr="007E0C1F">
        <w:rPr>
          <w:rFonts w:ascii="Times New Roman" w:hAnsi="Times New Roman" w:cs="Times New Roman"/>
          <w:sz w:val="24"/>
          <w:szCs w:val="24"/>
        </w:rPr>
        <w:t xml:space="preserve"> of a state’s population</w:t>
      </w:r>
      <w:r w:rsidR="00516A0B" w:rsidRPr="007E0C1F">
        <w:rPr>
          <w:rFonts w:ascii="Times New Roman" w:hAnsi="Times New Roman" w:cs="Times New Roman"/>
          <w:sz w:val="24"/>
          <w:szCs w:val="24"/>
        </w:rPr>
        <w:t xml:space="preserve"> </w:t>
      </w:r>
      <w:r w:rsidR="007E1A56" w:rsidRPr="007E0C1F">
        <w:rPr>
          <w:rFonts w:ascii="Times New Roman" w:hAnsi="Times New Roman" w:cs="Times New Roman"/>
          <w:sz w:val="24"/>
          <w:szCs w:val="24"/>
        </w:rPr>
        <w:t xml:space="preserve">living in </w:t>
      </w:r>
      <w:r w:rsidR="00A21E46" w:rsidRPr="007E0C1F">
        <w:rPr>
          <w:rFonts w:ascii="Times New Roman" w:hAnsi="Times New Roman" w:cs="Times New Roman"/>
          <w:sz w:val="24"/>
          <w:szCs w:val="24"/>
        </w:rPr>
        <w:t xml:space="preserve">high poverty neighborhoods </w:t>
      </w:r>
      <w:r>
        <w:rPr>
          <w:rFonts w:ascii="Times New Roman" w:hAnsi="Times New Roman" w:cs="Times New Roman"/>
          <w:sz w:val="24"/>
          <w:szCs w:val="24"/>
        </w:rPr>
        <w:t>during</w:t>
      </w:r>
      <w:r w:rsidRPr="007E0C1F">
        <w:rPr>
          <w:rFonts w:ascii="Times New Roman" w:hAnsi="Times New Roman" w:cs="Times New Roman"/>
          <w:sz w:val="24"/>
          <w:szCs w:val="24"/>
        </w:rPr>
        <w:t xml:space="preserve"> </w:t>
      </w:r>
      <w:r w:rsidR="001867C3" w:rsidRPr="007E0C1F">
        <w:rPr>
          <w:rFonts w:ascii="Times New Roman" w:hAnsi="Times New Roman" w:cs="Times New Roman"/>
          <w:sz w:val="24"/>
          <w:szCs w:val="24"/>
        </w:rPr>
        <w:t>the years 2016</w:t>
      </w:r>
      <w:r>
        <w:rPr>
          <w:rFonts w:ascii="Times New Roman" w:hAnsi="Times New Roman" w:cs="Times New Roman"/>
          <w:sz w:val="24"/>
          <w:szCs w:val="24"/>
        </w:rPr>
        <w:t>–</w:t>
      </w:r>
      <w:r w:rsidR="00516A0B" w:rsidRPr="007E0C1F">
        <w:rPr>
          <w:rFonts w:ascii="Times New Roman" w:hAnsi="Times New Roman" w:cs="Times New Roman"/>
          <w:sz w:val="24"/>
          <w:szCs w:val="24"/>
        </w:rPr>
        <w:t>2020</w:t>
      </w:r>
      <w:r w:rsidR="00F5631A" w:rsidRPr="007E0C1F">
        <w:rPr>
          <w:rFonts w:ascii="Times New Roman" w:hAnsi="Times New Roman" w:cs="Times New Roman"/>
          <w:sz w:val="24"/>
          <w:szCs w:val="24"/>
        </w:rPr>
        <w:t>.</w:t>
      </w:r>
      <w:r w:rsidR="00332776">
        <w:rPr>
          <w:rFonts w:ascii="Times New Roman" w:hAnsi="Times New Roman" w:cs="Times New Roman"/>
          <w:sz w:val="24"/>
          <w:szCs w:val="24"/>
        </w:rPr>
        <w:t xml:space="preserve"> </w:t>
      </w:r>
    </w:p>
    <w:p w14:paraId="65CA44A9" w14:textId="77777777" w:rsidR="00473853" w:rsidRDefault="00473853" w:rsidP="00681B1F">
      <w:pPr>
        <w:spacing w:after="0" w:line="240" w:lineRule="auto"/>
        <w:jc w:val="both"/>
        <w:rPr>
          <w:rFonts w:ascii="Times New Roman" w:hAnsi="Times New Roman" w:cs="Times New Roman"/>
          <w:sz w:val="24"/>
          <w:szCs w:val="24"/>
        </w:rPr>
      </w:pPr>
    </w:p>
    <w:p w14:paraId="6A8D00F4" w14:textId="2A190A5D" w:rsidR="00A97D51" w:rsidRPr="007E0C1F" w:rsidRDefault="001867C3"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T</w:t>
      </w:r>
      <w:r w:rsidR="00C31812" w:rsidRPr="007E0C1F">
        <w:rPr>
          <w:rFonts w:ascii="Times New Roman" w:hAnsi="Times New Roman" w:cs="Times New Roman"/>
          <w:sz w:val="24"/>
          <w:szCs w:val="24"/>
        </w:rPr>
        <w:t>he combination of a high R</w:t>
      </w:r>
      <w:r w:rsidR="009C6194" w:rsidRPr="007E0C1F">
        <w:rPr>
          <w:rFonts w:ascii="Times New Roman" w:hAnsi="Times New Roman" w:cs="Times New Roman"/>
          <w:sz w:val="24"/>
          <w:szCs w:val="24"/>
          <w:vertAlign w:val="superscript"/>
        </w:rPr>
        <w:t>2</w:t>
      </w:r>
      <w:r w:rsidR="009C6194" w:rsidRPr="007E0C1F">
        <w:rPr>
          <w:rFonts w:ascii="Times New Roman" w:hAnsi="Times New Roman" w:cs="Times New Roman"/>
          <w:sz w:val="24"/>
          <w:szCs w:val="24"/>
        </w:rPr>
        <w:t xml:space="preserve"> statistic and few statistically significant explanatory variables suggested that our data </w:t>
      </w:r>
      <w:r w:rsidR="00E06786" w:rsidRPr="007E0C1F">
        <w:rPr>
          <w:rFonts w:ascii="Times New Roman" w:hAnsi="Times New Roman" w:cs="Times New Roman"/>
          <w:sz w:val="24"/>
          <w:szCs w:val="24"/>
        </w:rPr>
        <w:t>suffered from multicollinearity.</w:t>
      </w:r>
      <w:r w:rsidR="00332776">
        <w:rPr>
          <w:rFonts w:ascii="Times New Roman" w:hAnsi="Times New Roman" w:cs="Times New Roman"/>
          <w:sz w:val="24"/>
          <w:szCs w:val="24"/>
        </w:rPr>
        <w:t xml:space="preserve"> </w:t>
      </w:r>
      <w:r w:rsidR="00E06786" w:rsidRPr="007E0C1F">
        <w:rPr>
          <w:rFonts w:ascii="Times New Roman" w:hAnsi="Times New Roman" w:cs="Times New Roman"/>
          <w:sz w:val="24"/>
          <w:szCs w:val="24"/>
        </w:rPr>
        <w:t>Multicollinearity occurs when the explanatory variables are so highly correlated with each other that</w:t>
      </w:r>
      <w:r w:rsidR="00771505" w:rsidRPr="007E0C1F">
        <w:rPr>
          <w:rFonts w:ascii="Times New Roman" w:hAnsi="Times New Roman" w:cs="Times New Roman"/>
          <w:sz w:val="24"/>
          <w:szCs w:val="24"/>
        </w:rPr>
        <w:t xml:space="preserve"> </w:t>
      </w:r>
      <w:r w:rsidR="00D4728B" w:rsidRPr="007E0C1F">
        <w:rPr>
          <w:rFonts w:ascii="Times New Roman" w:hAnsi="Times New Roman" w:cs="Times New Roman"/>
          <w:sz w:val="24"/>
          <w:szCs w:val="24"/>
        </w:rPr>
        <w:t>the</w:t>
      </w:r>
      <w:r w:rsidR="00BD4547" w:rsidRPr="007E0C1F">
        <w:rPr>
          <w:rFonts w:ascii="Times New Roman" w:hAnsi="Times New Roman" w:cs="Times New Roman"/>
          <w:sz w:val="24"/>
          <w:szCs w:val="24"/>
        </w:rPr>
        <w:t xml:space="preserve"> </w:t>
      </w:r>
      <w:r w:rsidR="00771505" w:rsidRPr="007E0C1F">
        <w:rPr>
          <w:rFonts w:ascii="Times New Roman" w:hAnsi="Times New Roman" w:cs="Times New Roman"/>
          <w:sz w:val="24"/>
          <w:szCs w:val="24"/>
        </w:rPr>
        <w:t xml:space="preserve">regression cannot </w:t>
      </w:r>
      <w:r w:rsidR="0078364A" w:rsidRPr="007E0C1F">
        <w:rPr>
          <w:rFonts w:ascii="Times New Roman" w:hAnsi="Times New Roman" w:cs="Times New Roman"/>
          <w:sz w:val="24"/>
          <w:szCs w:val="24"/>
        </w:rPr>
        <w:t xml:space="preserve">measure their </w:t>
      </w:r>
      <w:r w:rsidR="00771505" w:rsidRPr="007E0C1F">
        <w:rPr>
          <w:rFonts w:ascii="Times New Roman" w:hAnsi="Times New Roman" w:cs="Times New Roman"/>
          <w:sz w:val="24"/>
          <w:szCs w:val="24"/>
        </w:rPr>
        <w:t xml:space="preserve">separate effects on </w:t>
      </w:r>
      <w:r w:rsidR="00957263" w:rsidRPr="007E0C1F">
        <w:rPr>
          <w:rFonts w:ascii="Times New Roman" w:hAnsi="Times New Roman" w:cs="Times New Roman"/>
          <w:sz w:val="24"/>
          <w:szCs w:val="24"/>
        </w:rPr>
        <w:t>the dependent variable.</w:t>
      </w:r>
      <w:r w:rsidR="00332776">
        <w:rPr>
          <w:rFonts w:ascii="Times New Roman" w:hAnsi="Times New Roman" w:cs="Times New Roman"/>
          <w:sz w:val="24"/>
          <w:szCs w:val="24"/>
        </w:rPr>
        <w:t xml:space="preserve"> </w:t>
      </w:r>
      <w:r w:rsidR="008F02E6" w:rsidRPr="007E0C1F">
        <w:rPr>
          <w:rFonts w:ascii="Times New Roman" w:hAnsi="Times New Roman" w:cs="Times New Roman"/>
          <w:sz w:val="24"/>
          <w:szCs w:val="24"/>
        </w:rPr>
        <w:t>Consequently</w:t>
      </w:r>
      <w:r w:rsidR="00D15CEE" w:rsidRPr="007E0C1F">
        <w:rPr>
          <w:rFonts w:ascii="Times New Roman" w:hAnsi="Times New Roman" w:cs="Times New Roman"/>
          <w:sz w:val="24"/>
          <w:szCs w:val="24"/>
        </w:rPr>
        <w:t xml:space="preserve">, </w:t>
      </w:r>
      <w:r w:rsidR="00077814" w:rsidRPr="007E0C1F">
        <w:rPr>
          <w:rFonts w:ascii="Times New Roman" w:hAnsi="Times New Roman" w:cs="Times New Roman"/>
          <w:sz w:val="24"/>
          <w:szCs w:val="24"/>
        </w:rPr>
        <w:t>the</w:t>
      </w:r>
      <w:r w:rsidR="00F74446" w:rsidRPr="007E0C1F">
        <w:rPr>
          <w:rFonts w:ascii="Times New Roman" w:hAnsi="Times New Roman" w:cs="Times New Roman"/>
          <w:sz w:val="24"/>
          <w:szCs w:val="24"/>
        </w:rPr>
        <w:t xml:space="preserve"> standard errors blow up</w:t>
      </w:r>
      <w:r w:rsidR="00466512" w:rsidRPr="007E0C1F">
        <w:rPr>
          <w:rFonts w:ascii="Times New Roman" w:hAnsi="Times New Roman" w:cs="Times New Roman"/>
          <w:sz w:val="24"/>
          <w:szCs w:val="24"/>
        </w:rPr>
        <w:t xml:space="preserve"> to reflect th</w:t>
      </w:r>
      <w:r w:rsidR="004269CE" w:rsidRPr="007E0C1F">
        <w:rPr>
          <w:rFonts w:ascii="Times New Roman" w:hAnsi="Times New Roman" w:cs="Times New Roman"/>
          <w:sz w:val="24"/>
          <w:szCs w:val="24"/>
        </w:rPr>
        <w:t>at</w:t>
      </w:r>
      <w:r w:rsidR="00466512" w:rsidRPr="007E0C1F">
        <w:rPr>
          <w:rFonts w:ascii="Times New Roman" w:hAnsi="Times New Roman" w:cs="Times New Roman"/>
          <w:sz w:val="24"/>
          <w:szCs w:val="24"/>
        </w:rPr>
        <w:t xml:space="preserve"> greater uncertainty and the </w:t>
      </w:r>
      <w:r w:rsidR="00906DDE" w:rsidRPr="007E0C1F">
        <w:rPr>
          <w:rFonts w:ascii="Times New Roman" w:hAnsi="Times New Roman" w:cs="Times New Roman"/>
          <w:sz w:val="24"/>
          <w:szCs w:val="24"/>
        </w:rPr>
        <w:t>p</w:t>
      </w:r>
      <w:r w:rsidR="00466512" w:rsidRPr="007E0C1F">
        <w:rPr>
          <w:rFonts w:ascii="Times New Roman" w:hAnsi="Times New Roman" w:cs="Times New Roman"/>
          <w:sz w:val="24"/>
          <w:szCs w:val="24"/>
        </w:rPr>
        <w:t xml:space="preserve">-values </w:t>
      </w:r>
      <w:r w:rsidR="007E2EDD" w:rsidRPr="007E0C1F">
        <w:rPr>
          <w:rFonts w:ascii="Times New Roman" w:hAnsi="Times New Roman" w:cs="Times New Roman"/>
          <w:sz w:val="24"/>
          <w:szCs w:val="24"/>
        </w:rPr>
        <w:t xml:space="preserve">go way down.  </w:t>
      </w:r>
    </w:p>
    <w:p w14:paraId="1F82E283" w14:textId="77777777" w:rsidR="00473853" w:rsidRDefault="00473853" w:rsidP="00681B1F">
      <w:pPr>
        <w:spacing w:after="0" w:line="240" w:lineRule="auto"/>
        <w:jc w:val="both"/>
        <w:rPr>
          <w:rFonts w:ascii="Times New Roman" w:hAnsi="Times New Roman" w:cs="Times New Roman"/>
          <w:sz w:val="24"/>
          <w:szCs w:val="24"/>
        </w:rPr>
      </w:pPr>
    </w:p>
    <w:p w14:paraId="7C69CCAA" w14:textId="55BF288F" w:rsidR="000272C0" w:rsidRPr="007E0C1F" w:rsidRDefault="00132425"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 xml:space="preserve">To </w:t>
      </w:r>
      <w:r w:rsidR="00D15CEE" w:rsidRPr="007E0C1F">
        <w:rPr>
          <w:rFonts w:ascii="Times New Roman" w:hAnsi="Times New Roman" w:cs="Times New Roman"/>
          <w:sz w:val="24"/>
          <w:szCs w:val="24"/>
        </w:rPr>
        <w:t>account for this,</w:t>
      </w:r>
      <w:r w:rsidR="008C1F3F" w:rsidRPr="007E0C1F">
        <w:rPr>
          <w:rFonts w:ascii="Times New Roman" w:hAnsi="Times New Roman" w:cs="Times New Roman"/>
          <w:sz w:val="24"/>
          <w:szCs w:val="24"/>
        </w:rPr>
        <w:t xml:space="preserve"> we calculated t</w:t>
      </w:r>
      <w:r w:rsidRPr="007E0C1F">
        <w:rPr>
          <w:rFonts w:ascii="Times New Roman" w:hAnsi="Times New Roman" w:cs="Times New Roman"/>
          <w:sz w:val="24"/>
          <w:szCs w:val="24"/>
        </w:rPr>
        <w:t xml:space="preserve">he correlations </w:t>
      </w:r>
      <w:r w:rsidR="00067F20" w:rsidRPr="007E0C1F">
        <w:rPr>
          <w:rFonts w:ascii="Times New Roman" w:hAnsi="Times New Roman" w:cs="Times New Roman"/>
          <w:sz w:val="24"/>
          <w:szCs w:val="24"/>
        </w:rPr>
        <w:t>between all of our explanatory variables.</w:t>
      </w:r>
      <w:r w:rsidR="00332776">
        <w:rPr>
          <w:rFonts w:ascii="Times New Roman" w:hAnsi="Times New Roman" w:cs="Times New Roman"/>
          <w:sz w:val="24"/>
          <w:szCs w:val="24"/>
        </w:rPr>
        <w:t xml:space="preserve"> </w:t>
      </w:r>
      <w:r w:rsidR="00696CF6" w:rsidRPr="007E0C1F">
        <w:rPr>
          <w:rFonts w:ascii="Times New Roman" w:hAnsi="Times New Roman" w:cs="Times New Roman"/>
          <w:sz w:val="24"/>
          <w:szCs w:val="24"/>
        </w:rPr>
        <w:t>M</w:t>
      </w:r>
      <w:r w:rsidR="006E3CD7" w:rsidRPr="007E0C1F">
        <w:rPr>
          <w:rFonts w:ascii="Times New Roman" w:hAnsi="Times New Roman" w:cs="Times New Roman"/>
          <w:sz w:val="24"/>
          <w:szCs w:val="24"/>
        </w:rPr>
        <w:t xml:space="preserve">any </w:t>
      </w:r>
      <w:r w:rsidR="00E11253" w:rsidRPr="007E0C1F">
        <w:rPr>
          <w:rFonts w:ascii="Times New Roman" w:hAnsi="Times New Roman" w:cs="Times New Roman"/>
          <w:sz w:val="24"/>
          <w:szCs w:val="24"/>
        </w:rPr>
        <w:t xml:space="preserve">were highly correlated, especially with </w:t>
      </w:r>
      <w:r w:rsidR="00793966" w:rsidRPr="007E0C1F">
        <w:rPr>
          <w:rFonts w:ascii="Times New Roman" w:hAnsi="Times New Roman" w:cs="Times New Roman"/>
          <w:sz w:val="24"/>
          <w:szCs w:val="24"/>
        </w:rPr>
        <w:t>our EM Duration variable.</w:t>
      </w:r>
      <w:r w:rsidR="00332776">
        <w:rPr>
          <w:rFonts w:ascii="Times New Roman" w:hAnsi="Times New Roman" w:cs="Times New Roman"/>
          <w:sz w:val="24"/>
          <w:szCs w:val="24"/>
        </w:rPr>
        <w:t xml:space="preserve"> </w:t>
      </w:r>
      <w:r w:rsidR="005A7DA3" w:rsidRPr="007E0C1F">
        <w:rPr>
          <w:rFonts w:ascii="Times New Roman" w:hAnsi="Times New Roman" w:cs="Times New Roman"/>
          <w:sz w:val="24"/>
          <w:szCs w:val="24"/>
        </w:rPr>
        <w:t xml:space="preserve">Several </w:t>
      </w:r>
      <w:r w:rsidR="00753E0A" w:rsidRPr="007E0C1F">
        <w:rPr>
          <w:rFonts w:ascii="Times New Roman" w:hAnsi="Times New Roman" w:cs="Times New Roman"/>
          <w:sz w:val="24"/>
          <w:szCs w:val="24"/>
        </w:rPr>
        <w:t xml:space="preserve">expressed </w:t>
      </w:r>
      <w:r w:rsidR="005A7DA3" w:rsidRPr="007E0C1F">
        <w:rPr>
          <w:rFonts w:ascii="Times New Roman" w:hAnsi="Times New Roman" w:cs="Times New Roman"/>
          <w:sz w:val="24"/>
          <w:szCs w:val="24"/>
        </w:rPr>
        <w:t>correlati</w:t>
      </w:r>
      <w:r w:rsidR="00B14A38" w:rsidRPr="007E0C1F">
        <w:rPr>
          <w:rFonts w:ascii="Times New Roman" w:hAnsi="Times New Roman" w:cs="Times New Roman"/>
          <w:sz w:val="24"/>
          <w:szCs w:val="24"/>
        </w:rPr>
        <w:t>ons</w:t>
      </w:r>
      <w:r w:rsidR="005A7DA3" w:rsidRPr="007E0C1F">
        <w:rPr>
          <w:rFonts w:ascii="Times New Roman" w:hAnsi="Times New Roman" w:cs="Times New Roman"/>
          <w:sz w:val="24"/>
          <w:szCs w:val="24"/>
        </w:rPr>
        <w:t xml:space="preserve"> of 0.45 or higher.</w:t>
      </w:r>
      <w:r w:rsidR="00332776">
        <w:rPr>
          <w:rFonts w:ascii="Times New Roman" w:hAnsi="Times New Roman" w:cs="Times New Roman"/>
          <w:sz w:val="24"/>
          <w:szCs w:val="24"/>
        </w:rPr>
        <w:t xml:space="preserve"> </w:t>
      </w:r>
      <w:r w:rsidR="001D71DA" w:rsidRPr="007E0C1F">
        <w:rPr>
          <w:rFonts w:ascii="Times New Roman" w:hAnsi="Times New Roman" w:cs="Times New Roman"/>
          <w:sz w:val="24"/>
          <w:szCs w:val="24"/>
        </w:rPr>
        <w:t xml:space="preserve">We then regressed EM Duration </w:t>
      </w:r>
      <w:r w:rsidR="009A5E01" w:rsidRPr="007E0C1F">
        <w:rPr>
          <w:rFonts w:ascii="Times New Roman" w:hAnsi="Times New Roman" w:cs="Times New Roman"/>
          <w:sz w:val="24"/>
          <w:szCs w:val="24"/>
        </w:rPr>
        <w:t>against</w:t>
      </w:r>
      <w:r w:rsidR="001D71DA" w:rsidRPr="007E0C1F">
        <w:rPr>
          <w:rFonts w:ascii="Times New Roman" w:hAnsi="Times New Roman" w:cs="Times New Roman"/>
          <w:sz w:val="24"/>
          <w:szCs w:val="24"/>
        </w:rPr>
        <w:t xml:space="preserve"> our other explanatory variables and </w:t>
      </w:r>
      <w:r w:rsidR="004B682E" w:rsidRPr="007E0C1F">
        <w:rPr>
          <w:rFonts w:ascii="Times New Roman" w:hAnsi="Times New Roman" w:cs="Times New Roman"/>
          <w:sz w:val="24"/>
          <w:szCs w:val="24"/>
        </w:rPr>
        <w:t>got an R</w:t>
      </w:r>
      <w:r w:rsidR="004B682E" w:rsidRPr="007E0C1F">
        <w:rPr>
          <w:rFonts w:ascii="Times New Roman" w:hAnsi="Times New Roman" w:cs="Times New Roman"/>
          <w:sz w:val="24"/>
          <w:szCs w:val="24"/>
          <w:vertAlign w:val="superscript"/>
        </w:rPr>
        <w:t>2</w:t>
      </w:r>
      <w:r w:rsidR="004B682E" w:rsidRPr="007E0C1F">
        <w:rPr>
          <w:rFonts w:ascii="Times New Roman" w:hAnsi="Times New Roman" w:cs="Times New Roman"/>
          <w:sz w:val="24"/>
          <w:szCs w:val="24"/>
        </w:rPr>
        <w:t xml:space="preserve"> statistic of 0.6</w:t>
      </w:r>
      <w:r w:rsidR="002C15D2" w:rsidRPr="007E0C1F">
        <w:rPr>
          <w:rFonts w:ascii="Times New Roman" w:hAnsi="Times New Roman" w:cs="Times New Roman"/>
          <w:sz w:val="24"/>
          <w:szCs w:val="24"/>
        </w:rPr>
        <w:t>6</w:t>
      </w:r>
      <w:r w:rsidR="004B682E" w:rsidRPr="007E0C1F">
        <w:rPr>
          <w:rFonts w:ascii="Times New Roman" w:hAnsi="Times New Roman" w:cs="Times New Roman"/>
          <w:sz w:val="24"/>
          <w:szCs w:val="24"/>
        </w:rPr>
        <w:t>.</w:t>
      </w:r>
      <w:r w:rsidR="00332776">
        <w:rPr>
          <w:rFonts w:ascii="Times New Roman" w:hAnsi="Times New Roman" w:cs="Times New Roman"/>
          <w:sz w:val="24"/>
          <w:szCs w:val="24"/>
        </w:rPr>
        <w:t xml:space="preserve"> </w:t>
      </w:r>
      <w:r w:rsidR="0067634D" w:rsidRPr="007E0C1F">
        <w:rPr>
          <w:rFonts w:ascii="Times New Roman" w:hAnsi="Times New Roman" w:cs="Times New Roman"/>
          <w:sz w:val="24"/>
          <w:szCs w:val="24"/>
        </w:rPr>
        <w:t>Thus,</w:t>
      </w:r>
      <w:r w:rsidR="00505700" w:rsidRPr="007E0C1F">
        <w:rPr>
          <w:rFonts w:ascii="Times New Roman" w:hAnsi="Times New Roman" w:cs="Times New Roman"/>
          <w:sz w:val="24"/>
          <w:szCs w:val="24"/>
        </w:rPr>
        <w:t xml:space="preserve"> two-thirds of the variation in that key </w:t>
      </w:r>
      <w:r w:rsidR="000E4BC4" w:rsidRPr="007E0C1F">
        <w:rPr>
          <w:rFonts w:ascii="Times New Roman" w:hAnsi="Times New Roman" w:cs="Times New Roman"/>
          <w:sz w:val="24"/>
          <w:szCs w:val="24"/>
        </w:rPr>
        <w:t xml:space="preserve">policy </w:t>
      </w:r>
      <w:r w:rsidR="00505700" w:rsidRPr="007E0C1F">
        <w:rPr>
          <w:rFonts w:ascii="Times New Roman" w:hAnsi="Times New Roman" w:cs="Times New Roman"/>
          <w:sz w:val="24"/>
          <w:szCs w:val="24"/>
        </w:rPr>
        <w:t xml:space="preserve">variable was </w:t>
      </w:r>
      <w:r w:rsidR="0067634D" w:rsidRPr="007E0C1F">
        <w:rPr>
          <w:rFonts w:ascii="Times New Roman" w:hAnsi="Times New Roman" w:cs="Times New Roman"/>
          <w:sz w:val="24"/>
          <w:szCs w:val="24"/>
        </w:rPr>
        <w:t>explained by the</w:t>
      </w:r>
      <w:r w:rsidR="008B2E0A" w:rsidRPr="007E0C1F">
        <w:rPr>
          <w:rFonts w:ascii="Times New Roman" w:hAnsi="Times New Roman" w:cs="Times New Roman"/>
          <w:sz w:val="24"/>
          <w:szCs w:val="24"/>
        </w:rPr>
        <w:t xml:space="preserve"> variation in </w:t>
      </w:r>
      <w:r w:rsidR="00EB699F" w:rsidRPr="007E0C1F">
        <w:rPr>
          <w:rFonts w:ascii="Times New Roman" w:hAnsi="Times New Roman" w:cs="Times New Roman"/>
          <w:sz w:val="24"/>
          <w:szCs w:val="24"/>
        </w:rPr>
        <w:t>the</w:t>
      </w:r>
      <w:r w:rsidR="00D129E5" w:rsidRPr="007E0C1F">
        <w:rPr>
          <w:rFonts w:ascii="Times New Roman" w:hAnsi="Times New Roman" w:cs="Times New Roman"/>
          <w:sz w:val="24"/>
          <w:szCs w:val="24"/>
        </w:rPr>
        <w:t xml:space="preserve"> other </w:t>
      </w:r>
      <w:r w:rsidR="000C23EB" w:rsidRPr="007E0C1F">
        <w:rPr>
          <w:rFonts w:ascii="Times New Roman" w:hAnsi="Times New Roman" w:cs="Times New Roman"/>
          <w:sz w:val="24"/>
          <w:szCs w:val="24"/>
        </w:rPr>
        <w:t>independent variables.</w:t>
      </w:r>
      <w:r w:rsidR="00332776">
        <w:rPr>
          <w:rFonts w:ascii="Times New Roman" w:hAnsi="Times New Roman" w:cs="Times New Roman"/>
          <w:sz w:val="24"/>
          <w:szCs w:val="24"/>
        </w:rPr>
        <w:t xml:space="preserve"> </w:t>
      </w:r>
      <w:r w:rsidR="006B4D4F" w:rsidRPr="007E0C1F">
        <w:rPr>
          <w:rFonts w:ascii="Times New Roman" w:hAnsi="Times New Roman" w:cs="Times New Roman"/>
          <w:sz w:val="24"/>
          <w:szCs w:val="24"/>
        </w:rPr>
        <w:t xml:space="preserve">On the other hand, </w:t>
      </w:r>
      <w:r w:rsidR="00044811" w:rsidRPr="007E0C1F">
        <w:rPr>
          <w:rFonts w:ascii="Times New Roman" w:hAnsi="Times New Roman" w:cs="Times New Roman"/>
          <w:sz w:val="24"/>
          <w:szCs w:val="24"/>
        </w:rPr>
        <w:t xml:space="preserve">Total Aid </w:t>
      </w:r>
      <w:r w:rsidR="00000D6E" w:rsidRPr="007E0C1F">
        <w:rPr>
          <w:rFonts w:ascii="Times New Roman" w:hAnsi="Times New Roman" w:cs="Times New Roman"/>
          <w:sz w:val="24"/>
          <w:szCs w:val="24"/>
        </w:rPr>
        <w:t>P</w:t>
      </w:r>
      <w:r w:rsidR="00044811" w:rsidRPr="007E0C1F">
        <w:rPr>
          <w:rFonts w:ascii="Times New Roman" w:hAnsi="Times New Roman" w:cs="Times New Roman"/>
          <w:sz w:val="24"/>
          <w:szCs w:val="24"/>
        </w:rPr>
        <w:t xml:space="preserve">er Capita was much less highly correlated with </w:t>
      </w:r>
      <w:r w:rsidR="00CB7063" w:rsidRPr="007E0C1F">
        <w:rPr>
          <w:rFonts w:ascii="Times New Roman" w:hAnsi="Times New Roman" w:cs="Times New Roman"/>
          <w:sz w:val="24"/>
          <w:szCs w:val="24"/>
        </w:rPr>
        <w:t>the</w:t>
      </w:r>
      <w:r w:rsidR="00044811" w:rsidRPr="007E0C1F">
        <w:rPr>
          <w:rFonts w:ascii="Times New Roman" w:hAnsi="Times New Roman" w:cs="Times New Roman"/>
          <w:sz w:val="24"/>
          <w:szCs w:val="24"/>
        </w:rPr>
        <w:t xml:space="preserve"> regressors</w:t>
      </w:r>
      <w:r w:rsidR="00C556ED" w:rsidRPr="007E0C1F">
        <w:rPr>
          <w:rFonts w:ascii="Times New Roman" w:hAnsi="Times New Roman" w:cs="Times New Roman"/>
          <w:sz w:val="24"/>
          <w:szCs w:val="24"/>
        </w:rPr>
        <w:t>.</w:t>
      </w:r>
      <w:r w:rsidR="00332776">
        <w:rPr>
          <w:rFonts w:ascii="Times New Roman" w:hAnsi="Times New Roman" w:cs="Times New Roman"/>
          <w:sz w:val="24"/>
          <w:szCs w:val="24"/>
        </w:rPr>
        <w:t xml:space="preserve"> </w:t>
      </w:r>
      <w:r w:rsidR="00626996" w:rsidRPr="007E0C1F">
        <w:rPr>
          <w:rFonts w:ascii="Times New Roman" w:hAnsi="Times New Roman" w:cs="Times New Roman"/>
          <w:sz w:val="24"/>
          <w:szCs w:val="24"/>
        </w:rPr>
        <w:t xml:space="preserve">Maximum Weekly UI was </w:t>
      </w:r>
      <w:r w:rsidR="006348DD" w:rsidRPr="007E0C1F">
        <w:rPr>
          <w:rFonts w:ascii="Times New Roman" w:hAnsi="Times New Roman" w:cs="Times New Roman"/>
          <w:sz w:val="24"/>
          <w:szCs w:val="24"/>
        </w:rPr>
        <w:t>in the middle</w:t>
      </w:r>
      <w:r w:rsidR="00C553F2" w:rsidRPr="007E0C1F">
        <w:rPr>
          <w:rFonts w:ascii="Times New Roman" w:hAnsi="Times New Roman" w:cs="Times New Roman"/>
          <w:sz w:val="24"/>
          <w:szCs w:val="24"/>
        </w:rPr>
        <w:t>, though it was highly correlated with EM Duration</w:t>
      </w:r>
      <w:r w:rsidR="006348DD" w:rsidRPr="007E0C1F">
        <w:rPr>
          <w:rFonts w:ascii="Times New Roman" w:hAnsi="Times New Roman" w:cs="Times New Roman"/>
          <w:sz w:val="24"/>
          <w:szCs w:val="24"/>
        </w:rPr>
        <w:t xml:space="preserve">.  </w:t>
      </w:r>
      <w:r w:rsidR="00C556ED" w:rsidRPr="007E0C1F">
        <w:rPr>
          <w:rFonts w:ascii="Times New Roman" w:hAnsi="Times New Roman" w:cs="Times New Roman"/>
          <w:sz w:val="24"/>
          <w:szCs w:val="24"/>
        </w:rPr>
        <w:t xml:space="preserve">  </w:t>
      </w:r>
    </w:p>
    <w:p w14:paraId="4328A163" w14:textId="77777777" w:rsidR="00473853" w:rsidRDefault="00473853" w:rsidP="00681B1F">
      <w:pPr>
        <w:spacing w:after="0" w:line="240" w:lineRule="auto"/>
        <w:jc w:val="both"/>
        <w:rPr>
          <w:rFonts w:ascii="Times New Roman" w:hAnsi="Times New Roman" w:cs="Times New Roman"/>
          <w:sz w:val="24"/>
          <w:szCs w:val="24"/>
        </w:rPr>
      </w:pPr>
    </w:p>
    <w:p w14:paraId="44E0F168" w14:textId="07EE58CB" w:rsidR="00F46B02" w:rsidRPr="007E0C1F" w:rsidRDefault="00552835"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T</w:t>
      </w:r>
      <w:r w:rsidR="00C556ED" w:rsidRPr="007E0C1F">
        <w:rPr>
          <w:rFonts w:ascii="Times New Roman" w:hAnsi="Times New Roman" w:cs="Times New Roman"/>
          <w:sz w:val="24"/>
          <w:szCs w:val="24"/>
        </w:rPr>
        <w:t xml:space="preserve">o </w:t>
      </w:r>
      <w:r w:rsidR="0055557D" w:rsidRPr="007E0C1F">
        <w:rPr>
          <w:rFonts w:ascii="Times New Roman" w:hAnsi="Times New Roman" w:cs="Times New Roman"/>
          <w:sz w:val="24"/>
          <w:szCs w:val="24"/>
        </w:rPr>
        <w:t xml:space="preserve">address this </w:t>
      </w:r>
      <w:r w:rsidR="000272C0" w:rsidRPr="007E0C1F">
        <w:rPr>
          <w:rFonts w:ascii="Times New Roman" w:hAnsi="Times New Roman" w:cs="Times New Roman"/>
          <w:sz w:val="24"/>
          <w:szCs w:val="24"/>
        </w:rPr>
        <w:t xml:space="preserve">collinearity </w:t>
      </w:r>
      <w:r w:rsidR="0055557D" w:rsidRPr="007E0C1F">
        <w:rPr>
          <w:rFonts w:ascii="Times New Roman" w:hAnsi="Times New Roman" w:cs="Times New Roman"/>
          <w:sz w:val="24"/>
          <w:szCs w:val="24"/>
        </w:rPr>
        <w:t>problem</w:t>
      </w:r>
      <w:r w:rsidR="00592D3D">
        <w:rPr>
          <w:rFonts w:ascii="Times New Roman" w:hAnsi="Times New Roman" w:cs="Times New Roman"/>
          <w:sz w:val="24"/>
          <w:szCs w:val="24"/>
        </w:rPr>
        <w:t>,</w:t>
      </w:r>
      <w:r w:rsidR="0055557D" w:rsidRPr="007E0C1F">
        <w:rPr>
          <w:rFonts w:ascii="Times New Roman" w:hAnsi="Times New Roman" w:cs="Times New Roman"/>
          <w:sz w:val="24"/>
          <w:szCs w:val="24"/>
        </w:rPr>
        <w:t xml:space="preserve"> we dropped five </w:t>
      </w:r>
      <w:r w:rsidR="00E228B1" w:rsidRPr="007E0C1F">
        <w:rPr>
          <w:rFonts w:ascii="Times New Roman" w:hAnsi="Times New Roman" w:cs="Times New Roman"/>
          <w:sz w:val="24"/>
          <w:szCs w:val="24"/>
        </w:rPr>
        <w:t xml:space="preserve">explanatory variables that all had correlation coefficients </w:t>
      </w:r>
      <w:r w:rsidR="00656901" w:rsidRPr="007E0C1F">
        <w:rPr>
          <w:rFonts w:ascii="Times New Roman" w:hAnsi="Times New Roman" w:cs="Times New Roman"/>
          <w:sz w:val="24"/>
          <w:szCs w:val="24"/>
        </w:rPr>
        <w:t xml:space="preserve">with EM Duration </w:t>
      </w:r>
      <w:r w:rsidR="00A501AB" w:rsidRPr="007E0C1F">
        <w:rPr>
          <w:rFonts w:ascii="Times New Roman" w:hAnsi="Times New Roman" w:cs="Times New Roman"/>
          <w:sz w:val="24"/>
          <w:szCs w:val="24"/>
        </w:rPr>
        <w:t xml:space="preserve">close to or above </w:t>
      </w:r>
      <w:r w:rsidR="001F3262" w:rsidRPr="007E0C1F">
        <w:rPr>
          <w:rFonts w:ascii="Times New Roman" w:hAnsi="Times New Roman" w:cs="Times New Roman"/>
          <w:sz w:val="24"/>
          <w:szCs w:val="24"/>
        </w:rPr>
        <w:t>0.50</w:t>
      </w:r>
      <w:r w:rsidR="00C139DD" w:rsidRPr="007E0C1F">
        <w:rPr>
          <w:rFonts w:ascii="Times New Roman" w:hAnsi="Times New Roman" w:cs="Times New Roman"/>
          <w:sz w:val="24"/>
          <w:szCs w:val="24"/>
        </w:rPr>
        <w:t xml:space="preserve">: </w:t>
      </w:r>
      <w:r w:rsidR="005A63D6" w:rsidRPr="007E0C1F">
        <w:rPr>
          <w:rFonts w:ascii="Times New Roman" w:hAnsi="Times New Roman" w:cs="Times New Roman"/>
          <w:sz w:val="24"/>
          <w:szCs w:val="24"/>
        </w:rPr>
        <w:t xml:space="preserve">unemployment rate, </w:t>
      </w:r>
      <w:r w:rsidR="00753E0A" w:rsidRPr="007E0C1F">
        <w:rPr>
          <w:rFonts w:ascii="Times New Roman" w:hAnsi="Times New Roman" w:cs="Times New Roman"/>
          <w:sz w:val="24"/>
          <w:szCs w:val="24"/>
        </w:rPr>
        <w:t>median household income</w:t>
      </w:r>
      <w:r w:rsidR="00C139DD" w:rsidRPr="007E0C1F">
        <w:rPr>
          <w:rFonts w:ascii="Times New Roman" w:hAnsi="Times New Roman" w:cs="Times New Roman"/>
          <w:sz w:val="24"/>
          <w:szCs w:val="24"/>
        </w:rPr>
        <w:t xml:space="preserve">, </w:t>
      </w:r>
      <w:r w:rsidR="00753E0A" w:rsidRPr="007E0C1F">
        <w:rPr>
          <w:rFonts w:ascii="Times New Roman" w:hAnsi="Times New Roman" w:cs="Times New Roman"/>
          <w:sz w:val="24"/>
          <w:szCs w:val="24"/>
        </w:rPr>
        <w:t>fair market rate for a two-bedroom apartment</w:t>
      </w:r>
      <w:r w:rsidR="00C139DD" w:rsidRPr="007E0C1F">
        <w:rPr>
          <w:rFonts w:ascii="Times New Roman" w:hAnsi="Times New Roman" w:cs="Times New Roman"/>
          <w:sz w:val="24"/>
          <w:szCs w:val="24"/>
        </w:rPr>
        <w:t xml:space="preserve">, </w:t>
      </w:r>
      <w:r w:rsidR="00753E0A" w:rsidRPr="007E0C1F">
        <w:rPr>
          <w:rFonts w:ascii="Times New Roman" w:hAnsi="Times New Roman" w:cs="Times New Roman"/>
          <w:sz w:val="24"/>
          <w:szCs w:val="24"/>
        </w:rPr>
        <w:t xml:space="preserve">Maximum Weekly UI, </w:t>
      </w:r>
      <w:r w:rsidR="00C139DD" w:rsidRPr="007E0C1F">
        <w:rPr>
          <w:rFonts w:ascii="Times New Roman" w:hAnsi="Times New Roman" w:cs="Times New Roman"/>
          <w:sz w:val="24"/>
          <w:szCs w:val="24"/>
        </w:rPr>
        <w:t xml:space="preserve">and </w:t>
      </w:r>
      <w:r w:rsidR="00753E0A" w:rsidRPr="007E0C1F">
        <w:rPr>
          <w:rFonts w:ascii="Times New Roman" w:hAnsi="Times New Roman" w:cs="Times New Roman"/>
          <w:sz w:val="24"/>
          <w:szCs w:val="24"/>
        </w:rPr>
        <w:t>Biden</w:t>
      </w:r>
      <w:r w:rsidR="00F87A93" w:rsidRPr="007E0C1F">
        <w:rPr>
          <w:rFonts w:ascii="Times New Roman" w:hAnsi="Times New Roman" w:cs="Times New Roman"/>
          <w:sz w:val="24"/>
          <w:szCs w:val="24"/>
        </w:rPr>
        <w:t>’s vote share in the 2020 presidential election</w:t>
      </w:r>
      <w:r w:rsidR="00C139DD" w:rsidRPr="007E0C1F">
        <w:rPr>
          <w:rFonts w:ascii="Times New Roman" w:hAnsi="Times New Roman" w:cs="Times New Roman"/>
          <w:sz w:val="24"/>
          <w:szCs w:val="24"/>
        </w:rPr>
        <w:t>.</w:t>
      </w:r>
      <w:r w:rsidR="00332776">
        <w:rPr>
          <w:rFonts w:ascii="Times New Roman" w:hAnsi="Times New Roman" w:cs="Times New Roman"/>
          <w:sz w:val="24"/>
          <w:szCs w:val="24"/>
        </w:rPr>
        <w:t xml:space="preserve"> </w:t>
      </w:r>
      <w:r w:rsidR="006C67A2" w:rsidRPr="007E0C1F">
        <w:rPr>
          <w:rFonts w:ascii="Times New Roman" w:hAnsi="Times New Roman" w:cs="Times New Roman"/>
          <w:sz w:val="24"/>
          <w:szCs w:val="24"/>
        </w:rPr>
        <w:t>Because of the high correlation between EM Duration and Maximum Weekly UI, we had to choose between them</w:t>
      </w:r>
      <w:r w:rsidR="006601A0" w:rsidRPr="007E0C1F">
        <w:rPr>
          <w:rFonts w:ascii="Times New Roman" w:hAnsi="Times New Roman" w:cs="Times New Roman"/>
          <w:sz w:val="24"/>
          <w:szCs w:val="24"/>
        </w:rPr>
        <w:t>.</w:t>
      </w:r>
      <w:r w:rsidR="00332776">
        <w:rPr>
          <w:rFonts w:ascii="Times New Roman" w:hAnsi="Times New Roman" w:cs="Times New Roman"/>
          <w:sz w:val="24"/>
          <w:szCs w:val="24"/>
        </w:rPr>
        <w:t xml:space="preserve"> </w:t>
      </w:r>
      <w:r w:rsidR="006601A0" w:rsidRPr="007E0C1F">
        <w:rPr>
          <w:rFonts w:ascii="Times New Roman" w:hAnsi="Times New Roman" w:cs="Times New Roman"/>
          <w:sz w:val="24"/>
          <w:szCs w:val="24"/>
        </w:rPr>
        <w:t>W</w:t>
      </w:r>
      <w:r w:rsidR="0060265D" w:rsidRPr="007E0C1F">
        <w:rPr>
          <w:rFonts w:ascii="Times New Roman" w:hAnsi="Times New Roman" w:cs="Times New Roman"/>
          <w:sz w:val="24"/>
          <w:szCs w:val="24"/>
        </w:rPr>
        <w:t>e chose to drop the latter</w:t>
      </w:r>
      <w:r w:rsidR="009F5C27" w:rsidRPr="007E0C1F">
        <w:rPr>
          <w:rFonts w:ascii="Times New Roman" w:hAnsi="Times New Roman" w:cs="Times New Roman"/>
          <w:sz w:val="24"/>
          <w:szCs w:val="24"/>
        </w:rPr>
        <w:t xml:space="preserve"> because we were more interested in </w:t>
      </w:r>
      <w:r w:rsidR="006601A0" w:rsidRPr="007E0C1F">
        <w:rPr>
          <w:rFonts w:ascii="Times New Roman" w:hAnsi="Times New Roman" w:cs="Times New Roman"/>
          <w:sz w:val="24"/>
          <w:szCs w:val="24"/>
        </w:rPr>
        <w:t xml:space="preserve">the effects of </w:t>
      </w:r>
      <w:r w:rsidR="00AD5EC4" w:rsidRPr="007E0C1F">
        <w:rPr>
          <w:rFonts w:ascii="Times New Roman" w:hAnsi="Times New Roman" w:cs="Times New Roman"/>
          <w:sz w:val="24"/>
          <w:szCs w:val="24"/>
        </w:rPr>
        <w:t>eviction</w:t>
      </w:r>
      <w:r w:rsidR="006601A0" w:rsidRPr="007E0C1F">
        <w:rPr>
          <w:rFonts w:ascii="Times New Roman" w:hAnsi="Times New Roman" w:cs="Times New Roman"/>
          <w:sz w:val="24"/>
          <w:szCs w:val="24"/>
        </w:rPr>
        <w:t xml:space="preserve"> moratoria</w:t>
      </w:r>
      <w:r w:rsidR="0060265D" w:rsidRPr="007E0C1F">
        <w:rPr>
          <w:rFonts w:ascii="Times New Roman" w:hAnsi="Times New Roman" w:cs="Times New Roman"/>
          <w:sz w:val="24"/>
          <w:szCs w:val="24"/>
        </w:rPr>
        <w:t>.</w:t>
      </w:r>
      <w:r w:rsidR="00E63A3F" w:rsidRPr="007E0C1F">
        <w:rPr>
          <w:rStyle w:val="FootnoteReference"/>
          <w:rFonts w:ascii="Times New Roman" w:hAnsi="Times New Roman" w:cs="Times New Roman"/>
          <w:sz w:val="24"/>
          <w:szCs w:val="24"/>
        </w:rPr>
        <w:footnoteReference w:id="5"/>
      </w:r>
      <w:r w:rsidR="00332776">
        <w:rPr>
          <w:rFonts w:ascii="Times New Roman" w:hAnsi="Times New Roman" w:cs="Times New Roman"/>
          <w:sz w:val="24"/>
          <w:szCs w:val="24"/>
        </w:rPr>
        <w:t xml:space="preserve"> </w:t>
      </w:r>
      <w:r w:rsidR="009566CB" w:rsidRPr="007E0C1F">
        <w:rPr>
          <w:rFonts w:ascii="Times New Roman" w:hAnsi="Times New Roman" w:cs="Times New Roman"/>
          <w:sz w:val="24"/>
          <w:szCs w:val="24"/>
        </w:rPr>
        <w:t>Dropping the</w:t>
      </w:r>
      <w:r w:rsidR="00B2335E" w:rsidRPr="007E0C1F">
        <w:rPr>
          <w:rFonts w:ascii="Times New Roman" w:hAnsi="Times New Roman" w:cs="Times New Roman"/>
          <w:sz w:val="24"/>
          <w:szCs w:val="24"/>
        </w:rPr>
        <w:t>se five variables</w:t>
      </w:r>
      <w:r w:rsidR="009566CB" w:rsidRPr="007E0C1F">
        <w:rPr>
          <w:rFonts w:ascii="Times New Roman" w:hAnsi="Times New Roman" w:cs="Times New Roman"/>
          <w:sz w:val="24"/>
          <w:szCs w:val="24"/>
        </w:rPr>
        <w:t xml:space="preserve"> reduced </w:t>
      </w:r>
      <w:r w:rsidR="009566CB" w:rsidRPr="007E0C1F">
        <w:rPr>
          <w:rFonts w:ascii="Times New Roman" w:hAnsi="Times New Roman" w:cs="Times New Roman"/>
          <w:sz w:val="24"/>
          <w:szCs w:val="24"/>
        </w:rPr>
        <w:lastRenderedPageBreak/>
        <w:t>the</w:t>
      </w:r>
      <w:r w:rsidR="00D14EB0" w:rsidRPr="007E0C1F">
        <w:rPr>
          <w:rFonts w:ascii="Times New Roman" w:hAnsi="Times New Roman" w:cs="Times New Roman"/>
          <w:sz w:val="24"/>
          <w:szCs w:val="24"/>
        </w:rPr>
        <w:t xml:space="preserve"> R</w:t>
      </w:r>
      <w:r w:rsidR="00D14EB0" w:rsidRPr="007E0C1F">
        <w:rPr>
          <w:rFonts w:ascii="Times New Roman" w:hAnsi="Times New Roman" w:cs="Times New Roman"/>
          <w:sz w:val="24"/>
          <w:szCs w:val="24"/>
          <w:vertAlign w:val="superscript"/>
        </w:rPr>
        <w:t>2</w:t>
      </w:r>
      <w:r w:rsidR="001B3EE5" w:rsidRPr="007E0C1F">
        <w:rPr>
          <w:rFonts w:ascii="Times New Roman" w:hAnsi="Times New Roman" w:cs="Times New Roman"/>
          <w:sz w:val="24"/>
          <w:szCs w:val="24"/>
        </w:rPr>
        <w:t xml:space="preserve"> </w:t>
      </w:r>
      <w:r w:rsidR="001B3601" w:rsidRPr="007E0C1F">
        <w:rPr>
          <w:rFonts w:ascii="Times New Roman" w:hAnsi="Times New Roman" w:cs="Times New Roman"/>
          <w:sz w:val="24"/>
          <w:szCs w:val="24"/>
        </w:rPr>
        <w:t xml:space="preserve">of regressing the </w:t>
      </w:r>
      <w:r w:rsidR="001F3E8A" w:rsidRPr="007E0C1F">
        <w:rPr>
          <w:rFonts w:ascii="Times New Roman" w:hAnsi="Times New Roman" w:cs="Times New Roman"/>
          <w:sz w:val="24"/>
          <w:szCs w:val="24"/>
        </w:rPr>
        <w:t>remaining</w:t>
      </w:r>
      <w:r w:rsidR="001B3601" w:rsidRPr="007E0C1F">
        <w:rPr>
          <w:rFonts w:ascii="Times New Roman" w:hAnsi="Times New Roman" w:cs="Times New Roman"/>
          <w:sz w:val="24"/>
          <w:szCs w:val="24"/>
        </w:rPr>
        <w:t xml:space="preserve"> explanatory variables</w:t>
      </w:r>
      <w:r w:rsidR="00090404" w:rsidRPr="007E0C1F">
        <w:rPr>
          <w:rFonts w:ascii="Times New Roman" w:hAnsi="Times New Roman" w:cs="Times New Roman"/>
          <w:sz w:val="24"/>
          <w:szCs w:val="24"/>
        </w:rPr>
        <w:t xml:space="preserve"> against EM Duration</w:t>
      </w:r>
      <w:r w:rsidR="001B3601" w:rsidRPr="007E0C1F">
        <w:rPr>
          <w:rFonts w:ascii="Times New Roman" w:hAnsi="Times New Roman" w:cs="Times New Roman"/>
          <w:sz w:val="24"/>
          <w:szCs w:val="24"/>
        </w:rPr>
        <w:t xml:space="preserve"> to only </w:t>
      </w:r>
      <w:r w:rsidR="00C54E42" w:rsidRPr="007E0C1F">
        <w:rPr>
          <w:rFonts w:ascii="Times New Roman" w:hAnsi="Times New Roman" w:cs="Times New Roman"/>
          <w:sz w:val="24"/>
          <w:szCs w:val="24"/>
        </w:rPr>
        <w:t>0</w:t>
      </w:r>
      <w:r w:rsidR="00493698" w:rsidRPr="007E0C1F">
        <w:rPr>
          <w:rFonts w:ascii="Times New Roman" w:hAnsi="Times New Roman" w:cs="Times New Roman"/>
          <w:sz w:val="24"/>
          <w:szCs w:val="24"/>
        </w:rPr>
        <w:t xml:space="preserve">.32, about half </w:t>
      </w:r>
      <w:r w:rsidR="00FD3823" w:rsidRPr="007E0C1F">
        <w:rPr>
          <w:rFonts w:ascii="Times New Roman" w:hAnsi="Times New Roman" w:cs="Times New Roman"/>
          <w:sz w:val="24"/>
          <w:szCs w:val="24"/>
        </w:rPr>
        <w:t xml:space="preserve">of </w:t>
      </w:r>
      <w:r w:rsidR="00493698" w:rsidRPr="007E0C1F">
        <w:rPr>
          <w:rFonts w:ascii="Times New Roman" w:hAnsi="Times New Roman" w:cs="Times New Roman"/>
          <w:sz w:val="24"/>
          <w:szCs w:val="24"/>
        </w:rPr>
        <w:t xml:space="preserve">what it was before.  </w:t>
      </w:r>
    </w:p>
    <w:p w14:paraId="66798937" w14:textId="77777777" w:rsidR="00473853" w:rsidRDefault="00473853" w:rsidP="00473853">
      <w:pPr>
        <w:spacing w:after="0" w:line="240" w:lineRule="auto"/>
        <w:rPr>
          <w:rFonts w:ascii="Times New Roman" w:hAnsi="Times New Roman" w:cs="Times New Roman"/>
          <w:sz w:val="24"/>
          <w:szCs w:val="24"/>
        </w:rPr>
      </w:pPr>
    </w:p>
    <w:p w14:paraId="5129C58B" w14:textId="10DB848B" w:rsidR="002E0554" w:rsidRPr="007E0C1F" w:rsidRDefault="00D14EB0" w:rsidP="00681B1F">
      <w:pPr>
        <w:spacing w:after="0" w:line="240" w:lineRule="auto"/>
        <w:jc w:val="both"/>
        <w:rPr>
          <w:rFonts w:ascii="Times New Roman" w:hAnsi="Times New Roman" w:cs="Times New Roman"/>
          <w:sz w:val="24"/>
          <w:szCs w:val="24"/>
          <w:vertAlign w:val="superscript"/>
        </w:rPr>
      </w:pPr>
      <w:r w:rsidRPr="007E0C1F">
        <w:rPr>
          <w:rFonts w:ascii="Times New Roman" w:hAnsi="Times New Roman" w:cs="Times New Roman"/>
          <w:sz w:val="24"/>
          <w:szCs w:val="24"/>
        </w:rPr>
        <w:t xml:space="preserve">The </w:t>
      </w:r>
      <w:r w:rsidR="001B3EE5" w:rsidRPr="007E0C1F">
        <w:rPr>
          <w:rFonts w:ascii="Times New Roman" w:hAnsi="Times New Roman" w:cs="Times New Roman"/>
          <w:sz w:val="24"/>
          <w:szCs w:val="24"/>
        </w:rPr>
        <w:t xml:space="preserve">results </w:t>
      </w:r>
      <w:r w:rsidR="005D6A91" w:rsidRPr="007E0C1F">
        <w:rPr>
          <w:rFonts w:ascii="Times New Roman" w:hAnsi="Times New Roman" w:cs="Times New Roman"/>
          <w:sz w:val="24"/>
          <w:szCs w:val="24"/>
        </w:rPr>
        <w:t xml:space="preserve">for </w:t>
      </w:r>
      <w:r w:rsidR="00FD3823" w:rsidRPr="007E0C1F">
        <w:rPr>
          <w:rFonts w:ascii="Times New Roman" w:hAnsi="Times New Roman" w:cs="Times New Roman"/>
          <w:sz w:val="24"/>
          <w:szCs w:val="24"/>
        </w:rPr>
        <w:t xml:space="preserve">this more compact model </w:t>
      </w:r>
      <w:r w:rsidR="001B3EE5" w:rsidRPr="007E0C1F">
        <w:rPr>
          <w:rFonts w:ascii="Times New Roman" w:hAnsi="Times New Roman" w:cs="Times New Roman"/>
          <w:sz w:val="24"/>
          <w:szCs w:val="24"/>
        </w:rPr>
        <w:t xml:space="preserve">are displayed in Table </w:t>
      </w:r>
      <w:r w:rsidR="004A4D03">
        <w:rPr>
          <w:rFonts w:ascii="Times New Roman" w:hAnsi="Times New Roman" w:cs="Times New Roman"/>
          <w:sz w:val="24"/>
          <w:szCs w:val="24"/>
        </w:rPr>
        <w:t>3</w:t>
      </w:r>
      <w:r w:rsidR="001B3EE5" w:rsidRPr="007E0C1F">
        <w:rPr>
          <w:rFonts w:ascii="Times New Roman" w:hAnsi="Times New Roman" w:cs="Times New Roman"/>
          <w:sz w:val="24"/>
          <w:szCs w:val="24"/>
        </w:rPr>
        <w:t xml:space="preserve">. </w:t>
      </w:r>
      <w:r w:rsidR="00C63F6D" w:rsidRPr="007E0C1F">
        <w:rPr>
          <w:rFonts w:ascii="Times New Roman" w:hAnsi="Times New Roman" w:cs="Times New Roman"/>
          <w:sz w:val="24"/>
          <w:szCs w:val="24"/>
        </w:rPr>
        <w:t>T</w:t>
      </w:r>
      <w:r w:rsidR="00D80B2C" w:rsidRPr="007E0C1F">
        <w:rPr>
          <w:rFonts w:ascii="Times New Roman" w:hAnsi="Times New Roman" w:cs="Times New Roman"/>
          <w:sz w:val="24"/>
          <w:szCs w:val="24"/>
        </w:rPr>
        <w:t>he standard errors of our estimates were now</w:t>
      </w:r>
      <w:r w:rsidR="002E098D" w:rsidRPr="007E0C1F">
        <w:rPr>
          <w:rFonts w:ascii="Times New Roman" w:hAnsi="Times New Roman" w:cs="Times New Roman"/>
          <w:sz w:val="24"/>
          <w:szCs w:val="24"/>
        </w:rPr>
        <w:t xml:space="preserve"> considerably</w:t>
      </w:r>
      <w:r w:rsidR="00231970" w:rsidRPr="007E0C1F">
        <w:rPr>
          <w:rFonts w:ascii="Times New Roman" w:hAnsi="Times New Roman" w:cs="Times New Roman"/>
          <w:sz w:val="24"/>
          <w:szCs w:val="24"/>
        </w:rPr>
        <w:t xml:space="preserve"> smaller, reflecting the fact that th</w:t>
      </w:r>
      <w:r w:rsidR="00A62830" w:rsidRPr="007E0C1F">
        <w:rPr>
          <w:rFonts w:ascii="Times New Roman" w:hAnsi="Times New Roman" w:cs="Times New Roman"/>
          <w:sz w:val="24"/>
          <w:szCs w:val="24"/>
        </w:rPr>
        <w:t>is</w:t>
      </w:r>
      <w:r w:rsidR="00231970" w:rsidRPr="007E0C1F">
        <w:rPr>
          <w:rFonts w:ascii="Times New Roman" w:hAnsi="Times New Roman" w:cs="Times New Roman"/>
          <w:sz w:val="24"/>
          <w:szCs w:val="24"/>
        </w:rPr>
        <w:t xml:space="preserve"> regression was </w:t>
      </w:r>
      <w:r w:rsidR="002E098D" w:rsidRPr="007E0C1F">
        <w:rPr>
          <w:rFonts w:ascii="Times New Roman" w:hAnsi="Times New Roman" w:cs="Times New Roman"/>
          <w:sz w:val="24"/>
          <w:szCs w:val="24"/>
        </w:rPr>
        <w:t xml:space="preserve">much </w:t>
      </w:r>
      <w:r w:rsidR="00195F04" w:rsidRPr="007E0C1F">
        <w:rPr>
          <w:rFonts w:ascii="Times New Roman" w:hAnsi="Times New Roman" w:cs="Times New Roman"/>
          <w:sz w:val="24"/>
          <w:szCs w:val="24"/>
        </w:rPr>
        <w:t>better at</w:t>
      </w:r>
      <w:r w:rsidR="00C63F6D" w:rsidRPr="007E0C1F">
        <w:rPr>
          <w:rFonts w:ascii="Times New Roman" w:hAnsi="Times New Roman" w:cs="Times New Roman"/>
          <w:sz w:val="24"/>
          <w:szCs w:val="24"/>
        </w:rPr>
        <w:t xml:space="preserve"> </w:t>
      </w:r>
      <w:r w:rsidR="001F147D" w:rsidRPr="007E0C1F">
        <w:rPr>
          <w:rFonts w:ascii="Times New Roman" w:hAnsi="Times New Roman" w:cs="Times New Roman"/>
          <w:sz w:val="24"/>
          <w:szCs w:val="24"/>
        </w:rPr>
        <w:t>measuring the</w:t>
      </w:r>
      <w:r w:rsidR="00A62830" w:rsidRPr="007E0C1F">
        <w:rPr>
          <w:rFonts w:ascii="Times New Roman" w:hAnsi="Times New Roman" w:cs="Times New Roman"/>
          <w:sz w:val="24"/>
          <w:szCs w:val="24"/>
        </w:rPr>
        <w:t xml:space="preserve"> </w:t>
      </w:r>
      <w:r w:rsidR="0055732E" w:rsidRPr="007E0C1F">
        <w:rPr>
          <w:rFonts w:ascii="Times New Roman" w:hAnsi="Times New Roman" w:cs="Times New Roman"/>
          <w:sz w:val="24"/>
          <w:szCs w:val="24"/>
        </w:rPr>
        <w:t xml:space="preserve">separate </w:t>
      </w:r>
      <w:r w:rsidR="00A62830" w:rsidRPr="007E0C1F">
        <w:rPr>
          <w:rFonts w:ascii="Times New Roman" w:hAnsi="Times New Roman" w:cs="Times New Roman"/>
          <w:sz w:val="24"/>
          <w:szCs w:val="24"/>
        </w:rPr>
        <w:t xml:space="preserve">effects of </w:t>
      </w:r>
      <w:r w:rsidR="0055732E" w:rsidRPr="007E0C1F">
        <w:rPr>
          <w:rFonts w:ascii="Times New Roman" w:hAnsi="Times New Roman" w:cs="Times New Roman"/>
          <w:sz w:val="24"/>
          <w:szCs w:val="24"/>
        </w:rPr>
        <w:t>our</w:t>
      </w:r>
      <w:r w:rsidR="000A1BCE" w:rsidRPr="007E0C1F">
        <w:rPr>
          <w:rFonts w:ascii="Times New Roman" w:hAnsi="Times New Roman" w:cs="Times New Roman"/>
          <w:sz w:val="24"/>
          <w:szCs w:val="24"/>
        </w:rPr>
        <w:t xml:space="preserve"> </w:t>
      </w:r>
      <w:r w:rsidR="00FA40D9" w:rsidRPr="007E0C1F">
        <w:rPr>
          <w:rFonts w:ascii="Times New Roman" w:hAnsi="Times New Roman" w:cs="Times New Roman"/>
          <w:sz w:val="24"/>
          <w:szCs w:val="24"/>
        </w:rPr>
        <w:t xml:space="preserve">explanatory variables. </w:t>
      </w:r>
      <w:r w:rsidR="00A64C04" w:rsidRPr="007E0C1F">
        <w:rPr>
          <w:rFonts w:ascii="Times New Roman" w:hAnsi="Times New Roman" w:cs="Times New Roman"/>
          <w:sz w:val="24"/>
          <w:szCs w:val="24"/>
        </w:rPr>
        <w:t xml:space="preserve">The </w:t>
      </w:r>
      <w:r w:rsidR="003A121B" w:rsidRPr="007E0C1F">
        <w:rPr>
          <w:rFonts w:ascii="Times New Roman" w:hAnsi="Times New Roman" w:cs="Times New Roman"/>
          <w:sz w:val="24"/>
          <w:szCs w:val="24"/>
        </w:rPr>
        <w:t>R</w:t>
      </w:r>
      <w:r w:rsidR="003A121B" w:rsidRPr="007E0C1F">
        <w:rPr>
          <w:rFonts w:ascii="Times New Roman" w:hAnsi="Times New Roman" w:cs="Times New Roman"/>
          <w:sz w:val="24"/>
          <w:szCs w:val="24"/>
          <w:vertAlign w:val="superscript"/>
        </w:rPr>
        <w:t xml:space="preserve">2 </w:t>
      </w:r>
      <w:r w:rsidR="003A121B" w:rsidRPr="007E0C1F">
        <w:rPr>
          <w:rFonts w:ascii="Times New Roman" w:hAnsi="Times New Roman" w:cs="Times New Roman"/>
          <w:sz w:val="24"/>
          <w:szCs w:val="24"/>
        </w:rPr>
        <w:t xml:space="preserve">of the regression, however, hardly changed, falling </w:t>
      </w:r>
      <w:r w:rsidR="0070101D" w:rsidRPr="007E0C1F">
        <w:rPr>
          <w:rFonts w:ascii="Times New Roman" w:hAnsi="Times New Roman" w:cs="Times New Roman"/>
          <w:sz w:val="24"/>
          <w:szCs w:val="24"/>
        </w:rPr>
        <w:t xml:space="preserve">from 0.55 to </w:t>
      </w:r>
      <w:r w:rsidR="003A121B" w:rsidRPr="007E0C1F">
        <w:rPr>
          <w:rFonts w:ascii="Times New Roman" w:hAnsi="Times New Roman" w:cs="Times New Roman"/>
          <w:sz w:val="24"/>
          <w:szCs w:val="24"/>
        </w:rPr>
        <w:t>0.5</w:t>
      </w:r>
      <w:r w:rsidR="00AF79B4" w:rsidRPr="007E0C1F">
        <w:rPr>
          <w:rFonts w:ascii="Times New Roman" w:hAnsi="Times New Roman" w:cs="Times New Roman"/>
          <w:sz w:val="24"/>
          <w:szCs w:val="24"/>
        </w:rPr>
        <w:t>1</w:t>
      </w:r>
      <w:r w:rsidR="003A121B" w:rsidRPr="007E0C1F">
        <w:rPr>
          <w:rFonts w:ascii="Times New Roman" w:hAnsi="Times New Roman" w:cs="Times New Roman"/>
          <w:sz w:val="24"/>
          <w:szCs w:val="24"/>
        </w:rPr>
        <w:t xml:space="preserve">. </w:t>
      </w:r>
      <w:r w:rsidR="00753E0A" w:rsidRPr="007E0C1F">
        <w:rPr>
          <w:rFonts w:ascii="Times New Roman" w:hAnsi="Times New Roman" w:cs="Times New Roman"/>
          <w:sz w:val="24"/>
          <w:szCs w:val="24"/>
        </w:rPr>
        <w:t xml:space="preserve">Therefore, </w:t>
      </w:r>
      <w:r w:rsidR="003A121B" w:rsidRPr="007E0C1F">
        <w:rPr>
          <w:rFonts w:ascii="Times New Roman" w:hAnsi="Times New Roman" w:cs="Times New Roman"/>
          <w:sz w:val="24"/>
          <w:szCs w:val="24"/>
        </w:rPr>
        <w:t>th</w:t>
      </w:r>
      <w:r w:rsidR="00DC77D3" w:rsidRPr="007E0C1F">
        <w:rPr>
          <w:rFonts w:ascii="Times New Roman" w:hAnsi="Times New Roman" w:cs="Times New Roman"/>
          <w:sz w:val="24"/>
          <w:szCs w:val="24"/>
        </w:rPr>
        <w:t xml:space="preserve">is model </w:t>
      </w:r>
      <w:r w:rsidR="00DD0D42" w:rsidRPr="007E0C1F">
        <w:rPr>
          <w:rFonts w:ascii="Times New Roman" w:hAnsi="Times New Roman" w:cs="Times New Roman"/>
          <w:sz w:val="24"/>
          <w:szCs w:val="24"/>
        </w:rPr>
        <w:t xml:space="preserve">still </w:t>
      </w:r>
      <w:r w:rsidR="0070101D" w:rsidRPr="007E0C1F">
        <w:rPr>
          <w:rFonts w:ascii="Times New Roman" w:hAnsi="Times New Roman" w:cs="Times New Roman"/>
          <w:sz w:val="24"/>
          <w:szCs w:val="24"/>
        </w:rPr>
        <w:t>d</w:t>
      </w:r>
      <w:r w:rsidR="000A1BCE" w:rsidRPr="007E0C1F">
        <w:rPr>
          <w:rFonts w:ascii="Times New Roman" w:hAnsi="Times New Roman" w:cs="Times New Roman"/>
          <w:sz w:val="24"/>
          <w:szCs w:val="24"/>
        </w:rPr>
        <w:t>id</w:t>
      </w:r>
      <w:r w:rsidR="0070101D" w:rsidRPr="007E0C1F">
        <w:rPr>
          <w:rFonts w:ascii="Times New Roman" w:hAnsi="Times New Roman" w:cs="Times New Roman"/>
          <w:sz w:val="24"/>
          <w:szCs w:val="24"/>
        </w:rPr>
        <w:t xml:space="preserve"> a good job of </w:t>
      </w:r>
      <w:r w:rsidR="00A91E35" w:rsidRPr="007E0C1F">
        <w:rPr>
          <w:rFonts w:ascii="Times New Roman" w:hAnsi="Times New Roman" w:cs="Times New Roman"/>
          <w:sz w:val="24"/>
          <w:szCs w:val="24"/>
        </w:rPr>
        <w:t>e</w:t>
      </w:r>
      <w:r w:rsidR="00DC77D3" w:rsidRPr="007E0C1F">
        <w:rPr>
          <w:rFonts w:ascii="Times New Roman" w:hAnsi="Times New Roman" w:cs="Times New Roman"/>
          <w:sz w:val="24"/>
          <w:szCs w:val="24"/>
        </w:rPr>
        <w:t xml:space="preserve">xplaining the variation in </w:t>
      </w:r>
      <w:r w:rsidR="00753E0A" w:rsidRPr="007E0C1F">
        <w:rPr>
          <w:rFonts w:ascii="Times New Roman" w:hAnsi="Times New Roman" w:cs="Times New Roman"/>
          <w:sz w:val="24"/>
          <w:szCs w:val="24"/>
        </w:rPr>
        <w:t>APB over</w:t>
      </w:r>
      <w:r w:rsidR="00E7101B" w:rsidRPr="007E0C1F">
        <w:rPr>
          <w:rFonts w:ascii="Times New Roman" w:hAnsi="Times New Roman" w:cs="Times New Roman"/>
          <w:sz w:val="24"/>
          <w:szCs w:val="24"/>
        </w:rPr>
        <w:t xml:space="preserve"> </w:t>
      </w:r>
      <w:r w:rsidR="00BF3B00" w:rsidRPr="007E0C1F">
        <w:rPr>
          <w:rFonts w:ascii="Times New Roman" w:hAnsi="Times New Roman" w:cs="Times New Roman"/>
          <w:sz w:val="24"/>
          <w:szCs w:val="24"/>
        </w:rPr>
        <w:t>2022</w:t>
      </w:r>
      <w:r w:rsidR="00592D3D">
        <w:rPr>
          <w:rFonts w:ascii="Times New Roman" w:hAnsi="Times New Roman" w:cs="Times New Roman"/>
          <w:sz w:val="24"/>
          <w:szCs w:val="24"/>
        </w:rPr>
        <w:t>–</w:t>
      </w:r>
      <w:r w:rsidR="003A5D9F" w:rsidRPr="007E0C1F">
        <w:rPr>
          <w:rFonts w:ascii="Times New Roman" w:hAnsi="Times New Roman" w:cs="Times New Roman"/>
          <w:sz w:val="24"/>
          <w:szCs w:val="24"/>
        </w:rPr>
        <w:t>20</w:t>
      </w:r>
      <w:r w:rsidR="003B7922" w:rsidRPr="007E0C1F">
        <w:rPr>
          <w:rFonts w:ascii="Times New Roman" w:hAnsi="Times New Roman" w:cs="Times New Roman"/>
          <w:sz w:val="24"/>
          <w:szCs w:val="24"/>
        </w:rPr>
        <w:t>23</w:t>
      </w:r>
      <w:r w:rsidR="00DD0D42" w:rsidRPr="007E0C1F">
        <w:rPr>
          <w:rFonts w:ascii="Times New Roman" w:hAnsi="Times New Roman" w:cs="Times New Roman"/>
          <w:sz w:val="24"/>
          <w:szCs w:val="24"/>
        </w:rPr>
        <w:t>.</w:t>
      </w:r>
    </w:p>
    <w:p w14:paraId="3E18F013" w14:textId="77777777" w:rsidR="00D94F64" w:rsidRDefault="00D94F64" w:rsidP="00BA5280">
      <w:pPr>
        <w:spacing w:after="0" w:line="240" w:lineRule="auto"/>
        <w:rPr>
          <w:rFonts w:ascii="Times New Roman" w:hAnsi="Times New Roman" w:cs="Times New Roman"/>
          <w:b/>
          <w:bCs/>
        </w:rPr>
      </w:pPr>
    </w:p>
    <w:p w14:paraId="51801539" w14:textId="6D284CE1" w:rsidR="007E0C1F" w:rsidRPr="007E0C1F" w:rsidRDefault="007E0C1F" w:rsidP="00AF2E85">
      <w:pPr>
        <w:spacing w:after="0" w:line="240" w:lineRule="auto"/>
        <w:rPr>
          <w:rFonts w:ascii="Times New Roman" w:hAnsi="Times New Roman" w:cs="Times New Roman"/>
        </w:rPr>
      </w:pPr>
      <w:r w:rsidRPr="007E0C1F">
        <w:rPr>
          <w:rFonts w:ascii="Times New Roman" w:hAnsi="Times New Roman" w:cs="Times New Roman"/>
          <w:b/>
          <w:bCs/>
        </w:rPr>
        <w:t xml:space="preserve">Table </w:t>
      </w:r>
      <w:r w:rsidR="004A4D03">
        <w:rPr>
          <w:rFonts w:ascii="Times New Roman" w:hAnsi="Times New Roman" w:cs="Times New Roman"/>
          <w:b/>
          <w:bCs/>
        </w:rPr>
        <w:t>3</w:t>
      </w:r>
      <w:r w:rsidRPr="007E0C1F">
        <w:rPr>
          <w:rFonts w:ascii="Times New Roman" w:hAnsi="Times New Roman" w:cs="Times New Roman"/>
          <w:b/>
          <w:bCs/>
        </w:rPr>
        <w:t>.</w:t>
      </w:r>
      <w:r w:rsidRPr="007E0C1F">
        <w:rPr>
          <w:rFonts w:ascii="Times New Roman" w:hAnsi="Times New Roman" w:cs="Times New Roman"/>
        </w:rPr>
        <w:t xml:space="preserve"> Multiple </w:t>
      </w:r>
      <w:r w:rsidR="004D0ABA">
        <w:rPr>
          <w:rFonts w:ascii="Times New Roman" w:hAnsi="Times New Roman" w:cs="Times New Roman"/>
        </w:rPr>
        <w:t>R</w:t>
      </w:r>
      <w:r w:rsidRPr="007E0C1F">
        <w:rPr>
          <w:rFonts w:ascii="Times New Roman" w:hAnsi="Times New Roman" w:cs="Times New Roman"/>
        </w:rPr>
        <w:t xml:space="preserve">egression of </w:t>
      </w:r>
      <w:r w:rsidR="004D0ABA">
        <w:rPr>
          <w:rFonts w:ascii="Times New Roman" w:hAnsi="Times New Roman" w:cs="Times New Roman"/>
        </w:rPr>
        <w:t>A</w:t>
      </w:r>
      <w:r w:rsidRPr="007E0C1F">
        <w:rPr>
          <w:rFonts w:ascii="Times New Roman" w:hAnsi="Times New Roman" w:cs="Times New Roman"/>
        </w:rPr>
        <w:t xml:space="preserve">verage </w:t>
      </w:r>
      <w:r w:rsidR="004D0ABA">
        <w:rPr>
          <w:rFonts w:ascii="Times New Roman" w:hAnsi="Times New Roman" w:cs="Times New Roman"/>
        </w:rPr>
        <w:t>P</w:t>
      </w:r>
      <w:r w:rsidRPr="007E0C1F">
        <w:rPr>
          <w:rFonts w:ascii="Times New Roman" w:hAnsi="Times New Roman" w:cs="Times New Roman"/>
        </w:rPr>
        <w:t xml:space="preserve">ercentage of </w:t>
      </w:r>
      <w:r w:rsidR="004D0ABA">
        <w:rPr>
          <w:rFonts w:ascii="Times New Roman" w:hAnsi="Times New Roman" w:cs="Times New Roman"/>
        </w:rPr>
        <w:t>H</w:t>
      </w:r>
      <w:r w:rsidRPr="007E0C1F">
        <w:rPr>
          <w:rFonts w:ascii="Times New Roman" w:hAnsi="Times New Roman" w:cs="Times New Roman"/>
        </w:rPr>
        <w:t xml:space="preserve">ouseholds </w:t>
      </w:r>
      <w:r w:rsidR="004D0ABA">
        <w:rPr>
          <w:rFonts w:ascii="Times New Roman" w:hAnsi="Times New Roman" w:cs="Times New Roman"/>
        </w:rPr>
        <w:t>B</w:t>
      </w:r>
      <w:r w:rsidRPr="007E0C1F">
        <w:rPr>
          <w:rFonts w:ascii="Times New Roman" w:hAnsi="Times New Roman" w:cs="Times New Roman"/>
        </w:rPr>
        <w:t xml:space="preserve">ehind on </w:t>
      </w:r>
      <w:r w:rsidR="004D0ABA">
        <w:rPr>
          <w:rFonts w:ascii="Times New Roman" w:hAnsi="Times New Roman" w:cs="Times New Roman"/>
        </w:rPr>
        <w:t>R</w:t>
      </w:r>
      <w:r w:rsidRPr="007E0C1F">
        <w:rPr>
          <w:rFonts w:ascii="Times New Roman" w:hAnsi="Times New Roman" w:cs="Times New Roman"/>
        </w:rPr>
        <w:t>ent (APB) in 2022</w:t>
      </w:r>
      <w:r w:rsidR="00971536">
        <w:rPr>
          <w:rFonts w:ascii="Times New Roman" w:hAnsi="Times New Roman" w:cs="Times New Roman"/>
        </w:rPr>
        <w:t>–</w:t>
      </w:r>
      <w:r w:rsidRPr="007E0C1F">
        <w:rPr>
          <w:rFonts w:ascii="Times New Roman" w:hAnsi="Times New Roman" w:cs="Times New Roman"/>
        </w:rPr>
        <w:t>2023</w:t>
      </w:r>
      <w:r w:rsidR="0066159A">
        <w:rPr>
          <w:rFonts w:ascii="Times New Roman" w:hAnsi="Times New Roman" w:cs="Times New Roman"/>
        </w:rPr>
        <w:t>—</w:t>
      </w:r>
      <w:r w:rsidRPr="007E0C1F">
        <w:rPr>
          <w:rFonts w:ascii="Times New Roman" w:hAnsi="Times New Roman" w:cs="Times New Roman"/>
        </w:rPr>
        <w:t xml:space="preserve">Compact </w:t>
      </w:r>
      <w:r w:rsidR="00E842F5">
        <w:rPr>
          <w:rFonts w:ascii="Times New Roman" w:hAnsi="Times New Roman" w:cs="Times New Roman"/>
        </w:rPr>
        <w:t>M</w:t>
      </w:r>
      <w:r w:rsidRPr="007E0C1F">
        <w:rPr>
          <w:rFonts w:ascii="Times New Roman" w:hAnsi="Times New Roman" w:cs="Times New Roman"/>
        </w:rPr>
        <w:t xml:space="preserve">odel to </w:t>
      </w:r>
      <w:r w:rsidR="00E842F5">
        <w:rPr>
          <w:rFonts w:ascii="Times New Roman" w:hAnsi="Times New Roman" w:cs="Times New Roman"/>
        </w:rPr>
        <w:t>A</w:t>
      </w:r>
      <w:r w:rsidRPr="007E0C1F">
        <w:rPr>
          <w:rFonts w:ascii="Times New Roman" w:hAnsi="Times New Roman" w:cs="Times New Roman"/>
        </w:rPr>
        <w:t xml:space="preserve">ddress </w:t>
      </w:r>
      <w:r w:rsidR="00E842F5">
        <w:rPr>
          <w:rFonts w:ascii="Times New Roman" w:hAnsi="Times New Roman" w:cs="Times New Roman"/>
        </w:rPr>
        <w:t>M</w:t>
      </w:r>
      <w:r w:rsidRPr="007E0C1F">
        <w:rPr>
          <w:rFonts w:ascii="Times New Roman" w:hAnsi="Times New Roman" w:cs="Times New Roman"/>
        </w:rPr>
        <w:t>ulticollinearity</w:t>
      </w:r>
      <w:r w:rsidR="006A7919">
        <w:rPr>
          <w:rFonts w:ascii="Times New Roman" w:hAnsi="Times New Roman" w:cs="Times New Roman"/>
        </w:rPr>
        <w:t xml:space="preserve"> </w:t>
      </w:r>
    </w:p>
    <w:tbl>
      <w:tblPr>
        <w:tblStyle w:val="TableGrid"/>
        <w:tblW w:w="9360" w:type="dxa"/>
        <w:tblLook w:val="04A0" w:firstRow="1" w:lastRow="0" w:firstColumn="1" w:lastColumn="0" w:noHBand="0" w:noVBand="1"/>
      </w:tblPr>
      <w:tblGrid>
        <w:gridCol w:w="2941"/>
        <w:gridCol w:w="2226"/>
        <w:gridCol w:w="2106"/>
        <w:gridCol w:w="2087"/>
      </w:tblGrid>
      <w:tr w:rsidR="007E0C1F" w:rsidRPr="007E0C1F" w14:paraId="0D8D7F40" w14:textId="77777777" w:rsidTr="002578B7">
        <w:trPr>
          <w:trHeight w:val="432"/>
        </w:trPr>
        <w:tc>
          <w:tcPr>
            <w:tcW w:w="3600" w:type="dxa"/>
            <w:tcBorders>
              <w:left w:val="nil"/>
              <w:bottom w:val="single" w:sz="4" w:space="0" w:color="auto"/>
              <w:right w:val="nil"/>
            </w:tcBorders>
            <w:vAlign w:val="center"/>
          </w:tcPr>
          <w:p w14:paraId="39BB03F9"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Variable</w:t>
            </w:r>
          </w:p>
        </w:tc>
        <w:tc>
          <w:tcPr>
            <w:tcW w:w="2610" w:type="dxa"/>
            <w:tcBorders>
              <w:left w:val="nil"/>
              <w:bottom w:val="single" w:sz="4" w:space="0" w:color="auto"/>
              <w:right w:val="nil"/>
            </w:tcBorders>
            <w:vAlign w:val="center"/>
          </w:tcPr>
          <w:p w14:paraId="5694403F"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Coefficient</w:t>
            </w:r>
          </w:p>
        </w:tc>
        <w:tc>
          <w:tcPr>
            <w:tcW w:w="2520" w:type="dxa"/>
            <w:tcBorders>
              <w:left w:val="nil"/>
              <w:bottom w:val="single" w:sz="4" w:space="0" w:color="auto"/>
              <w:right w:val="nil"/>
            </w:tcBorders>
            <w:vAlign w:val="center"/>
          </w:tcPr>
          <w:p w14:paraId="10719418"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Standard Error</w:t>
            </w:r>
          </w:p>
        </w:tc>
        <w:tc>
          <w:tcPr>
            <w:tcW w:w="2520" w:type="dxa"/>
            <w:tcBorders>
              <w:left w:val="nil"/>
              <w:bottom w:val="single" w:sz="4" w:space="0" w:color="auto"/>
              <w:right w:val="nil"/>
            </w:tcBorders>
            <w:vAlign w:val="center"/>
          </w:tcPr>
          <w:p w14:paraId="704B2313"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p-value</w:t>
            </w:r>
          </w:p>
        </w:tc>
      </w:tr>
      <w:tr w:rsidR="007E0C1F" w:rsidRPr="007E0C1F" w14:paraId="17F912CB" w14:textId="77777777" w:rsidTr="002578B7">
        <w:trPr>
          <w:trHeight w:val="432"/>
        </w:trPr>
        <w:tc>
          <w:tcPr>
            <w:tcW w:w="3600" w:type="dxa"/>
            <w:tcBorders>
              <w:left w:val="nil"/>
              <w:bottom w:val="nil"/>
              <w:right w:val="nil"/>
            </w:tcBorders>
            <w:vAlign w:val="center"/>
          </w:tcPr>
          <w:p w14:paraId="08576ABB"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Constant</w:t>
            </w:r>
          </w:p>
        </w:tc>
        <w:tc>
          <w:tcPr>
            <w:tcW w:w="2610" w:type="dxa"/>
            <w:tcBorders>
              <w:left w:val="nil"/>
              <w:bottom w:val="nil"/>
              <w:right w:val="nil"/>
            </w:tcBorders>
            <w:vAlign w:val="center"/>
          </w:tcPr>
          <w:p w14:paraId="1CA64F6B"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0.6374</w:t>
            </w:r>
          </w:p>
        </w:tc>
        <w:tc>
          <w:tcPr>
            <w:tcW w:w="2520" w:type="dxa"/>
            <w:tcBorders>
              <w:left w:val="nil"/>
              <w:bottom w:val="nil"/>
              <w:right w:val="nil"/>
            </w:tcBorders>
            <w:vAlign w:val="center"/>
          </w:tcPr>
          <w:p w14:paraId="33417A4A"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3.4647</w:t>
            </w:r>
          </w:p>
        </w:tc>
        <w:tc>
          <w:tcPr>
            <w:tcW w:w="2520" w:type="dxa"/>
            <w:tcBorders>
              <w:left w:val="nil"/>
              <w:bottom w:val="nil"/>
              <w:right w:val="nil"/>
            </w:tcBorders>
            <w:vAlign w:val="center"/>
          </w:tcPr>
          <w:p w14:paraId="71FD281F"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0.8549</w:t>
            </w:r>
          </w:p>
        </w:tc>
      </w:tr>
      <w:tr w:rsidR="007E0C1F" w:rsidRPr="007E0C1F" w14:paraId="02BC3CDA" w14:textId="77777777" w:rsidTr="002578B7">
        <w:trPr>
          <w:trHeight w:val="432"/>
        </w:trPr>
        <w:tc>
          <w:tcPr>
            <w:tcW w:w="3600" w:type="dxa"/>
            <w:tcBorders>
              <w:top w:val="nil"/>
              <w:left w:val="nil"/>
              <w:bottom w:val="nil"/>
              <w:right w:val="nil"/>
            </w:tcBorders>
            <w:vAlign w:val="center"/>
          </w:tcPr>
          <w:p w14:paraId="4952AE04"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EM Duration</w:t>
            </w:r>
          </w:p>
        </w:tc>
        <w:tc>
          <w:tcPr>
            <w:tcW w:w="2610" w:type="dxa"/>
            <w:tcBorders>
              <w:top w:val="nil"/>
              <w:left w:val="nil"/>
              <w:bottom w:val="nil"/>
              <w:right w:val="nil"/>
            </w:tcBorders>
            <w:vAlign w:val="center"/>
          </w:tcPr>
          <w:p w14:paraId="03EAB91B"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0.0004</w:t>
            </w:r>
          </w:p>
        </w:tc>
        <w:tc>
          <w:tcPr>
            <w:tcW w:w="2520" w:type="dxa"/>
            <w:tcBorders>
              <w:top w:val="nil"/>
              <w:left w:val="nil"/>
              <w:bottom w:val="nil"/>
              <w:right w:val="nil"/>
            </w:tcBorders>
            <w:vAlign w:val="center"/>
          </w:tcPr>
          <w:p w14:paraId="5ECBF8A1"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0.0015</w:t>
            </w:r>
          </w:p>
        </w:tc>
        <w:tc>
          <w:tcPr>
            <w:tcW w:w="2520" w:type="dxa"/>
            <w:tcBorders>
              <w:top w:val="nil"/>
              <w:left w:val="nil"/>
              <w:bottom w:val="nil"/>
              <w:right w:val="nil"/>
            </w:tcBorders>
            <w:vAlign w:val="center"/>
          </w:tcPr>
          <w:p w14:paraId="520E1EB1"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0.7702</w:t>
            </w:r>
          </w:p>
        </w:tc>
      </w:tr>
      <w:tr w:rsidR="007E0C1F" w:rsidRPr="007E0C1F" w14:paraId="18C37728" w14:textId="77777777" w:rsidTr="002578B7">
        <w:trPr>
          <w:trHeight w:val="432"/>
        </w:trPr>
        <w:tc>
          <w:tcPr>
            <w:tcW w:w="3600" w:type="dxa"/>
            <w:tcBorders>
              <w:top w:val="nil"/>
              <w:left w:val="nil"/>
              <w:bottom w:val="nil"/>
              <w:right w:val="nil"/>
            </w:tcBorders>
            <w:vAlign w:val="center"/>
          </w:tcPr>
          <w:p w14:paraId="0A7734CA"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Total Aid Per Capita</w:t>
            </w:r>
          </w:p>
        </w:tc>
        <w:tc>
          <w:tcPr>
            <w:tcW w:w="2610" w:type="dxa"/>
            <w:tcBorders>
              <w:top w:val="nil"/>
              <w:left w:val="nil"/>
              <w:bottom w:val="nil"/>
              <w:right w:val="nil"/>
            </w:tcBorders>
            <w:vAlign w:val="center"/>
          </w:tcPr>
          <w:p w14:paraId="1A30E8B4"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-0.0002</w:t>
            </w:r>
          </w:p>
        </w:tc>
        <w:tc>
          <w:tcPr>
            <w:tcW w:w="2520" w:type="dxa"/>
            <w:tcBorders>
              <w:top w:val="nil"/>
              <w:left w:val="nil"/>
              <w:bottom w:val="nil"/>
              <w:right w:val="nil"/>
            </w:tcBorders>
            <w:vAlign w:val="center"/>
          </w:tcPr>
          <w:p w14:paraId="615BF827"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0.0004</w:t>
            </w:r>
          </w:p>
        </w:tc>
        <w:tc>
          <w:tcPr>
            <w:tcW w:w="2520" w:type="dxa"/>
            <w:tcBorders>
              <w:top w:val="nil"/>
              <w:left w:val="nil"/>
              <w:bottom w:val="nil"/>
              <w:right w:val="nil"/>
            </w:tcBorders>
            <w:vAlign w:val="center"/>
          </w:tcPr>
          <w:p w14:paraId="204BD8A8"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0.5636</w:t>
            </w:r>
          </w:p>
        </w:tc>
      </w:tr>
      <w:tr w:rsidR="007E0C1F" w:rsidRPr="007E0C1F" w14:paraId="14F14218" w14:textId="77777777" w:rsidTr="002578B7">
        <w:trPr>
          <w:trHeight w:val="432"/>
        </w:trPr>
        <w:tc>
          <w:tcPr>
            <w:tcW w:w="3600" w:type="dxa"/>
            <w:tcBorders>
              <w:top w:val="nil"/>
              <w:left w:val="nil"/>
              <w:bottom w:val="nil"/>
              <w:right w:val="nil"/>
            </w:tcBorders>
            <w:vAlign w:val="center"/>
          </w:tcPr>
          <w:p w14:paraId="1DBEF002" w14:textId="774839DC" w:rsidR="007E0C1F" w:rsidRPr="00662736" w:rsidRDefault="007E0C1F" w:rsidP="000B2809">
            <w:pPr>
              <w:jc w:val="center"/>
              <w:rPr>
                <w:rFonts w:ascii="Times New Roman" w:hAnsi="Times New Roman" w:cs="Times New Roman"/>
              </w:rPr>
            </w:pPr>
            <w:r w:rsidRPr="00662736">
              <w:rPr>
                <w:rFonts w:ascii="Times New Roman" w:hAnsi="Times New Roman" w:cs="Times New Roman"/>
              </w:rPr>
              <w:t>Severely Rent Burdened</w:t>
            </w:r>
            <w:r w:rsidR="00662736" w:rsidRPr="00662736">
              <w:rPr>
                <w:rFonts w:ascii="Times New Roman" w:hAnsi="Times New Roman" w:cs="Times New Roman"/>
              </w:rPr>
              <w:t>*</w:t>
            </w:r>
          </w:p>
        </w:tc>
        <w:tc>
          <w:tcPr>
            <w:tcW w:w="2610" w:type="dxa"/>
            <w:tcBorders>
              <w:top w:val="nil"/>
              <w:left w:val="nil"/>
              <w:bottom w:val="nil"/>
              <w:right w:val="nil"/>
            </w:tcBorders>
            <w:vAlign w:val="center"/>
          </w:tcPr>
          <w:p w14:paraId="410A323A" w14:textId="4C44EE7B" w:rsidR="007E0C1F" w:rsidRPr="00662736" w:rsidRDefault="007E0C1F" w:rsidP="000B2809">
            <w:pPr>
              <w:jc w:val="center"/>
              <w:rPr>
                <w:rFonts w:ascii="Times New Roman" w:hAnsi="Times New Roman" w:cs="Times New Roman"/>
              </w:rPr>
            </w:pPr>
            <w:r w:rsidRPr="00662736">
              <w:rPr>
                <w:rFonts w:ascii="Times New Roman" w:hAnsi="Times New Roman" w:cs="Times New Roman"/>
              </w:rPr>
              <w:t>0.4408</w:t>
            </w:r>
            <w:r w:rsidR="00662736" w:rsidRPr="00662736">
              <w:rPr>
                <w:rFonts w:ascii="Times New Roman" w:hAnsi="Times New Roman" w:cs="Times New Roman"/>
              </w:rPr>
              <w:t>*</w:t>
            </w:r>
          </w:p>
        </w:tc>
        <w:tc>
          <w:tcPr>
            <w:tcW w:w="2520" w:type="dxa"/>
            <w:tcBorders>
              <w:top w:val="nil"/>
              <w:left w:val="nil"/>
              <w:bottom w:val="nil"/>
              <w:right w:val="nil"/>
            </w:tcBorders>
            <w:vAlign w:val="center"/>
          </w:tcPr>
          <w:p w14:paraId="3F35A912" w14:textId="41EC33D2" w:rsidR="007E0C1F" w:rsidRPr="00662736" w:rsidRDefault="007E0C1F" w:rsidP="000B2809">
            <w:pPr>
              <w:jc w:val="center"/>
              <w:rPr>
                <w:rFonts w:ascii="Times New Roman" w:hAnsi="Times New Roman" w:cs="Times New Roman"/>
              </w:rPr>
            </w:pPr>
            <w:r w:rsidRPr="00662736">
              <w:rPr>
                <w:rFonts w:ascii="Times New Roman" w:hAnsi="Times New Roman" w:cs="Times New Roman"/>
              </w:rPr>
              <w:t>0.1314</w:t>
            </w:r>
            <w:r w:rsidR="00662736" w:rsidRPr="00662736">
              <w:rPr>
                <w:rFonts w:ascii="Times New Roman" w:hAnsi="Times New Roman" w:cs="Times New Roman"/>
              </w:rPr>
              <w:t>*</w:t>
            </w:r>
          </w:p>
        </w:tc>
        <w:tc>
          <w:tcPr>
            <w:tcW w:w="2520" w:type="dxa"/>
            <w:tcBorders>
              <w:top w:val="nil"/>
              <w:left w:val="nil"/>
              <w:bottom w:val="nil"/>
              <w:right w:val="nil"/>
            </w:tcBorders>
            <w:vAlign w:val="center"/>
          </w:tcPr>
          <w:p w14:paraId="08A3F4C1" w14:textId="6557F069" w:rsidR="007E0C1F" w:rsidRPr="00662736" w:rsidRDefault="007E0C1F" w:rsidP="000B2809">
            <w:pPr>
              <w:jc w:val="center"/>
              <w:rPr>
                <w:rFonts w:ascii="Times New Roman" w:hAnsi="Times New Roman" w:cs="Times New Roman"/>
              </w:rPr>
            </w:pPr>
            <w:r w:rsidRPr="00662736">
              <w:rPr>
                <w:rFonts w:ascii="Times New Roman" w:hAnsi="Times New Roman" w:cs="Times New Roman"/>
              </w:rPr>
              <w:t>0.0016</w:t>
            </w:r>
            <w:r w:rsidR="00662736" w:rsidRPr="00662736">
              <w:rPr>
                <w:rFonts w:ascii="Times New Roman" w:hAnsi="Times New Roman" w:cs="Times New Roman"/>
              </w:rPr>
              <w:t>*</w:t>
            </w:r>
          </w:p>
        </w:tc>
      </w:tr>
      <w:tr w:rsidR="007E0C1F" w:rsidRPr="007E0C1F" w14:paraId="0DFF31AC" w14:textId="77777777" w:rsidTr="002578B7">
        <w:trPr>
          <w:trHeight w:val="432"/>
        </w:trPr>
        <w:tc>
          <w:tcPr>
            <w:tcW w:w="3600" w:type="dxa"/>
            <w:tcBorders>
              <w:top w:val="nil"/>
              <w:left w:val="nil"/>
              <w:bottom w:val="nil"/>
              <w:right w:val="nil"/>
            </w:tcBorders>
            <w:vAlign w:val="center"/>
          </w:tcPr>
          <w:p w14:paraId="06814C1E" w14:textId="6D9DA8E3" w:rsidR="007E0C1F" w:rsidRPr="00662736" w:rsidRDefault="007E0C1F" w:rsidP="000B2809">
            <w:pPr>
              <w:jc w:val="center"/>
              <w:rPr>
                <w:rFonts w:ascii="Times New Roman" w:hAnsi="Times New Roman" w:cs="Times New Roman"/>
              </w:rPr>
            </w:pPr>
            <w:r w:rsidRPr="00662736">
              <w:rPr>
                <w:rFonts w:ascii="Times New Roman" w:hAnsi="Times New Roman" w:cs="Times New Roman"/>
              </w:rPr>
              <w:t>High Poverty</w:t>
            </w:r>
            <w:r w:rsidR="00662736" w:rsidRPr="00662736">
              <w:rPr>
                <w:rFonts w:ascii="Times New Roman" w:hAnsi="Times New Roman" w:cs="Times New Roman"/>
              </w:rPr>
              <w:t>*</w:t>
            </w:r>
          </w:p>
        </w:tc>
        <w:tc>
          <w:tcPr>
            <w:tcW w:w="2610" w:type="dxa"/>
            <w:tcBorders>
              <w:top w:val="nil"/>
              <w:left w:val="nil"/>
              <w:bottom w:val="nil"/>
              <w:right w:val="nil"/>
            </w:tcBorders>
            <w:vAlign w:val="center"/>
          </w:tcPr>
          <w:p w14:paraId="2951D39F" w14:textId="2822220A" w:rsidR="007E0C1F" w:rsidRPr="00662736" w:rsidRDefault="007E0C1F" w:rsidP="000B2809">
            <w:pPr>
              <w:jc w:val="center"/>
              <w:rPr>
                <w:rFonts w:ascii="Times New Roman" w:hAnsi="Times New Roman" w:cs="Times New Roman"/>
              </w:rPr>
            </w:pPr>
            <w:r w:rsidRPr="00662736">
              <w:rPr>
                <w:rFonts w:ascii="Times New Roman" w:hAnsi="Times New Roman" w:cs="Times New Roman"/>
              </w:rPr>
              <w:t>0.2901</w:t>
            </w:r>
            <w:r w:rsidR="00662736" w:rsidRPr="00662736">
              <w:rPr>
                <w:rFonts w:ascii="Times New Roman" w:hAnsi="Times New Roman" w:cs="Times New Roman"/>
              </w:rPr>
              <w:t>*</w:t>
            </w:r>
          </w:p>
        </w:tc>
        <w:tc>
          <w:tcPr>
            <w:tcW w:w="2520" w:type="dxa"/>
            <w:tcBorders>
              <w:top w:val="nil"/>
              <w:left w:val="nil"/>
              <w:bottom w:val="nil"/>
              <w:right w:val="nil"/>
            </w:tcBorders>
            <w:vAlign w:val="center"/>
          </w:tcPr>
          <w:p w14:paraId="4330417F" w14:textId="1548BBB5" w:rsidR="007E0C1F" w:rsidRPr="00662736" w:rsidRDefault="007E0C1F" w:rsidP="000B2809">
            <w:pPr>
              <w:jc w:val="center"/>
              <w:rPr>
                <w:rFonts w:ascii="Times New Roman" w:hAnsi="Times New Roman" w:cs="Times New Roman"/>
              </w:rPr>
            </w:pPr>
            <w:r w:rsidRPr="00662736">
              <w:rPr>
                <w:rFonts w:ascii="Times New Roman" w:hAnsi="Times New Roman" w:cs="Times New Roman"/>
              </w:rPr>
              <w:t>0.0811</w:t>
            </w:r>
            <w:r w:rsidR="00662736" w:rsidRPr="00662736">
              <w:rPr>
                <w:rFonts w:ascii="Times New Roman" w:hAnsi="Times New Roman" w:cs="Times New Roman"/>
              </w:rPr>
              <w:t>*</w:t>
            </w:r>
          </w:p>
        </w:tc>
        <w:tc>
          <w:tcPr>
            <w:tcW w:w="2520" w:type="dxa"/>
            <w:tcBorders>
              <w:top w:val="nil"/>
              <w:left w:val="nil"/>
              <w:bottom w:val="nil"/>
              <w:right w:val="nil"/>
            </w:tcBorders>
            <w:vAlign w:val="center"/>
          </w:tcPr>
          <w:p w14:paraId="2D4D6A99" w14:textId="4035165F" w:rsidR="007E0C1F" w:rsidRPr="00662736" w:rsidRDefault="007E0C1F" w:rsidP="000B2809">
            <w:pPr>
              <w:jc w:val="center"/>
              <w:rPr>
                <w:rFonts w:ascii="Times New Roman" w:hAnsi="Times New Roman" w:cs="Times New Roman"/>
              </w:rPr>
            </w:pPr>
            <w:r w:rsidRPr="00662736">
              <w:rPr>
                <w:rFonts w:ascii="Times New Roman" w:hAnsi="Times New Roman" w:cs="Times New Roman"/>
              </w:rPr>
              <w:t>0.0008</w:t>
            </w:r>
            <w:r w:rsidR="00662736" w:rsidRPr="00662736">
              <w:rPr>
                <w:rFonts w:ascii="Times New Roman" w:hAnsi="Times New Roman" w:cs="Times New Roman"/>
              </w:rPr>
              <w:t>*</w:t>
            </w:r>
          </w:p>
        </w:tc>
      </w:tr>
      <w:tr w:rsidR="007E0C1F" w:rsidRPr="007E0C1F" w14:paraId="0C0ABA70" w14:textId="77777777" w:rsidTr="002578B7">
        <w:trPr>
          <w:trHeight w:val="432"/>
        </w:trPr>
        <w:tc>
          <w:tcPr>
            <w:tcW w:w="3600" w:type="dxa"/>
            <w:tcBorders>
              <w:top w:val="nil"/>
              <w:left w:val="nil"/>
              <w:right w:val="nil"/>
            </w:tcBorders>
            <w:vAlign w:val="center"/>
          </w:tcPr>
          <w:p w14:paraId="12214EE8" w14:textId="77777777" w:rsidR="007E0C1F" w:rsidRPr="007E0C1F" w:rsidRDefault="007E0C1F" w:rsidP="000B2809">
            <w:pPr>
              <w:jc w:val="center"/>
              <w:rPr>
                <w:rFonts w:ascii="Times New Roman" w:hAnsi="Times New Roman" w:cs="Times New Roman"/>
                <w:vertAlign w:val="superscript"/>
              </w:rPr>
            </w:pPr>
            <w:r w:rsidRPr="007E0C1F">
              <w:rPr>
                <w:rFonts w:ascii="Times New Roman" w:hAnsi="Times New Roman" w:cs="Times New Roman"/>
              </w:rPr>
              <w:t>R</w:t>
            </w:r>
            <w:r w:rsidRPr="007E0C1F">
              <w:rPr>
                <w:rFonts w:ascii="Times New Roman" w:hAnsi="Times New Roman" w:cs="Times New Roman"/>
                <w:vertAlign w:val="superscript"/>
              </w:rPr>
              <w:t>2</w:t>
            </w:r>
          </w:p>
        </w:tc>
        <w:tc>
          <w:tcPr>
            <w:tcW w:w="7650" w:type="dxa"/>
            <w:gridSpan w:val="3"/>
            <w:tcBorders>
              <w:top w:val="nil"/>
              <w:left w:val="nil"/>
              <w:right w:val="nil"/>
            </w:tcBorders>
            <w:vAlign w:val="center"/>
          </w:tcPr>
          <w:p w14:paraId="22DCCF55" w14:textId="77777777" w:rsidR="007E0C1F" w:rsidRPr="007E0C1F" w:rsidRDefault="007E0C1F" w:rsidP="000B2809">
            <w:pPr>
              <w:jc w:val="center"/>
              <w:rPr>
                <w:rFonts w:ascii="Times New Roman" w:hAnsi="Times New Roman" w:cs="Times New Roman"/>
              </w:rPr>
            </w:pPr>
            <w:r w:rsidRPr="007E0C1F">
              <w:rPr>
                <w:rFonts w:ascii="Times New Roman" w:hAnsi="Times New Roman" w:cs="Times New Roman"/>
              </w:rPr>
              <w:t>0.5111</w:t>
            </w:r>
          </w:p>
        </w:tc>
      </w:tr>
    </w:tbl>
    <w:p w14:paraId="0454CEC5" w14:textId="77777777" w:rsidR="001B35FD" w:rsidRDefault="00A16E58" w:rsidP="007E0C1F">
      <w:pPr>
        <w:spacing w:after="0" w:line="240" w:lineRule="auto"/>
        <w:rPr>
          <w:rFonts w:ascii="Times New Roman" w:hAnsi="Times New Roman" w:cs="Times New Roman"/>
        </w:rPr>
      </w:pPr>
      <w:r w:rsidRPr="007E0C1F">
        <w:rPr>
          <w:rFonts w:ascii="Times New Roman" w:hAnsi="Times New Roman" w:cs="Times New Roman"/>
          <w:sz w:val="24"/>
          <w:szCs w:val="24"/>
        </w:rPr>
        <w:t xml:space="preserve">  </w:t>
      </w:r>
      <w:r w:rsidR="001B35FD">
        <w:rPr>
          <w:rFonts w:ascii="Times New Roman" w:hAnsi="Times New Roman" w:cs="Times New Roman"/>
        </w:rPr>
        <w:t>*=</w:t>
      </w:r>
      <w:r w:rsidR="001B35FD" w:rsidRPr="007E0C1F">
        <w:rPr>
          <w:rFonts w:ascii="Times New Roman" w:hAnsi="Times New Roman" w:cs="Times New Roman"/>
        </w:rPr>
        <w:t xml:space="preserve">estimates with p-value </w:t>
      </w:r>
      <w:r w:rsidR="001B35FD" w:rsidRPr="007E0C1F">
        <w:rPr>
          <w:rFonts w:ascii="Times New Roman" w:hAnsi="Times New Roman" w:cs="Times New Roman"/>
        </w:rPr>
        <w:sym w:font="Symbol" w:char="F0A3"/>
      </w:r>
      <w:r w:rsidR="001B35FD" w:rsidRPr="007E0C1F">
        <w:rPr>
          <w:rFonts w:ascii="Times New Roman" w:hAnsi="Times New Roman" w:cs="Times New Roman"/>
        </w:rPr>
        <w:t xml:space="preserve"> 0.05</w:t>
      </w:r>
    </w:p>
    <w:p w14:paraId="72D4C6D4" w14:textId="080953F5" w:rsidR="00DD54CD" w:rsidRPr="007E0C1F" w:rsidRDefault="00DD54CD" w:rsidP="007E0C1F">
      <w:pPr>
        <w:spacing w:after="0" w:line="240" w:lineRule="auto"/>
        <w:rPr>
          <w:rFonts w:ascii="Times New Roman" w:hAnsi="Times New Roman" w:cs="Times New Roman"/>
          <w:sz w:val="24"/>
          <w:szCs w:val="24"/>
        </w:rPr>
      </w:pPr>
    </w:p>
    <w:p w14:paraId="7DDF9245" w14:textId="12EC419E" w:rsidR="00D94F64" w:rsidRPr="004A4D03" w:rsidRDefault="004A4D03" w:rsidP="004A4D03">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These more precise estimates suggested that neither eviction moratoria nor federal monetary aid significantly affected the ability of post-pandemic renters to stay current on their monthly payments. But the other two explanatory variables, Severely Rent Burdened and High Poverty, entered highly significantly. Both had p-values far below the five percent cutoff, suggesting they clearly affected renters in 2022</w:t>
      </w:r>
      <w:r w:rsidR="003864E6">
        <w:rPr>
          <w:rFonts w:ascii="Times New Roman" w:hAnsi="Times New Roman" w:cs="Times New Roman"/>
          <w:sz w:val="24"/>
          <w:szCs w:val="24"/>
        </w:rPr>
        <w:t>–</w:t>
      </w:r>
      <w:r w:rsidRPr="007E0C1F">
        <w:rPr>
          <w:rFonts w:ascii="Times New Roman" w:hAnsi="Times New Roman" w:cs="Times New Roman"/>
          <w:sz w:val="24"/>
          <w:szCs w:val="24"/>
        </w:rPr>
        <w:t>2023. Both reflect factors that are more permanent than temporary pandemic-era policy interventions, suggesting that structural factors had the largest influence on the long-term ability of households to pay their rent.</w:t>
      </w:r>
    </w:p>
    <w:p w14:paraId="3C593405" w14:textId="77777777" w:rsidR="00D94F64" w:rsidRDefault="00D94F64" w:rsidP="00232762">
      <w:pPr>
        <w:spacing w:after="0" w:line="240" w:lineRule="auto"/>
        <w:rPr>
          <w:rFonts w:ascii="Times New Roman" w:hAnsi="Times New Roman" w:cs="Times New Roman"/>
          <w:b/>
          <w:bCs/>
          <w:sz w:val="24"/>
          <w:szCs w:val="24"/>
        </w:rPr>
      </w:pPr>
    </w:p>
    <w:p w14:paraId="60B40CE0" w14:textId="1B68BC15" w:rsidR="006F71B9" w:rsidRDefault="00473853" w:rsidP="0023276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67B9BB57" w14:textId="77777777" w:rsidR="00473853" w:rsidRPr="007E0C1F" w:rsidRDefault="00473853" w:rsidP="00232762">
      <w:pPr>
        <w:spacing w:after="0" w:line="240" w:lineRule="auto"/>
        <w:rPr>
          <w:rFonts w:ascii="Times New Roman" w:hAnsi="Times New Roman" w:cs="Times New Roman"/>
          <w:sz w:val="24"/>
          <w:szCs w:val="24"/>
        </w:rPr>
      </w:pPr>
    </w:p>
    <w:p w14:paraId="50E865D7" w14:textId="4C064722" w:rsidR="006F71B9" w:rsidRPr="007E0C1F" w:rsidRDefault="008065D9"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Ultimately, this paper contribute</w:t>
      </w:r>
      <w:r w:rsidR="00971536">
        <w:rPr>
          <w:rFonts w:ascii="Times New Roman" w:hAnsi="Times New Roman" w:cs="Times New Roman"/>
          <w:sz w:val="24"/>
          <w:szCs w:val="24"/>
        </w:rPr>
        <w:t>s</w:t>
      </w:r>
      <w:r w:rsidRPr="007E0C1F">
        <w:rPr>
          <w:rFonts w:ascii="Times New Roman" w:hAnsi="Times New Roman" w:cs="Times New Roman"/>
          <w:sz w:val="24"/>
          <w:szCs w:val="24"/>
        </w:rPr>
        <w:t xml:space="preserve"> to the public debate on the costs and benefits of pandemic-era policies instituted to support renters. P</w:t>
      </w:r>
      <w:r w:rsidR="006F71B9" w:rsidRPr="007E0C1F">
        <w:rPr>
          <w:rFonts w:ascii="Times New Roman" w:hAnsi="Times New Roman" w:cs="Times New Roman"/>
          <w:sz w:val="24"/>
          <w:szCs w:val="24"/>
        </w:rPr>
        <w:t>rior research has found that various measures had a strong</w:t>
      </w:r>
      <w:r w:rsidR="004A168E" w:rsidRPr="007E0C1F">
        <w:rPr>
          <w:rFonts w:ascii="Times New Roman" w:hAnsi="Times New Roman" w:cs="Times New Roman"/>
          <w:sz w:val="24"/>
          <w:szCs w:val="24"/>
        </w:rPr>
        <w:t>ly beneficial</w:t>
      </w:r>
      <w:r w:rsidR="006F71B9" w:rsidRPr="007E0C1F">
        <w:rPr>
          <w:rFonts w:ascii="Times New Roman" w:hAnsi="Times New Roman" w:cs="Times New Roman"/>
          <w:sz w:val="24"/>
          <w:szCs w:val="24"/>
        </w:rPr>
        <w:t xml:space="preserve"> impact on renters’ housing vulnerability during the pandemic. Hepburn </w:t>
      </w:r>
      <w:r w:rsidR="00DA3CDC" w:rsidRPr="007E0C1F">
        <w:rPr>
          <w:rFonts w:ascii="Times New Roman" w:hAnsi="Times New Roman" w:cs="Times New Roman"/>
          <w:sz w:val="24"/>
          <w:szCs w:val="24"/>
        </w:rPr>
        <w:t xml:space="preserve">and co-authors </w:t>
      </w:r>
      <w:r w:rsidR="006F71B9" w:rsidRPr="007E0C1F">
        <w:rPr>
          <w:rFonts w:ascii="Times New Roman" w:hAnsi="Times New Roman" w:cs="Times New Roman"/>
          <w:sz w:val="24"/>
          <w:szCs w:val="24"/>
        </w:rPr>
        <w:t xml:space="preserve">examined pandemic policies’ cumulative effect on evictions at the </w:t>
      </w:r>
      <w:r w:rsidR="00640BC2" w:rsidRPr="007E0C1F">
        <w:rPr>
          <w:rFonts w:ascii="Times New Roman" w:hAnsi="Times New Roman" w:cs="Times New Roman"/>
          <w:sz w:val="24"/>
          <w:szCs w:val="24"/>
        </w:rPr>
        <w:t xml:space="preserve">municipal </w:t>
      </w:r>
      <w:r w:rsidR="006F71B9" w:rsidRPr="007E0C1F">
        <w:rPr>
          <w:rFonts w:ascii="Times New Roman" w:hAnsi="Times New Roman" w:cs="Times New Roman"/>
          <w:sz w:val="24"/>
          <w:szCs w:val="24"/>
        </w:rPr>
        <w:t>level and found that eviction filings in the 31 cities studied declined by over 57 percent in 2020</w:t>
      </w:r>
      <w:r w:rsidR="007643CA">
        <w:rPr>
          <w:rFonts w:ascii="Times New Roman" w:hAnsi="Times New Roman" w:cs="Times New Roman"/>
          <w:sz w:val="24"/>
          <w:szCs w:val="24"/>
        </w:rPr>
        <w:t>–</w:t>
      </w:r>
      <w:r w:rsidR="006F71B9" w:rsidRPr="007E0C1F">
        <w:rPr>
          <w:rFonts w:ascii="Times New Roman" w:hAnsi="Times New Roman" w:cs="Times New Roman"/>
          <w:sz w:val="24"/>
          <w:szCs w:val="24"/>
        </w:rPr>
        <w:t>2021, with reductions being higher in areas that previously had the highest eviction filing rates (Hepburn et al. 2023). Another study found that eviction moratoria were associated with a 32 percent decline in eviction filings at the census tract level during the pandemic, including in communities that previously had economic and demographic risk factors for high eviction rates (Fusaro, Coley, and Carey 2023). </w:t>
      </w:r>
      <w:r w:rsidR="00775CA3" w:rsidRPr="007E0C1F">
        <w:rPr>
          <w:rFonts w:ascii="Times New Roman" w:hAnsi="Times New Roman" w:cs="Times New Roman"/>
          <w:sz w:val="24"/>
          <w:szCs w:val="24"/>
        </w:rPr>
        <w:t xml:space="preserve">Nationwide, federal and state eviction moratoria are estimated to have prevented over 1.5 million evictions while they were in effect (Batko and Rogin 2021). </w:t>
      </w:r>
      <w:r w:rsidR="006F71B9" w:rsidRPr="007E0C1F">
        <w:rPr>
          <w:rFonts w:ascii="Times New Roman" w:hAnsi="Times New Roman" w:cs="Times New Roman"/>
          <w:sz w:val="24"/>
          <w:szCs w:val="24"/>
        </w:rPr>
        <w:t>A</w:t>
      </w:r>
      <w:r w:rsidR="00DA3CDC" w:rsidRPr="007E0C1F">
        <w:rPr>
          <w:rFonts w:ascii="Times New Roman" w:hAnsi="Times New Roman" w:cs="Times New Roman"/>
          <w:sz w:val="24"/>
          <w:szCs w:val="24"/>
        </w:rPr>
        <w:t xml:space="preserve">nother </w:t>
      </w:r>
      <w:r w:rsidR="006F71B9" w:rsidRPr="007E0C1F">
        <w:rPr>
          <w:rFonts w:ascii="Times New Roman" w:hAnsi="Times New Roman" w:cs="Times New Roman"/>
          <w:sz w:val="24"/>
          <w:szCs w:val="24"/>
        </w:rPr>
        <w:t xml:space="preserve">study </w:t>
      </w:r>
      <w:r w:rsidR="00DA3CDC" w:rsidRPr="007E0C1F">
        <w:rPr>
          <w:rFonts w:ascii="Times New Roman" w:hAnsi="Times New Roman" w:cs="Times New Roman"/>
          <w:sz w:val="24"/>
          <w:szCs w:val="24"/>
        </w:rPr>
        <w:t xml:space="preserve">that </w:t>
      </w:r>
      <w:r w:rsidR="006F71B9" w:rsidRPr="007E0C1F">
        <w:rPr>
          <w:rFonts w:ascii="Times New Roman" w:hAnsi="Times New Roman" w:cs="Times New Roman"/>
          <w:sz w:val="24"/>
          <w:szCs w:val="24"/>
        </w:rPr>
        <w:t xml:space="preserve">focused on the federally supported Emergency Rental Assistance program in Philadelphia found that recipient households had lower unpaid rent and rental debt, though it noted that “housing affordability </w:t>
      </w:r>
      <w:r w:rsidR="006F71B9" w:rsidRPr="007E0C1F">
        <w:rPr>
          <w:rFonts w:ascii="Times New Roman" w:hAnsi="Times New Roman" w:cs="Times New Roman"/>
          <w:sz w:val="24"/>
          <w:szCs w:val="24"/>
        </w:rPr>
        <w:lastRenderedPageBreak/>
        <w:t>challenges that predated the pandemic cannot be addressed by an emergency rental assistance program created in response to a pandemic” (Reina and Lee 2023)</w:t>
      </w:r>
      <w:r w:rsidR="003F788B" w:rsidRPr="007E0C1F">
        <w:rPr>
          <w:rFonts w:ascii="Times New Roman" w:hAnsi="Times New Roman" w:cs="Times New Roman"/>
          <w:sz w:val="24"/>
          <w:szCs w:val="24"/>
        </w:rPr>
        <w:t>.</w:t>
      </w:r>
    </w:p>
    <w:p w14:paraId="3880F95A" w14:textId="77777777" w:rsidR="00473853" w:rsidRDefault="00473853" w:rsidP="00681B1F">
      <w:pPr>
        <w:spacing w:after="0" w:line="240" w:lineRule="auto"/>
        <w:jc w:val="both"/>
        <w:rPr>
          <w:rFonts w:ascii="Times New Roman" w:hAnsi="Times New Roman" w:cs="Times New Roman"/>
          <w:sz w:val="24"/>
          <w:szCs w:val="24"/>
        </w:rPr>
      </w:pPr>
    </w:p>
    <w:p w14:paraId="3EAD35F3" w14:textId="72B4C093" w:rsidR="00DA3CDC" w:rsidRPr="007E0C1F" w:rsidRDefault="006F71B9"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 xml:space="preserve">Interestingly, studies examining the effects of pandemic-era Economic Impact Payments and </w:t>
      </w:r>
      <w:r w:rsidR="002E7603" w:rsidRPr="007E0C1F">
        <w:rPr>
          <w:rFonts w:ascii="Times New Roman" w:hAnsi="Times New Roman" w:cs="Times New Roman"/>
          <w:sz w:val="24"/>
          <w:szCs w:val="24"/>
        </w:rPr>
        <w:t>unemployment insurance</w:t>
      </w:r>
      <w:r w:rsidRPr="007E0C1F">
        <w:rPr>
          <w:rFonts w:ascii="Times New Roman" w:hAnsi="Times New Roman" w:cs="Times New Roman"/>
          <w:sz w:val="24"/>
          <w:szCs w:val="24"/>
        </w:rPr>
        <w:t xml:space="preserve"> </w:t>
      </w:r>
      <w:r w:rsidR="00B36910" w:rsidRPr="007E0C1F">
        <w:rPr>
          <w:rFonts w:ascii="Times New Roman" w:hAnsi="Times New Roman" w:cs="Times New Roman"/>
          <w:sz w:val="24"/>
          <w:szCs w:val="24"/>
        </w:rPr>
        <w:t xml:space="preserve">suggested </w:t>
      </w:r>
      <w:r w:rsidRPr="007E0C1F">
        <w:rPr>
          <w:rFonts w:ascii="Times New Roman" w:hAnsi="Times New Roman" w:cs="Times New Roman"/>
          <w:sz w:val="24"/>
          <w:szCs w:val="24"/>
        </w:rPr>
        <w:t xml:space="preserve">middling impacts, at best, on renters. In a survey by the Bureau of Labor Statistics, 28 percent of recipients of the first Economic Impact Payment reported spending or planning to spend at least some of their check on rent, the fourth most commonly named category, with food being first (Garner, Safir, and Schild 2020). </w:t>
      </w:r>
      <w:r w:rsidR="005B61B3" w:rsidRPr="007E0C1F">
        <w:rPr>
          <w:rFonts w:ascii="Times New Roman" w:hAnsi="Times New Roman" w:cs="Times New Roman"/>
          <w:sz w:val="24"/>
          <w:szCs w:val="24"/>
        </w:rPr>
        <w:t>A 2021</w:t>
      </w:r>
      <w:r w:rsidRPr="007E0C1F">
        <w:rPr>
          <w:rFonts w:ascii="Times New Roman" w:hAnsi="Times New Roman" w:cs="Times New Roman"/>
          <w:sz w:val="24"/>
          <w:szCs w:val="24"/>
        </w:rPr>
        <w:t xml:space="preserve"> study found that, while Economic Impact Payments and unemployment insurance had increased renters’ savings in the previous year, this was not enough to compensate for the dramatic decrease in overall income and savings that many households experienced due to pandemic pressures</w:t>
      </w:r>
      <w:r w:rsidR="00154912" w:rsidRPr="007E0C1F">
        <w:rPr>
          <w:rFonts w:ascii="Times New Roman" w:hAnsi="Times New Roman" w:cs="Times New Roman"/>
          <w:sz w:val="24"/>
          <w:szCs w:val="24"/>
        </w:rPr>
        <w:t xml:space="preserve"> (Greig, Zhao, and Lefevre 2021)</w:t>
      </w:r>
      <w:r w:rsidRPr="007E0C1F">
        <w:rPr>
          <w:rFonts w:ascii="Times New Roman" w:hAnsi="Times New Roman" w:cs="Times New Roman"/>
          <w:sz w:val="24"/>
          <w:szCs w:val="24"/>
        </w:rPr>
        <w:t xml:space="preserve">. </w:t>
      </w:r>
      <w:r w:rsidR="001250B9" w:rsidRPr="007E0C1F">
        <w:rPr>
          <w:rFonts w:ascii="Times New Roman" w:hAnsi="Times New Roman" w:cs="Times New Roman"/>
          <w:sz w:val="24"/>
          <w:szCs w:val="24"/>
        </w:rPr>
        <w:t>By</w:t>
      </w:r>
      <w:r w:rsidRPr="007E0C1F">
        <w:rPr>
          <w:rFonts w:ascii="Times New Roman" w:hAnsi="Times New Roman" w:cs="Times New Roman"/>
          <w:sz w:val="24"/>
          <w:szCs w:val="24"/>
        </w:rPr>
        <w:t xml:space="preserve"> the end of 2020, around 25 percent of renters had seen their savings decrease, and </w:t>
      </w:r>
      <w:r w:rsidR="00A73A65" w:rsidRPr="007E0C1F">
        <w:rPr>
          <w:rFonts w:ascii="Times New Roman" w:hAnsi="Times New Roman" w:cs="Times New Roman"/>
          <w:sz w:val="24"/>
          <w:szCs w:val="24"/>
        </w:rPr>
        <w:t>over</w:t>
      </w:r>
      <w:r w:rsidRPr="007E0C1F">
        <w:rPr>
          <w:rFonts w:ascii="Times New Roman" w:hAnsi="Times New Roman" w:cs="Times New Roman"/>
          <w:sz w:val="24"/>
          <w:szCs w:val="24"/>
        </w:rPr>
        <w:t xml:space="preserve"> 20 percent of renters saw their total incomes (including from aid) decrease by more than </w:t>
      </w:r>
      <w:r w:rsidR="000F78C8" w:rsidRPr="007E0C1F">
        <w:rPr>
          <w:rFonts w:ascii="Times New Roman" w:hAnsi="Times New Roman" w:cs="Times New Roman"/>
          <w:sz w:val="24"/>
          <w:szCs w:val="24"/>
        </w:rPr>
        <w:t>ten</w:t>
      </w:r>
      <w:r w:rsidR="00E051BC" w:rsidRPr="007E0C1F">
        <w:rPr>
          <w:rFonts w:ascii="Times New Roman" w:hAnsi="Times New Roman" w:cs="Times New Roman"/>
          <w:sz w:val="24"/>
          <w:szCs w:val="24"/>
        </w:rPr>
        <w:t xml:space="preserve"> </w:t>
      </w:r>
      <w:r w:rsidRPr="007E0C1F">
        <w:rPr>
          <w:rFonts w:ascii="Times New Roman" w:hAnsi="Times New Roman" w:cs="Times New Roman"/>
          <w:sz w:val="24"/>
          <w:szCs w:val="24"/>
        </w:rPr>
        <w:t>percent. </w:t>
      </w:r>
      <w:r w:rsidR="00216DBA" w:rsidRPr="007E0C1F">
        <w:rPr>
          <w:rFonts w:ascii="Times New Roman" w:hAnsi="Times New Roman" w:cs="Times New Roman"/>
          <w:sz w:val="24"/>
          <w:szCs w:val="24"/>
        </w:rPr>
        <w:t>Federally supplemented unemployment insurance was associated with a doubling of unemployed people’s liquid savings while the federal supplement was in effect, but these accumulated savings declined by as much as two-thirds after it expired</w:t>
      </w:r>
      <w:r w:rsidR="00B56858" w:rsidRPr="007E0C1F">
        <w:rPr>
          <w:rFonts w:ascii="Times New Roman" w:hAnsi="Times New Roman" w:cs="Times New Roman"/>
          <w:sz w:val="24"/>
          <w:szCs w:val="24"/>
        </w:rPr>
        <w:t xml:space="preserve"> (Farrell et al. 2020).</w:t>
      </w:r>
      <w:r w:rsidR="00F52B6C" w:rsidRPr="007E0C1F">
        <w:rPr>
          <w:rFonts w:ascii="Times New Roman" w:hAnsi="Times New Roman" w:cs="Times New Roman"/>
          <w:sz w:val="24"/>
          <w:szCs w:val="24"/>
        </w:rPr>
        <w:t xml:space="preserve">  Closely related work on the impact of short-term emergency rental assistance programs implemented by local governments during the pandemic (distinct from the federal Emergency Rental Assistance that was a policy variable in this study)</w:t>
      </w:r>
      <w:r w:rsidR="00DE633A" w:rsidRPr="007E0C1F">
        <w:rPr>
          <w:rFonts w:ascii="Times New Roman" w:hAnsi="Times New Roman" w:cs="Times New Roman"/>
          <w:sz w:val="24"/>
          <w:szCs w:val="24"/>
        </w:rPr>
        <w:t xml:space="preserve"> came to the same conclusion (Collinson et al</w:t>
      </w:r>
      <w:r w:rsidR="00F52B6C" w:rsidRPr="007E0C1F">
        <w:rPr>
          <w:rFonts w:ascii="Times New Roman" w:hAnsi="Times New Roman" w:cs="Times New Roman"/>
          <w:sz w:val="24"/>
          <w:szCs w:val="24"/>
        </w:rPr>
        <w:t>.</w:t>
      </w:r>
      <w:r w:rsidR="00DE633A" w:rsidRPr="007E0C1F">
        <w:rPr>
          <w:rFonts w:ascii="Times New Roman" w:hAnsi="Times New Roman" w:cs="Times New Roman"/>
          <w:sz w:val="24"/>
          <w:szCs w:val="24"/>
        </w:rPr>
        <w:t xml:space="preserve"> 2025).</w:t>
      </w:r>
      <w:r w:rsidR="00F52B6C" w:rsidRPr="007E0C1F">
        <w:rPr>
          <w:rFonts w:ascii="Times New Roman" w:hAnsi="Times New Roman" w:cs="Times New Roman"/>
          <w:sz w:val="24"/>
          <w:szCs w:val="24"/>
        </w:rPr>
        <w:t xml:space="preserve"> Th</w:t>
      </w:r>
      <w:r w:rsidR="00536B78">
        <w:rPr>
          <w:rFonts w:ascii="Times New Roman" w:hAnsi="Times New Roman" w:cs="Times New Roman"/>
          <w:sz w:val="24"/>
          <w:szCs w:val="24"/>
        </w:rPr>
        <w:t>at paper found that th</w:t>
      </w:r>
      <w:r w:rsidR="00F52B6C" w:rsidRPr="007E0C1F">
        <w:rPr>
          <w:rFonts w:ascii="Times New Roman" w:hAnsi="Times New Roman" w:cs="Times New Roman"/>
          <w:sz w:val="24"/>
          <w:szCs w:val="24"/>
        </w:rPr>
        <w:t xml:space="preserve">ese programs </w:t>
      </w:r>
      <w:r w:rsidR="00DE633A" w:rsidRPr="007E0C1F">
        <w:rPr>
          <w:rFonts w:ascii="Times New Roman" w:hAnsi="Times New Roman" w:cs="Times New Roman"/>
          <w:sz w:val="24"/>
          <w:szCs w:val="24"/>
        </w:rPr>
        <w:t xml:space="preserve">did </w:t>
      </w:r>
      <w:r w:rsidR="00F52B6C" w:rsidRPr="007E0C1F">
        <w:rPr>
          <w:rFonts w:ascii="Times New Roman" w:hAnsi="Times New Roman" w:cs="Times New Roman"/>
          <w:sz w:val="24"/>
          <w:szCs w:val="24"/>
        </w:rPr>
        <w:t>reduce rental arrears in the short term</w:t>
      </w:r>
      <w:r w:rsidR="00DE633A" w:rsidRPr="007E0C1F">
        <w:rPr>
          <w:rFonts w:ascii="Times New Roman" w:hAnsi="Times New Roman" w:cs="Times New Roman"/>
          <w:sz w:val="24"/>
          <w:szCs w:val="24"/>
        </w:rPr>
        <w:t xml:space="preserve"> but had </w:t>
      </w:r>
      <w:r w:rsidR="00F52B6C" w:rsidRPr="007E0C1F">
        <w:rPr>
          <w:rFonts w:ascii="Times New Roman" w:hAnsi="Times New Roman" w:cs="Times New Roman"/>
          <w:sz w:val="24"/>
          <w:szCs w:val="24"/>
        </w:rPr>
        <w:t>“little detectable short- or longer-run effect on broader measures of financial security, including evictions, homelessness, residential mobility, credit scores, indebtedness, or delinquency</w:t>
      </w:r>
      <w:r w:rsidR="00536B78">
        <w:rPr>
          <w:rFonts w:ascii="Times New Roman" w:hAnsi="Times New Roman" w:cs="Times New Roman"/>
          <w:sz w:val="24"/>
          <w:szCs w:val="24"/>
        </w:rPr>
        <w:t>.</w:t>
      </w:r>
      <w:r w:rsidR="00F52B6C" w:rsidRPr="007E0C1F">
        <w:rPr>
          <w:rFonts w:ascii="Times New Roman" w:hAnsi="Times New Roman" w:cs="Times New Roman"/>
          <w:sz w:val="24"/>
          <w:szCs w:val="24"/>
        </w:rPr>
        <w:t xml:space="preserve">” </w:t>
      </w:r>
      <w:r w:rsidR="00900347" w:rsidRPr="007E0C1F">
        <w:rPr>
          <w:rFonts w:ascii="Times New Roman" w:hAnsi="Times New Roman" w:cs="Times New Roman"/>
          <w:sz w:val="24"/>
          <w:szCs w:val="24"/>
        </w:rPr>
        <w:t xml:space="preserve"> </w:t>
      </w:r>
    </w:p>
    <w:p w14:paraId="2FDF5333" w14:textId="77777777" w:rsidR="000C5EA6" w:rsidRDefault="000C5EA6" w:rsidP="000C5EA6">
      <w:pPr>
        <w:spacing w:after="0" w:line="240" w:lineRule="auto"/>
        <w:jc w:val="both"/>
        <w:rPr>
          <w:rFonts w:ascii="Times New Roman" w:hAnsi="Times New Roman" w:cs="Times New Roman"/>
          <w:sz w:val="24"/>
          <w:szCs w:val="24"/>
        </w:rPr>
      </w:pPr>
    </w:p>
    <w:p w14:paraId="6B6B934E" w14:textId="21F14691" w:rsidR="00CC6716" w:rsidRPr="007E0C1F" w:rsidRDefault="00CC6716" w:rsidP="000C5EA6">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 xml:space="preserve">A lack of long-term benefits from these policies would affect any cost-benefit analysis of </w:t>
      </w:r>
      <w:r w:rsidR="0012321E">
        <w:rPr>
          <w:rFonts w:ascii="Times New Roman" w:hAnsi="Times New Roman" w:cs="Times New Roman"/>
          <w:sz w:val="24"/>
          <w:szCs w:val="24"/>
        </w:rPr>
        <w:t>similar policies</w:t>
      </w:r>
      <w:r w:rsidRPr="007E0C1F">
        <w:rPr>
          <w:rFonts w:ascii="Times New Roman" w:hAnsi="Times New Roman" w:cs="Times New Roman"/>
          <w:sz w:val="24"/>
          <w:szCs w:val="24"/>
        </w:rPr>
        <w:t xml:space="preserve">.  </w:t>
      </w:r>
      <w:r w:rsidR="006C2CBC" w:rsidRPr="007E0C1F">
        <w:rPr>
          <w:rFonts w:ascii="Times New Roman" w:hAnsi="Times New Roman" w:cs="Times New Roman"/>
          <w:sz w:val="24"/>
          <w:szCs w:val="24"/>
        </w:rPr>
        <w:t>This lack of long-term impact</w:t>
      </w:r>
      <w:r w:rsidRPr="007E0C1F">
        <w:rPr>
          <w:rFonts w:ascii="Times New Roman" w:hAnsi="Times New Roman" w:cs="Times New Roman"/>
          <w:sz w:val="24"/>
          <w:szCs w:val="24"/>
        </w:rPr>
        <w:t xml:space="preserve"> would have to be weighed against any short-term benefit to renters. One would also want to take into consideration the </w:t>
      </w:r>
      <w:r w:rsidR="0012321E">
        <w:rPr>
          <w:rFonts w:ascii="Times New Roman" w:hAnsi="Times New Roman" w:cs="Times New Roman"/>
          <w:sz w:val="24"/>
          <w:szCs w:val="24"/>
        </w:rPr>
        <w:t xml:space="preserve">monetary </w:t>
      </w:r>
      <w:r w:rsidRPr="007E0C1F">
        <w:rPr>
          <w:rFonts w:ascii="Times New Roman" w:hAnsi="Times New Roman" w:cs="Times New Roman"/>
          <w:sz w:val="24"/>
          <w:szCs w:val="24"/>
        </w:rPr>
        <w:t xml:space="preserve">cost of these policies to the government and to landlords. On the other hand, eviction moratoria are credited with slowing the spread of </w:t>
      </w:r>
      <w:r w:rsidR="00E544B5" w:rsidRPr="007E0C1F">
        <w:rPr>
          <w:rFonts w:ascii="Times New Roman" w:hAnsi="Times New Roman" w:cs="Times New Roman"/>
          <w:sz w:val="24"/>
          <w:szCs w:val="24"/>
        </w:rPr>
        <w:t>COVID</w:t>
      </w:r>
      <w:r w:rsidRPr="007E0C1F">
        <w:rPr>
          <w:rFonts w:ascii="Times New Roman" w:hAnsi="Times New Roman" w:cs="Times New Roman"/>
          <w:sz w:val="24"/>
          <w:szCs w:val="24"/>
        </w:rPr>
        <w:t>-19, so those effects would need to be considered too</w:t>
      </w:r>
      <w:r w:rsidR="009422C8" w:rsidRPr="007E0C1F">
        <w:rPr>
          <w:rFonts w:ascii="Times New Roman" w:hAnsi="Times New Roman" w:cs="Times New Roman"/>
          <w:sz w:val="24"/>
          <w:szCs w:val="24"/>
        </w:rPr>
        <w:t xml:space="preserve"> (</w:t>
      </w:r>
      <w:r w:rsidR="00372528" w:rsidRPr="007E0C1F">
        <w:rPr>
          <w:rFonts w:ascii="Times New Roman" w:hAnsi="Times New Roman" w:cs="Times New Roman"/>
          <w:sz w:val="24"/>
          <w:szCs w:val="24"/>
        </w:rPr>
        <w:t>Nande et al.</w:t>
      </w:r>
      <w:r w:rsidR="009422C8" w:rsidRPr="007E0C1F">
        <w:rPr>
          <w:rFonts w:ascii="Times New Roman" w:hAnsi="Times New Roman" w:cs="Times New Roman"/>
          <w:sz w:val="24"/>
          <w:szCs w:val="24"/>
        </w:rPr>
        <w:t xml:space="preserve"> 2021)</w:t>
      </w:r>
      <w:r w:rsidRPr="007E0C1F">
        <w:rPr>
          <w:rFonts w:ascii="Times New Roman" w:hAnsi="Times New Roman" w:cs="Times New Roman"/>
          <w:sz w:val="24"/>
          <w:szCs w:val="24"/>
        </w:rPr>
        <w:t xml:space="preserve">.    </w:t>
      </w:r>
    </w:p>
    <w:p w14:paraId="334A863E" w14:textId="77777777" w:rsidR="00473853" w:rsidRDefault="00473853" w:rsidP="00681B1F">
      <w:pPr>
        <w:spacing w:after="0" w:line="240" w:lineRule="auto"/>
        <w:jc w:val="both"/>
        <w:rPr>
          <w:rFonts w:ascii="Times New Roman" w:hAnsi="Times New Roman" w:cs="Times New Roman"/>
          <w:sz w:val="24"/>
          <w:szCs w:val="24"/>
        </w:rPr>
      </w:pPr>
    </w:p>
    <w:p w14:paraId="56742266" w14:textId="39648E47" w:rsidR="00AC42A7" w:rsidRPr="007E0C1F" w:rsidRDefault="00AC42A7"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 xml:space="preserve">One limitation of this study is the use of APB as opposed to a more direct measure of housing vulnerability, such as the actual number of evictions at the state level. Since it is derived from household surveys, APB is subject to the usual problems that arise with self-reported data, </w:t>
      </w:r>
      <w:r w:rsidR="00E50E56">
        <w:rPr>
          <w:rFonts w:ascii="Times New Roman" w:hAnsi="Times New Roman" w:cs="Times New Roman"/>
          <w:sz w:val="24"/>
          <w:szCs w:val="24"/>
        </w:rPr>
        <w:t>such as</w:t>
      </w:r>
      <w:r w:rsidR="00E50E56" w:rsidRPr="007E0C1F">
        <w:rPr>
          <w:rFonts w:ascii="Times New Roman" w:hAnsi="Times New Roman" w:cs="Times New Roman"/>
          <w:sz w:val="24"/>
          <w:szCs w:val="24"/>
        </w:rPr>
        <w:t xml:space="preserve"> </w:t>
      </w:r>
      <w:r w:rsidRPr="007E0C1F">
        <w:rPr>
          <w:rFonts w:ascii="Times New Roman" w:hAnsi="Times New Roman" w:cs="Times New Roman"/>
          <w:sz w:val="24"/>
          <w:szCs w:val="24"/>
        </w:rPr>
        <w:t xml:space="preserve">households possibly misrepresenting their status for various reasons. However, data on evictions </w:t>
      </w:r>
      <w:r w:rsidR="00E50E56">
        <w:rPr>
          <w:rFonts w:ascii="Times New Roman" w:hAnsi="Times New Roman" w:cs="Times New Roman"/>
          <w:sz w:val="24"/>
          <w:szCs w:val="24"/>
        </w:rPr>
        <w:t xml:space="preserve">both nationally and </w:t>
      </w:r>
      <w:r w:rsidRPr="007E0C1F">
        <w:rPr>
          <w:rFonts w:ascii="Times New Roman" w:hAnsi="Times New Roman" w:cs="Times New Roman"/>
          <w:sz w:val="24"/>
          <w:szCs w:val="24"/>
        </w:rPr>
        <w:t xml:space="preserve">at the state level is highly </w:t>
      </w:r>
      <w:r w:rsidR="00E50E56" w:rsidRPr="007E0C1F">
        <w:rPr>
          <w:rFonts w:ascii="Times New Roman" w:hAnsi="Times New Roman" w:cs="Times New Roman"/>
          <w:sz w:val="24"/>
          <w:szCs w:val="24"/>
        </w:rPr>
        <w:t>incomplete and</w:t>
      </w:r>
      <w:r w:rsidRPr="007E0C1F">
        <w:rPr>
          <w:rFonts w:ascii="Times New Roman" w:hAnsi="Times New Roman" w:cs="Times New Roman"/>
          <w:sz w:val="24"/>
          <w:szCs w:val="24"/>
        </w:rPr>
        <w:t xml:space="preserve"> using it would pose its own problems. In particular, total eviction figures often fail to discriminate between evictions for nonpayment of rent (which can be said to best reflect a household’s housing vulnerability) and evictions on other grounds. Tenant protections, which determine how easy it is for a landlord to evict a tenant, vary widely from state to state, and would also presumably impact state-level eviction figures.</w:t>
      </w:r>
    </w:p>
    <w:p w14:paraId="484698D2" w14:textId="77777777" w:rsidR="00473853" w:rsidRDefault="00473853" w:rsidP="00681B1F">
      <w:pPr>
        <w:spacing w:after="0" w:line="240" w:lineRule="auto"/>
        <w:jc w:val="both"/>
        <w:rPr>
          <w:rFonts w:ascii="Times New Roman" w:hAnsi="Times New Roman" w:cs="Times New Roman"/>
          <w:sz w:val="24"/>
          <w:szCs w:val="24"/>
        </w:rPr>
      </w:pPr>
    </w:p>
    <w:p w14:paraId="1392C2CB" w14:textId="3CAF879A" w:rsidR="008526A5" w:rsidRPr="007E0C1F" w:rsidRDefault="0014283F" w:rsidP="00681B1F">
      <w:pPr>
        <w:spacing w:after="0" w:line="240" w:lineRule="auto"/>
        <w:jc w:val="both"/>
        <w:rPr>
          <w:rFonts w:ascii="Times New Roman" w:hAnsi="Times New Roman" w:cs="Times New Roman"/>
          <w:sz w:val="24"/>
          <w:szCs w:val="24"/>
        </w:rPr>
      </w:pPr>
      <w:r w:rsidRPr="007E0C1F">
        <w:rPr>
          <w:rFonts w:ascii="Times New Roman" w:hAnsi="Times New Roman" w:cs="Times New Roman"/>
          <w:sz w:val="24"/>
          <w:szCs w:val="24"/>
        </w:rPr>
        <w:t xml:space="preserve">More generally, the focus of this study is restricted to housing vulnerability, </w:t>
      </w:r>
      <w:r w:rsidR="00DA458D">
        <w:rPr>
          <w:rFonts w:ascii="Times New Roman" w:hAnsi="Times New Roman" w:cs="Times New Roman"/>
          <w:sz w:val="24"/>
          <w:szCs w:val="24"/>
        </w:rPr>
        <w:t>so</w:t>
      </w:r>
      <w:r w:rsidR="00DA458D" w:rsidRPr="007E0C1F">
        <w:rPr>
          <w:rFonts w:ascii="Times New Roman" w:hAnsi="Times New Roman" w:cs="Times New Roman"/>
          <w:sz w:val="24"/>
          <w:szCs w:val="24"/>
        </w:rPr>
        <w:t xml:space="preserve"> </w:t>
      </w:r>
      <w:r w:rsidRPr="007E0C1F">
        <w:rPr>
          <w:rFonts w:ascii="Times New Roman" w:hAnsi="Times New Roman" w:cs="Times New Roman"/>
          <w:sz w:val="24"/>
          <w:szCs w:val="24"/>
        </w:rPr>
        <w:t>it cannot provide conclusions on other economic burdens experienced by low-income households. Undoubtedly, many households that pay their rent on time have other financial obligations that nonetheless leave them in a financially precarious position. The pandemic and associated relief measures surely affected these obligations</w:t>
      </w:r>
      <w:bookmarkStart w:id="0" w:name="_Hlk217060306"/>
      <w:r w:rsidR="00DA458D">
        <w:rPr>
          <w:rFonts w:ascii="Times New Roman" w:hAnsi="Times New Roman" w:cs="Times New Roman"/>
          <w:sz w:val="24"/>
          <w:szCs w:val="24"/>
        </w:rPr>
        <w:t>—</w:t>
      </w:r>
      <w:bookmarkEnd w:id="0"/>
      <w:r w:rsidRPr="007E0C1F">
        <w:rPr>
          <w:rFonts w:ascii="Times New Roman" w:hAnsi="Times New Roman" w:cs="Times New Roman"/>
          <w:sz w:val="24"/>
          <w:szCs w:val="24"/>
        </w:rPr>
        <w:t>such as food, childcare, healthcare, and education</w:t>
      </w:r>
      <w:r w:rsidR="00F763B9">
        <w:rPr>
          <w:rFonts w:ascii="Times New Roman" w:hAnsi="Times New Roman" w:cs="Times New Roman"/>
          <w:sz w:val="24"/>
          <w:szCs w:val="24"/>
        </w:rPr>
        <w:t>—</w:t>
      </w:r>
      <w:r w:rsidRPr="007E0C1F">
        <w:rPr>
          <w:rFonts w:ascii="Times New Roman" w:hAnsi="Times New Roman" w:cs="Times New Roman"/>
          <w:sz w:val="24"/>
          <w:szCs w:val="24"/>
        </w:rPr>
        <w:t xml:space="preserve">in myriad ways. </w:t>
      </w:r>
      <w:r w:rsidRPr="007E0C1F">
        <w:rPr>
          <w:rFonts w:ascii="Times New Roman" w:hAnsi="Times New Roman" w:cs="Times New Roman"/>
          <w:sz w:val="24"/>
          <w:szCs w:val="24"/>
        </w:rPr>
        <w:lastRenderedPageBreak/>
        <w:t>Further research into these pressures is needed to form a clear picture of the economic legacy of COVID-19 at the household level.</w:t>
      </w:r>
    </w:p>
    <w:p w14:paraId="17A94302" w14:textId="77777777" w:rsidR="00473853" w:rsidRDefault="00473853" w:rsidP="00232762">
      <w:pPr>
        <w:spacing w:after="0" w:line="240" w:lineRule="auto"/>
        <w:rPr>
          <w:rFonts w:ascii="Times New Roman" w:hAnsi="Times New Roman" w:cs="Times New Roman"/>
          <w:b/>
          <w:bCs/>
          <w:sz w:val="24"/>
          <w:szCs w:val="24"/>
        </w:rPr>
        <w:sectPr w:rsidR="00473853" w:rsidSect="00471929">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537C619E" w14:textId="63323F72" w:rsidR="00473853" w:rsidRPr="007E0C1F" w:rsidRDefault="00473853" w:rsidP="00473853">
      <w:pPr>
        <w:spacing w:after="0" w:line="240" w:lineRule="auto"/>
        <w:rPr>
          <w:rFonts w:ascii="Times New Roman" w:hAnsi="Times New Roman" w:cs="Times New Roman"/>
          <w:sz w:val="24"/>
          <w:szCs w:val="24"/>
        </w:rPr>
      </w:pPr>
      <w:r w:rsidRPr="007E0C1F">
        <w:rPr>
          <w:rFonts w:ascii="Times New Roman" w:hAnsi="Times New Roman" w:cs="Times New Roman"/>
          <w:b/>
          <w:bCs/>
          <w:sz w:val="24"/>
          <w:szCs w:val="24"/>
        </w:rPr>
        <w:lastRenderedPageBreak/>
        <w:t>R</w:t>
      </w:r>
      <w:r w:rsidR="00296A33">
        <w:rPr>
          <w:rFonts w:ascii="Times New Roman" w:hAnsi="Times New Roman" w:cs="Times New Roman"/>
          <w:b/>
          <w:bCs/>
          <w:sz w:val="24"/>
          <w:szCs w:val="24"/>
        </w:rPr>
        <w:t>eferences</w:t>
      </w:r>
    </w:p>
    <w:p w14:paraId="65B9C596" w14:textId="77777777" w:rsidR="00473853" w:rsidRDefault="00473853" w:rsidP="00473853">
      <w:pPr>
        <w:spacing w:after="0" w:line="240" w:lineRule="auto"/>
        <w:rPr>
          <w:rFonts w:ascii="Times New Roman" w:hAnsi="Times New Roman" w:cs="Times New Roman"/>
          <w:sz w:val="24"/>
          <w:szCs w:val="24"/>
        </w:rPr>
      </w:pPr>
    </w:p>
    <w:p w14:paraId="22DDE782" w14:textId="103755FE"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Batko, Samantha, and Amy Rogin. 2021. “The End of the National Eviction Moratorium </w:t>
      </w:r>
      <w:r w:rsidR="00AE4D1F" w:rsidRPr="00DA119C">
        <w:rPr>
          <w:rFonts w:ascii="Times New Roman" w:hAnsi="Times New Roman" w:cs="Times New Roman"/>
          <w:sz w:val="24"/>
          <w:szCs w:val="24"/>
        </w:rPr>
        <w:t>W</w:t>
      </w:r>
      <w:r w:rsidRPr="00DA119C">
        <w:rPr>
          <w:rFonts w:ascii="Times New Roman" w:hAnsi="Times New Roman" w:cs="Times New Roman"/>
          <w:sz w:val="24"/>
          <w:szCs w:val="24"/>
        </w:rPr>
        <w:t xml:space="preserve">ill </w:t>
      </w:r>
      <w:r w:rsidR="00AE4D1F" w:rsidRPr="00DA119C">
        <w:rPr>
          <w:rFonts w:ascii="Times New Roman" w:hAnsi="Times New Roman" w:cs="Times New Roman"/>
          <w:sz w:val="24"/>
          <w:szCs w:val="24"/>
        </w:rPr>
        <w:t>B</w:t>
      </w:r>
      <w:r w:rsidRPr="00DA119C">
        <w:rPr>
          <w:rFonts w:ascii="Times New Roman" w:hAnsi="Times New Roman" w:cs="Times New Roman"/>
          <w:sz w:val="24"/>
          <w:szCs w:val="24"/>
        </w:rPr>
        <w:t xml:space="preserve">e Costly for Everyone.” </w:t>
      </w:r>
      <w:r w:rsidR="00AE4D1F" w:rsidRPr="00DA119C">
        <w:rPr>
          <w:rFonts w:ascii="Times New Roman" w:hAnsi="Times New Roman" w:cs="Times New Roman"/>
          <w:i/>
          <w:iCs/>
          <w:sz w:val="24"/>
          <w:szCs w:val="24"/>
        </w:rPr>
        <w:t xml:space="preserve">Urban Wire. </w:t>
      </w:r>
      <w:r w:rsidRPr="00DA119C">
        <w:rPr>
          <w:rFonts w:ascii="Times New Roman" w:hAnsi="Times New Roman" w:cs="Times New Roman"/>
          <w:sz w:val="24"/>
          <w:szCs w:val="24"/>
        </w:rPr>
        <w:t xml:space="preserve">The Urban Institute. </w:t>
      </w:r>
      <w:r w:rsidR="002D274E" w:rsidRPr="00DA119C">
        <w:rPr>
          <w:rStyle w:val="Hyperlink"/>
          <w:rFonts w:ascii="Times New Roman" w:hAnsi="Times New Roman" w:cs="Times New Roman"/>
          <w:color w:val="auto"/>
          <w:sz w:val="24"/>
          <w:szCs w:val="24"/>
          <w:u w:val="none"/>
        </w:rPr>
        <w:t>https://www.urban.org/urban-wire/end-national-eviction-moratorium-will-be-costly-everyone</w:t>
      </w:r>
      <w:r w:rsidR="00BC56E2" w:rsidRPr="00DA119C">
        <w:rPr>
          <w:rStyle w:val="Hyperlink"/>
          <w:rFonts w:ascii="Times New Roman" w:hAnsi="Times New Roman" w:cs="Times New Roman"/>
          <w:color w:val="auto"/>
          <w:sz w:val="24"/>
          <w:szCs w:val="24"/>
          <w:u w:val="none"/>
        </w:rPr>
        <w:t>.</w:t>
      </w:r>
      <w:r w:rsidRPr="00DA119C">
        <w:rPr>
          <w:rFonts w:ascii="Times New Roman" w:hAnsi="Times New Roman" w:cs="Times New Roman"/>
          <w:sz w:val="24"/>
          <w:szCs w:val="24"/>
        </w:rPr>
        <w:t xml:space="preserve"> </w:t>
      </w:r>
    </w:p>
    <w:p w14:paraId="0D6F3328"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71B97179" w14:textId="77777777" w:rsidR="007B012B" w:rsidRPr="00DA119C" w:rsidRDefault="007B012B" w:rsidP="007B012B">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Benfer, Emily, and Robert Koehler. 2023. Data from “Eviction Moratoria &amp; Housing Policy: Federal, State, Commonwealth, and Territory.” </w:t>
      </w:r>
      <w:bookmarkStart w:id="1" w:name="_Hlk217163567"/>
      <w:r w:rsidRPr="00DA119C">
        <w:rPr>
          <w:rFonts w:ascii="Times New Roman" w:hAnsi="Times New Roman" w:cs="Times New Roman"/>
          <w:sz w:val="24"/>
          <w:szCs w:val="24"/>
        </w:rPr>
        <w:t>Inter-university Consortium for Political and Social Research</w:t>
      </w:r>
      <w:bookmarkEnd w:id="1"/>
      <w:r w:rsidRPr="00DA119C">
        <w:rPr>
          <w:rFonts w:ascii="Times New Roman" w:hAnsi="Times New Roman" w:cs="Times New Roman"/>
          <w:sz w:val="24"/>
          <w:szCs w:val="24"/>
        </w:rPr>
        <w:t xml:space="preserve">. </w:t>
      </w:r>
      <w:r w:rsidRPr="00DA119C">
        <w:rPr>
          <w:rStyle w:val="Hyperlink"/>
          <w:rFonts w:ascii="Times New Roman" w:hAnsi="Times New Roman" w:cs="Times New Roman"/>
          <w:color w:val="auto"/>
          <w:sz w:val="24"/>
          <w:szCs w:val="24"/>
          <w:u w:val="none"/>
        </w:rPr>
        <w:t>https://www.openicpsr.org/openicpsr/project/157201/version/V2/view</w:t>
      </w:r>
      <w:r w:rsidRPr="00DA119C">
        <w:rPr>
          <w:rFonts w:ascii="Times New Roman" w:hAnsi="Times New Roman" w:cs="Times New Roman"/>
          <w:sz w:val="24"/>
          <w:szCs w:val="24"/>
        </w:rPr>
        <w:t>.</w:t>
      </w:r>
    </w:p>
    <w:p w14:paraId="2C7CDAF4" w14:textId="77777777" w:rsidR="007B012B" w:rsidRPr="00DA119C" w:rsidRDefault="007B012B" w:rsidP="00AE4D1F">
      <w:pPr>
        <w:spacing w:after="0" w:line="240" w:lineRule="auto"/>
        <w:ind w:left="720" w:hanging="720"/>
        <w:rPr>
          <w:rFonts w:ascii="Times New Roman" w:hAnsi="Times New Roman" w:cs="Times New Roman"/>
          <w:sz w:val="24"/>
          <w:szCs w:val="24"/>
        </w:rPr>
      </w:pPr>
    </w:p>
    <w:p w14:paraId="15F1210D" w14:textId="14512007" w:rsidR="000007AD" w:rsidRPr="00DA119C" w:rsidRDefault="000007AD"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CNN Politics. 2020. “Presidential Results.” </w:t>
      </w:r>
      <w:r w:rsidR="00AD65C8" w:rsidRPr="00DA119C">
        <w:rPr>
          <w:rFonts w:ascii="Times New Roman" w:hAnsi="Times New Roman" w:cs="Times New Roman"/>
          <w:sz w:val="24"/>
          <w:szCs w:val="24"/>
        </w:rPr>
        <w:t>https://www.cnn.com/election/2020/results/president</w:t>
      </w:r>
      <w:r w:rsidR="004C45BD" w:rsidRPr="00DA119C">
        <w:rPr>
          <w:rFonts w:ascii="Times New Roman" w:hAnsi="Times New Roman" w:cs="Times New Roman"/>
          <w:sz w:val="24"/>
          <w:szCs w:val="24"/>
        </w:rPr>
        <w:t>.</w:t>
      </w:r>
      <w:r w:rsidRPr="00DA119C">
        <w:rPr>
          <w:rFonts w:ascii="Times New Roman" w:hAnsi="Times New Roman" w:cs="Times New Roman"/>
          <w:sz w:val="24"/>
          <w:szCs w:val="24"/>
        </w:rPr>
        <w:t xml:space="preserve"> </w:t>
      </w:r>
    </w:p>
    <w:p w14:paraId="752B1855" w14:textId="77777777" w:rsidR="000007AD" w:rsidRPr="00DA119C" w:rsidRDefault="000007AD" w:rsidP="00AE4D1F">
      <w:pPr>
        <w:spacing w:after="0" w:line="240" w:lineRule="auto"/>
        <w:ind w:left="720" w:hanging="720"/>
        <w:rPr>
          <w:rFonts w:ascii="Times New Roman" w:hAnsi="Times New Roman" w:cs="Times New Roman"/>
          <w:sz w:val="24"/>
          <w:szCs w:val="24"/>
        </w:rPr>
      </w:pPr>
    </w:p>
    <w:p w14:paraId="36071BCD" w14:textId="3B6111B5"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Collinson, Robert, Anthony DeFusco, John Humphries</w:t>
      </w:r>
      <w:r w:rsidR="008943DE" w:rsidRPr="00DA119C">
        <w:rPr>
          <w:rFonts w:ascii="Times New Roman" w:hAnsi="Times New Roman" w:cs="Times New Roman"/>
          <w:sz w:val="24"/>
          <w:szCs w:val="24"/>
        </w:rPr>
        <w:t>, et al.</w:t>
      </w:r>
      <w:r w:rsidRPr="00DA119C">
        <w:rPr>
          <w:rFonts w:ascii="Times New Roman" w:hAnsi="Times New Roman" w:cs="Times New Roman"/>
          <w:sz w:val="24"/>
          <w:szCs w:val="24"/>
        </w:rPr>
        <w:t xml:space="preserve"> 2025. “The Effects of Emergency Rental Assistance During the Pandemic: Evidence from Four Cities.” NBER Working Paper 32463</w:t>
      </w:r>
      <w:r w:rsidR="00AE4D1F" w:rsidRPr="00DA119C">
        <w:rPr>
          <w:rFonts w:ascii="Times New Roman" w:hAnsi="Times New Roman" w:cs="Times New Roman"/>
          <w:sz w:val="24"/>
          <w:szCs w:val="24"/>
        </w:rPr>
        <w:t>.</w:t>
      </w:r>
      <w:r w:rsidRPr="00DA119C">
        <w:rPr>
          <w:rFonts w:ascii="Times New Roman" w:hAnsi="Times New Roman" w:cs="Times New Roman"/>
          <w:sz w:val="24"/>
          <w:szCs w:val="24"/>
        </w:rPr>
        <w:t xml:space="preserve"> National Bureau of Economic Research, Cambridge, MA</w:t>
      </w:r>
      <w:r w:rsidR="002D274E" w:rsidRPr="00DA119C">
        <w:rPr>
          <w:rFonts w:ascii="Times New Roman" w:hAnsi="Times New Roman" w:cs="Times New Roman"/>
          <w:sz w:val="24"/>
          <w:szCs w:val="24"/>
        </w:rPr>
        <w:t>.</w:t>
      </w:r>
      <w:r w:rsidRPr="00DA119C">
        <w:rPr>
          <w:rFonts w:ascii="Times New Roman" w:hAnsi="Times New Roman" w:cs="Times New Roman"/>
          <w:sz w:val="24"/>
          <w:szCs w:val="24"/>
        </w:rPr>
        <w:t xml:space="preserve"> </w:t>
      </w:r>
      <w:r w:rsidR="002D274E" w:rsidRPr="00DA119C">
        <w:rPr>
          <w:rStyle w:val="Hyperlink"/>
          <w:rFonts w:ascii="Times New Roman" w:hAnsi="Times New Roman" w:cs="Times New Roman"/>
          <w:color w:val="auto"/>
          <w:sz w:val="24"/>
          <w:szCs w:val="24"/>
          <w:u w:val="none"/>
        </w:rPr>
        <w:t>http://www.nber.org/papers/w32463</w:t>
      </w:r>
      <w:r w:rsidR="00BC56E2" w:rsidRPr="00DA119C">
        <w:rPr>
          <w:rStyle w:val="Hyperlink"/>
          <w:rFonts w:ascii="Times New Roman" w:hAnsi="Times New Roman" w:cs="Times New Roman"/>
          <w:color w:val="auto"/>
          <w:sz w:val="24"/>
          <w:szCs w:val="24"/>
          <w:u w:val="none"/>
        </w:rPr>
        <w:t>.</w:t>
      </w:r>
    </w:p>
    <w:p w14:paraId="6ABC0268" w14:textId="77777777" w:rsidR="00681B1F" w:rsidRPr="00DA119C" w:rsidRDefault="00681B1F" w:rsidP="007B012B">
      <w:pPr>
        <w:spacing w:after="0" w:line="240" w:lineRule="auto"/>
        <w:rPr>
          <w:rFonts w:ascii="Times New Roman" w:hAnsi="Times New Roman" w:cs="Times New Roman"/>
          <w:sz w:val="24"/>
          <w:szCs w:val="24"/>
        </w:rPr>
      </w:pPr>
    </w:p>
    <w:p w14:paraId="40613424" w14:textId="34B5CC32"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Cunningham, Mary</w:t>
      </w:r>
      <w:r w:rsidR="008943DE" w:rsidRPr="00DA119C">
        <w:rPr>
          <w:rFonts w:ascii="Times New Roman" w:hAnsi="Times New Roman" w:cs="Times New Roman"/>
          <w:sz w:val="24"/>
          <w:szCs w:val="24"/>
        </w:rPr>
        <w:t xml:space="preserve"> K.</w:t>
      </w:r>
      <w:r w:rsidRPr="00DA119C">
        <w:rPr>
          <w:rFonts w:ascii="Times New Roman" w:hAnsi="Times New Roman" w:cs="Times New Roman"/>
          <w:sz w:val="24"/>
          <w:szCs w:val="24"/>
        </w:rPr>
        <w:t xml:space="preserve">, Ananya Hariharan, and Olivia Fiol. 2021. “The Looming Eviction Cliff: Findings from the Urban Institute Coronavirus Tracking Survey.” The Urban Institute. </w:t>
      </w:r>
      <w:r w:rsidR="002D274E" w:rsidRPr="00DA119C">
        <w:rPr>
          <w:rStyle w:val="Hyperlink"/>
          <w:rFonts w:ascii="Times New Roman" w:hAnsi="Times New Roman" w:cs="Times New Roman"/>
          <w:color w:val="auto"/>
          <w:sz w:val="24"/>
          <w:szCs w:val="24"/>
          <w:u w:val="none"/>
        </w:rPr>
        <w:t>https://www.urban.org/research/publication/looming-eviction-cliff</w:t>
      </w:r>
      <w:r w:rsidR="00BC56E2" w:rsidRPr="00DA119C">
        <w:rPr>
          <w:rFonts w:ascii="Times New Roman" w:hAnsi="Times New Roman" w:cs="Times New Roman"/>
          <w:sz w:val="24"/>
          <w:szCs w:val="24"/>
        </w:rPr>
        <w:t>.</w:t>
      </w:r>
      <w:r w:rsidRPr="00DA119C">
        <w:rPr>
          <w:rFonts w:ascii="Times New Roman" w:hAnsi="Times New Roman" w:cs="Times New Roman"/>
          <w:sz w:val="24"/>
          <w:szCs w:val="24"/>
        </w:rPr>
        <w:t> </w:t>
      </w:r>
    </w:p>
    <w:p w14:paraId="495A8448"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6C1A21CA" w14:textId="3FC9A219"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Farrell, Diana</w:t>
      </w:r>
      <w:r w:rsidR="008943DE" w:rsidRPr="00DA119C">
        <w:rPr>
          <w:rFonts w:ascii="Times New Roman" w:hAnsi="Times New Roman" w:cs="Times New Roman"/>
          <w:sz w:val="24"/>
          <w:szCs w:val="24"/>
        </w:rPr>
        <w:t>, Peter Ganong, Fiona Greig,</w:t>
      </w:r>
      <w:r w:rsidRPr="00DA119C">
        <w:rPr>
          <w:rFonts w:ascii="Times New Roman" w:hAnsi="Times New Roman" w:cs="Times New Roman"/>
          <w:sz w:val="24"/>
          <w:szCs w:val="24"/>
        </w:rPr>
        <w:t xml:space="preserve"> et al. 2020. “The Unemployment Benefit Boost: Trends in Spending and Saving when the $600 Supplement Ended.” JP Morgan Chase Institute. </w:t>
      </w:r>
      <w:r w:rsidR="002D274E" w:rsidRPr="00DA119C">
        <w:rPr>
          <w:rStyle w:val="Hyperlink"/>
          <w:rFonts w:ascii="Times New Roman" w:hAnsi="Times New Roman" w:cs="Times New Roman"/>
          <w:color w:val="auto"/>
          <w:sz w:val="24"/>
          <w:szCs w:val="24"/>
          <w:u w:val="none"/>
        </w:rPr>
        <w:t>https://www.jpmorganchase.com/content/dam/jpmc/jpmorgan-chase-and-co/institute/pdf/Institute-UI-Benefits-Boost-Policy-Brief_ADA.pdf</w:t>
      </w:r>
      <w:r w:rsidRPr="00DA119C">
        <w:rPr>
          <w:rFonts w:ascii="Times New Roman" w:hAnsi="Times New Roman" w:cs="Times New Roman"/>
          <w:sz w:val="24"/>
          <w:szCs w:val="24"/>
        </w:rPr>
        <w:t xml:space="preserve">. </w:t>
      </w:r>
    </w:p>
    <w:p w14:paraId="5E38AF85"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12DDBB17" w14:textId="35EAA8F2" w:rsidR="00141D32" w:rsidRPr="00DA119C" w:rsidRDefault="00141D32"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Federal Reserve Bank of St. Louis. 2024. “Real Median Household Income by State, Annual.” </w:t>
      </w:r>
      <w:hyperlink r:id="rId17" w:history="1">
        <w:r w:rsidR="00DC506A" w:rsidRPr="00DA119C">
          <w:rPr>
            <w:rStyle w:val="Hyperlink"/>
            <w:rFonts w:ascii="Times New Roman" w:hAnsi="Times New Roman" w:cs="Times New Roman"/>
            <w:color w:val="auto"/>
            <w:sz w:val="24"/>
            <w:szCs w:val="24"/>
          </w:rPr>
          <w:t>https://fred.stlouisfed.org/release/tables?rid=249&amp;eid=259515&amp;od=2022-01-01</w:t>
        </w:r>
      </w:hyperlink>
      <w:r w:rsidR="00BC56E2" w:rsidRPr="00DA119C">
        <w:rPr>
          <w:rFonts w:ascii="Times New Roman" w:hAnsi="Times New Roman" w:cs="Times New Roman"/>
          <w:sz w:val="24"/>
          <w:szCs w:val="24"/>
        </w:rPr>
        <w:t>.</w:t>
      </w:r>
    </w:p>
    <w:p w14:paraId="14649C73" w14:textId="77777777" w:rsidR="00DC506A" w:rsidRPr="00DA119C" w:rsidRDefault="00DC506A" w:rsidP="00AE4D1F">
      <w:pPr>
        <w:spacing w:after="0" w:line="240" w:lineRule="auto"/>
        <w:ind w:left="720" w:hanging="720"/>
        <w:rPr>
          <w:rFonts w:ascii="Times New Roman" w:hAnsi="Times New Roman" w:cs="Times New Roman"/>
          <w:sz w:val="24"/>
          <w:szCs w:val="24"/>
        </w:rPr>
      </w:pPr>
    </w:p>
    <w:p w14:paraId="418F44FC" w14:textId="35582DB1"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Fusaro, Vincent, Rebekah </w:t>
      </w:r>
      <w:r w:rsidR="002D274E" w:rsidRPr="00DA119C">
        <w:rPr>
          <w:rFonts w:ascii="Times New Roman" w:hAnsi="Times New Roman" w:cs="Times New Roman"/>
          <w:sz w:val="24"/>
          <w:szCs w:val="24"/>
        </w:rPr>
        <w:t xml:space="preserve">Levine </w:t>
      </w:r>
      <w:r w:rsidRPr="00DA119C">
        <w:rPr>
          <w:rFonts w:ascii="Times New Roman" w:hAnsi="Times New Roman" w:cs="Times New Roman"/>
          <w:sz w:val="24"/>
          <w:szCs w:val="24"/>
        </w:rPr>
        <w:t xml:space="preserve">Coley, and </w:t>
      </w:r>
      <w:proofErr w:type="spellStart"/>
      <w:r w:rsidRPr="00DA119C">
        <w:rPr>
          <w:rFonts w:ascii="Times New Roman" w:hAnsi="Times New Roman" w:cs="Times New Roman"/>
          <w:sz w:val="24"/>
          <w:szCs w:val="24"/>
        </w:rPr>
        <w:t>Naoka</w:t>
      </w:r>
      <w:proofErr w:type="spellEnd"/>
      <w:r w:rsidRPr="00DA119C">
        <w:rPr>
          <w:rFonts w:ascii="Times New Roman" w:hAnsi="Times New Roman" w:cs="Times New Roman"/>
          <w:sz w:val="24"/>
          <w:szCs w:val="24"/>
        </w:rPr>
        <w:t xml:space="preserve"> Carey. 2023. “Shelter from the Storm: State Eviction Moratoria, Implementation Context, and Eviction Filings During the First Two Years of the COVID-19 Pandemic.” </w:t>
      </w:r>
      <w:r w:rsidRPr="00DA119C">
        <w:rPr>
          <w:rFonts w:ascii="Times New Roman" w:hAnsi="Times New Roman" w:cs="Times New Roman"/>
          <w:i/>
          <w:iCs/>
          <w:sz w:val="24"/>
          <w:szCs w:val="24"/>
        </w:rPr>
        <w:t>Housing Policy Debate</w:t>
      </w:r>
      <w:r w:rsidRPr="00DA119C">
        <w:rPr>
          <w:rFonts w:ascii="Times New Roman" w:hAnsi="Times New Roman" w:cs="Times New Roman"/>
          <w:sz w:val="24"/>
          <w:szCs w:val="24"/>
        </w:rPr>
        <w:t xml:space="preserve"> 33</w:t>
      </w:r>
      <w:r w:rsidR="002D274E" w:rsidRPr="00DA119C">
        <w:rPr>
          <w:rFonts w:ascii="Times New Roman" w:hAnsi="Times New Roman" w:cs="Times New Roman"/>
          <w:sz w:val="24"/>
          <w:szCs w:val="24"/>
        </w:rPr>
        <w:t xml:space="preserve"> </w:t>
      </w:r>
      <w:r w:rsidRPr="00DA119C">
        <w:rPr>
          <w:rFonts w:ascii="Times New Roman" w:hAnsi="Times New Roman" w:cs="Times New Roman"/>
          <w:sz w:val="24"/>
          <w:szCs w:val="24"/>
        </w:rPr>
        <w:t>(6): 1415</w:t>
      </w:r>
      <w:r w:rsidR="002D274E" w:rsidRPr="00DA119C">
        <w:rPr>
          <w:rFonts w:ascii="Times New Roman" w:hAnsi="Times New Roman" w:cs="Times New Roman"/>
          <w:sz w:val="24"/>
          <w:szCs w:val="24"/>
        </w:rPr>
        <w:t>–</w:t>
      </w:r>
      <w:r w:rsidRPr="00DA119C">
        <w:rPr>
          <w:rFonts w:ascii="Times New Roman" w:hAnsi="Times New Roman" w:cs="Times New Roman"/>
          <w:sz w:val="24"/>
          <w:szCs w:val="24"/>
        </w:rPr>
        <w:t xml:space="preserve">1442. </w:t>
      </w:r>
      <w:r w:rsidR="002D274E" w:rsidRPr="00DA119C">
        <w:rPr>
          <w:rStyle w:val="Hyperlink"/>
          <w:rFonts w:ascii="Times New Roman" w:hAnsi="Times New Roman" w:cs="Times New Roman"/>
          <w:color w:val="auto"/>
          <w:sz w:val="24"/>
          <w:szCs w:val="24"/>
          <w:u w:val="none"/>
        </w:rPr>
        <w:t>https://doi.org/10.1080/10511482.2023.2218840</w:t>
      </w:r>
      <w:r w:rsidRPr="00DA119C">
        <w:rPr>
          <w:rFonts w:ascii="Times New Roman" w:hAnsi="Times New Roman" w:cs="Times New Roman"/>
          <w:sz w:val="24"/>
          <w:szCs w:val="24"/>
        </w:rPr>
        <w:t>.</w:t>
      </w:r>
    </w:p>
    <w:p w14:paraId="3B8D5A9B"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3056421A" w14:textId="3C792174"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Gao, </w:t>
      </w:r>
      <w:proofErr w:type="spellStart"/>
      <w:r w:rsidRPr="00DA119C">
        <w:rPr>
          <w:rFonts w:ascii="Times New Roman" w:hAnsi="Times New Roman" w:cs="Times New Roman"/>
          <w:sz w:val="24"/>
          <w:szCs w:val="24"/>
        </w:rPr>
        <w:t>Jiequiong</w:t>
      </w:r>
      <w:proofErr w:type="spellEnd"/>
      <w:r w:rsidRPr="00DA119C">
        <w:rPr>
          <w:rFonts w:ascii="Times New Roman" w:hAnsi="Times New Roman" w:cs="Times New Roman"/>
          <w:sz w:val="24"/>
          <w:szCs w:val="24"/>
        </w:rPr>
        <w:t>, and Chinmoy Ghos</w:t>
      </w:r>
      <w:r w:rsidR="002D274E" w:rsidRPr="00DA119C">
        <w:rPr>
          <w:rFonts w:ascii="Times New Roman" w:hAnsi="Times New Roman" w:cs="Times New Roman"/>
          <w:sz w:val="24"/>
          <w:szCs w:val="24"/>
        </w:rPr>
        <w:t>h</w:t>
      </w:r>
      <w:r w:rsidRPr="00DA119C">
        <w:rPr>
          <w:rFonts w:ascii="Times New Roman" w:hAnsi="Times New Roman" w:cs="Times New Roman"/>
          <w:sz w:val="24"/>
          <w:szCs w:val="24"/>
        </w:rPr>
        <w:t>. 2024. "The Longer-Term Impact of TARP on Bank's Default Risk." </w:t>
      </w:r>
      <w:r w:rsidRPr="00DA119C">
        <w:rPr>
          <w:rFonts w:ascii="Times New Roman" w:hAnsi="Times New Roman" w:cs="Times New Roman"/>
          <w:i/>
          <w:iCs/>
          <w:sz w:val="24"/>
          <w:szCs w:val="24"/>
        </w:rPr>
        <w:t>The Quarterly Review of Economics and Finance</w:t>
      </w:r>
      <w:r w:rsidRPr="00DA119C">
        <w:rPr>
          <w:rFonts w:ascii="Times New Roman" w:hAnsi="Times New Roman" w:cs="Times New Roman"/>
          <w:sz w:val="24"/>
          <w:szCs w:val="24"/>
        </w:rPr>
        <w:t> 95: 346</w:t>
      </w:r>
      <w:r w:rsidR="002D274E" w:rsidRPr="00DA119C">
        <w:rPr>
          <w:rFonts w:ascii="Times New Roman" w:hAnsi="Times New Roman" w:cs="Times New Roman"/>
          <w:sz w:val="24"/>
          <w:szCs w:val="24"/>
        </w:rPr>
        <w:t>–</w:t>
      </w:r>
      <w:r w:rsidRPr="00DA119C">
        <w:rPr>
          <w:rFonts w:ascii="Times New Roman" w:hAnsi="Times New Roman" w:cs="Times New Roman"/>
          <w:sz w:val="24"/>
          <w:szCs w:val="24"/>
        </w:rPr>
        <w:t>357. </w:t>
      </w:r>
      <w:r w:rsidR="002D274E" w:rsidRPr="00DA119C">
        <w:rPr>
          <w:rStyle w:val="Hyperlink"/>
          <w:rFonts w:ascii="Times New Roman" w:hAnsi="Times New Roman" w:cs="Times New Roman"/>
          <w:color w:val="auto"/>
          <w:sz w:val="24"/>
          <w:szCs w:val="24"/>
          <w:u w:val="none"/>
        </w:rPr>
        <w:t>https://doi.org/10.1016/j.qref.2023.10.001</w:t>
      </w:r>
      <w:r w:rsidRPr="00DA119C">
        <w:rPr>
          <w:rFonts w:ascii="Times New Roman" w:hAnsi="Times New Roman" w:cs="Times New Roman"/>
          <w:sz w:val="24"/>
          <w:szCs w:val="24"/>
        </w:rPr>
        <w:t>. </w:t>
      </w:r>
    </w:p>
    <w:p w14:paraId="1334ECC4"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7832AF04" w14:textId="059C2993"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Garner, Thesia</w:t>
      </w:r>
      <w:r w:rsidR="002D274E" w:rsidRPr="00DA119C">
        <w:rPr>
          <w:rFonts w:ascii="Times New Roman" w:hAnsi="Times New Roman" w:cs="Times New Roman"/>
          <w:sz w:val="24"/>
          <w:szCs w:val="24"/>
        </w:rPr>
        <w:t xml:space="preserve"> I.</w:t>
      </w:r>
      <w:r w:rsidRPr="00DA119C">
        <w:rPr>
          <w:rFonts w:ascii="Times New Roman" w:hAnsi="Times New Roman" w:cs="Times New Roman"/>
          <w:sz w:val="24"/>
          <w:szCs w:val="24"/>
        </w:rPr>
        <w:t xml:space="preserve">, Adam Safir, and Jake Schild. 2020. “Receipt and Use of Stimulus Payments in the Time of the COVID-19 Pandemic.” </w:t>
      </w:r>
      <w:r w:rsidR="002D274E" w:rsidRPr="00DA119C">
        <w:rPr>
          <w:rFonts w:ascii="Times New Roman" w:hAnsi="Times New Roman" w:cs="Times New Roman"/>
          <w:i/>
          <w:iCs/>
          <w:sz w:val="24"/>
          <w:szCs w:val="24"/>
        </w:rPr>
        <w:t xml:space="preserve">Beyond the Numbers: Prices and Spending </w:t>
      </w:r>
      <w:r w:rsidR="00124971" w:rsidRPr="00DA119C">
        <w:rPr>
          <w:rFonts w:ascii="Times New Roman" w:hAnsi="Times New Roman" w:cs="Times New Roman"/>
          <w:sz w:val="24"/>
          <w:szCs w:val="24"/>
        </w:rPr>
        <w:t>9 (</w:t>
      </w:r>
      <w:r w:rsidRPr="00DA119C">
        <w:rPr>
          <w:rFonts w:ascii="Times New Roman" w:hAnsi="Times New Roman" w:cs="Times New Roman"/>
          <w:sz w:val="24"/>
          <w:szCs w:val="24"/>
        </w:rPr>
        <w:t>10).</w:t>
      </w:r>
      <w:r w:rsidR="002D274E" w:rsidRPr="00DA119C">
        <w:rPr>
          <w:rFonts w:ascii="Times New Roman" w:hAnsi="Times New Roman" w:cs="Times New Roman"/>
          <w:sz w:val="24"/>
          <w:szCs w:val="24"/>
        </w:rPr>
        <w:t xml:space="preserve"> U.S. Bureau of Labor Statistics.</w:t>
      </w:r>
      <w:r w:rsidRPr="00DA119C">
        <w:rPr>
          <w:rFonts w:ascii="Times New Roman" w:hAnsi="Times New Roman" w:cs="Times New Roman"/>
          <w:sz w:val="24"/>
          <w:szCs w:val="24"/>
        </w:rPr>
        <w:t xml:space="preserve"> </w:t>
      </w:r>
      <w:r w:rsidR="002D274E" w:rsidRPr="00DA119C">
        <w:rPr>
          <w:rStyle w:val="Hyperlink"/>
          <w:rFonts w:ascii="Times New Roman" w:hAnsi="Times New Roman" w:cs="Times New Roman"/>
          <w:color w:val="auto"/>
          <w:sz w:val="24"/>
          <w:szCs w:val="24"/>
          <w:u w:val="none"/>
        </w:rPr>
        <w:t>https://www.bls.gov/opub/btn/volume-9/pdf/receipt-and-use-of-stimulus-payments-in-the-time-of-the-covid-19-pandemic.pdf</w:t>
      </w:r>
      <w:r w:rsidRPr="00DA119C">
        <w:rPr>
          <w:rFonts w:ascii="Times New Roman" w:hAnsi="Times New Roman" w:cs="Times New Roman"/>
          <w:sz w:val="24"/>
          <w:szCs w:val="24"/>
        </w:rPr>
        <w:t>. </w:t>
      </w:r>
    </w:p>
    <w:p w14:paraId="76A7AF8E"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4B7128E9" w14:textId="348A2A9B"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lastRenderedPageBreak/>
        <w:t>Greig, Fiona, Chen Zhao, and Alexandra Lefevre. 2021. “Renters vs. Homeowners: Income and Liquid Asset Trends during COVID-19.” JP Morgan Chase Institute.</w:t>
      </w:r>
      <w:r w:rsidR="00471929" w:rsidRPr="00DA119C">
        <w:rPr>
          <w:rFonts w:ascii="Times New Roman" w:hAnsi="Times New Roman" w:cs="Times New Roman"/>
          <w:sz w:val="24"/>
          <w:szCs w:val="24"/>
        </w:rPr>
        <w:t xml:space="preserve"> </w:t>
      </w:r>
      <w:r w:rsidR="00471929" w:rsidRPr="00DA119C">
        <w:rPr>
          <w:rStyle w:val="Hyperlink"/>
          <w:rFonts w:ascii="Times New Roman" w:hAnsi="Times New Roman" w:cs="Times New Roman"/>
          <w:color w:val="auto"/>
          <w:sz w:val="24"/>
          <w:szCs w:val="24"/>
          <w:u w:val="none"/>
        </w:rPr>
        <w:t>http://dx.doi.org/10.2139/ssrn.3807563</w:t>
      </w:r>
      <w:r w:rsidRPr="00DA119C">
        <w:rPr>
          <w:rFonts w:ascii="Times New Roman" w:hAnsi="Times New Roman" w:cs="Times New Roman"/>
          <w:sz w:val="24"/>
          <w:szCs w:val="24"/>
        </w:rPr>
        <w:t>.</w:t>
      </w:r>
    </w:p>
    <w:p w14:paraId="140A08E0"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4F3B413E" w14:textId="7E36863E"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Hepburn, Peter</w:t>
      </w:r>
      <w:r w:rsidR="00471929" w:rsidRPr="00DA119C">
        <w:rPr>
          <w:rFonts w:ascii="Times New Roman" w:hAnsi="Times New Roman" w:cs="Times New Roman"/>
          <w:sz w:val="24"/>
          <w:szCs w:val="24"/>
        </w:rPr>
        <w:t>, Jacob Haas, Nick Graetz,</w:t>
      </w:r>
      <w:r w:rsidRPr="00DA119C">
        <w:rPr>
          <w:rFonts w:ascii="Times New Roman" w:hAnsi="Times New Roman" w:cs="Times New Roman"/>
          <w:sz w:val="24"/>
          <w:szCs w:val="24"/>
        </w:rPr>
        <w:t xml:space="preserve"> et al. 2023. “Protecting the Most Vulnerable: Policy Response and Eviction Filing Patterns During the COVID-19 Pandemic.” </w:t>
      </w:r>
      <w:r w:rsidRPr="00DA119C">
        <w:rPr>
          <w:rFonts w:ascii="Times New Roman" w:hAnsi="Times New Roman" w:cs="Times New Roman"/>
          <w:i/>
          <w:iCs/>
          <w:sz w:val="24"/>
          <w:szCs w:val="24"/>
        </w:rPr>
        <w:t xml:space="preserve">The Russell Sage Foundation Journal of the Social Sciences </w:t>
      </w:r>
      <w:r w:rsidRPr="00DA119C">
        <w:rPr>
          <w:rFonts w:ascii="Times New Roman" w:hAnsi="Times New Roman" w:cs="Times New Roman"/>
          <w:sz w:val="24"/>
          <w:szCs w:val="24"/>
        </w:rPr>
        <w:t>9</w:t>
      </w:r>
      <w:r w:rsidR="008D51DA" w:rsidRPr="00DA119C">
        <w:rPr>
          <w:rFonts w:ascii="Times New Roman" w:hAnsi="Times New Roman" w:cs="Times New Roman"/>
          <w:sz w:val="24"/>
          <w:szCs w:val="24"/>
        </w:rPr>
        <w:t xml:space="preserve"> </w:t>
      </w:r>
      <w:r w:rsidRPr="00DA119C">
        <w:rPr>
          <w:rFonts w:ascii="Times New Roman" w:hAnsi="Times New Roman" w:cs="Times New Roman"/>
          <w:sz w:val="24"/>
          <w:szCs w:val="24"/>
        </w:rPr>
        <w:t xml:space="preserve">(3): 186-207. </w:t>
      </w:r>
      <w:r w:rsidR="00FD4942" w:rsidRPr="00DA119C">
        <w:rPr>
          <w:rStyle w:val="Hyperlink"/>
          <w:rFonts w:ascii="Times New Roman" w:hAnsi="Times New Roman" w:cs="Times New Roman"/>
          <w:color w:val="auto"/>
          <w:sz w:val="24"/>
          <w:szCs w:val="24"/>
          <w:u w:val="none"/>
        </w:rPr>
        <w:t>https://doi.org/10.7758/RSF.2023.9.3.08</w:t>
      </w:r>
      <w:r w:rsidRPr="00DA119C">
        <w:rPr>
          <w:rFonts w:ascii="Times New Roman" w:hAnsi="Times New Roman" w:cs="Times New Roman"/>
          <w:sz w:val="24"/>
          <w:szCs w:val="24"/>
        </w:rPr>
        <w:t>.</w:t>
      </w:r>
    </w:p>
    <w:p w14:paraId="748A521E" w14:textId="77777777" w:rsidR="00F33035" w:rsidRPr="00DA119C" w:rsidRDefault="00F33035" w:rsidP="00F625BA">
      <w:pPr>
        <w:spacing w:after="0" w:line="240" w:lineRule="auto"/>
        <w:rPr>
          <w:rFonts w:ascii="Times New Roman" w:hAnsi="Times New Roman" w:cs="Times New Roman"/>
          <w:sz w:val="24"/>
          <w:szCs w:val="24"/>
        </w:rPr>
      </w:pPr>
    </w:p>
    <w:p w14:paraId="2F42D61E" w14:textId="7A563F42"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Mettler, Suzanne. 2005. </w:t>
      </w:r>
      <w:r w:rsidRPr="00DA119C">
        <w:rPr>
          <w:rFonts w:ascii="Times New Roman" w:hAnsi="Times New Roman" w:cs="Times New Roman"/>
          <w:i/>
          <w:iCs/>
          <w:sz w:val="24"/>
          <w:szCs w:val="24"/>
        </w:rPr>
        <w:t>Soldiers to Citizens: The G.I. Bill and the Making of the Greatest Generation</w:t>
      </w:r>
      <w:r w:rsidRPr="00DA119C">
        <w:rPr>
          <w:rFonts w:ascii="Times New Roman" w:hAnsi="Times New Roman" w:cs="Times New Roman"/>
          <w:sz w:val="24"/>
          <w:szCs w:val="24"/>
        </w:rPr>
        <w:t>. Oxford University Press.</w:t>
      </w:r>
    </w:p>
    <w:p w14:paraId="151A3733"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321D1AA3" w14:textId="0AF96458"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Mian, Atif, and Amir Sufi. 2012. "The Effects of Fiscal Stimulus: Evidence from the 2009 Cash for Clunkers Program." </w:t>
      </w:r>
      <w:r w:rsidRPr="00DA119C">
        <w:rPr>
          <w:rFonts w:ascii="Times New Roman" w:hAnsi="Times New Roman" w:cs="Times New Roman"/>
          <w:i/>
          <w:iCs/>
          <w:sz w:val="24"/>
          <w:szCs w:val="24"/>
        </w:rPr>
        <w:t>The Quarterly Journal of Economics</w:t>
      </w:r>
      <w:r w:rsidRPr="00DA119C">
        <w:rPr>
          <w:rFonts w:ascii="Times New Roman" w:hAnsi="Times New Roman" w:cs="Times New Roman"/>
          <w:sz w:val="24"/>
          <w:szCs w:val="24"/>
        </w:rPr>
        <w:t> 127</w:t>
      </w:r>
      <w:r w:rsidR="002578B7" w:rsidRPr="00DA119C">
        <w:rPr>
          <w:rFonts w:ascii="Times New Roman" w:hAnsi="Times New Roman" w:cs="Times New Roman"/>
          <w:sz w:val="24"/>
          <w:szCs w:val="24"/>
        </w:rPr>
        <w:t xml:space="preserve"> </w:t>
      </w:r>
      <w:r w:rsidRPr="00DA119C">
        <w:rPr>
          <w:rFonts w:ascii="Times New Roman" w:hAnsi="Times New Roman" w:cs="Times New Roman"/>
          <w:sz w:val="24"/>
          <w:szCs w:val="24"/>
        </w:rPr>
        <w:t>(3): 1107-1142. </w:t>
      </w:r>
      <w:hyperlink r:id="rId18" w:history="1">
        <w:r w:rsidR="007D678B" w:rsidRPr="00DA119C">
          <w:rPr>
            <w:rStyle w:val="Hyperlink"/>
            <w:rFonts w:ascii="Times New Roman" w:hAnsi="Times New Roman" w:cs="Times New Roman"/>
            <w:color w:val="auto"/>
            <w:sz w:val="24"/>
            <w:szCs w:val="24"/>
            <w:u w:val="none"/>
          </w:rPr>
          <w:t>https://doi.org/10.1093/qje/qjs024</w:t>
        </w:r>
      </w:hyperlink>
      <w:r w:rsidRPr="00DA119C">
        <w:rPr>
          <w:rFonts w:ascii="Times New Roman" w:hAnsi="Times New Roman" w:cs="Times New Roman"/>
          <w:sz w:val="24"/>
          <w:szCs w:val="24"/>
        </w:rPr>
        <w:t>.</w:t>
      </w:r>
      <w:r w:rsidR="007D678B" w:rsidRPr="00DA119C">
        <w:rPr>
          <w:rFonts w:ascii="Times New Roman" w:hAnsi="Times New Roman" w:cs="Times New Roman"/>
          <w:sz w:val="24"/>
          <w:szCs w:val="24"/>
        </w:rPr>
        <w:t xml:space="preserve"> </w:t>
      </w:r>
    </w:p>
    <w:p w14:paraId="6A388FF9"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21939B9C" w14:textId="41106B6B"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Nande, Anjalika</w:t>
      </w:r>
      <w:r w:rsidR="008D51DA" w:rsidRPr="00DA119C">
        <w:rPr>
          <w:rFonts w:ascii="Times New Roman" w:hAnsi="Times New Roman" w:cs="Times New Roman"/>
          <w:sz w:val="24"/>
          <w:szCs w:val="24"/>
        </w:rPr>
        <w:t>, Justin Sheen, Emma L. Waters,</w:t>
      </w:r>
      <w:r w:rsidRPr="00DA119C">
        <w:rPr>
          <w:rFonts w:ascii="Times New Roman" w:hAnsi="Times New Roman" w:cs="Times New Roman"/>
          <w:sz w:val="24"/>
          <w:szCs w:val="24"/>
        </w:rPr>
        <w:t xml:space="preserve"> et al. 2021. “The Effect of Eviction Moratoria on the Transmission of SARS-CoV-2.” </w:t>
      </w:r>
      <w:r w:rsidRPr="00DA119C">
        <w:rPr>
          <w:rFonts w:ascii="Times New Roman" w:hAnsi="Times New Roman" w:cs="Times New Roman"/>
          <w:i/>
          <w:iCs/>
          <w:sz w:val="24"/>
          <w:szCs w:val="24"/>
        </w:rPr>
        <w:t>Nature Communications</w:t>
      </w:r>
      <w:r w:rsidRPr="00DA119C">
        <w:rPr>
          <w:rFonts w:ascii="Times New Roman" w:hAnsi="Times New Roman" w:cs="Times New Roman"/>
          <w:sz w:val="24"/>
          <w:szCs w:val="24"/>
        </w:rPr>
        <w:t xml:space="preserve"> 12: 2274. </w:t>
      </w:r>
      <w:r w:rsidR="008E68F2" w:rsidRPr="00DA119C">
        <w:rPr>
          <w:rStyle w:val="Hyperlink"/>
          <w:rFonts w:ascii="Times New Roman" w:hAnsi="Times New Roman" w:cs="Times New Roman"/>
          <w:color w:val="auto"/>
          <w:sz w:val="24"/>
          <w:szCs w:val="24"/>
          <w:u w:val="none"/>
        </w:rPr>
        <w:t>https://doi.org/10.1038/s41467-021-22521-5</w:t>
      </w:r>
      <w:r w:rsidRPr="00DA119C">
        <w:rPr>
          <w:rFonts w:ascii="Times New Roman" w:hAnsi="Times New Roman" w:cs="Times New Roman"/>
          <w:sz w:val="24"/>
          <w:szCs w:val="24"/>
        </w:rPr>
        <w:t xml:space="preserve">. </w:t>
      </w:r>
    </w:p>
    <w:p w14:paraId="4DA1980F"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60F887A6" w14:textId="5FB8F205" w:rsidR="001E59D8" w:rsidRPr="00DA119C" w:rsidRDefault="001E59D8"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National Equity Atlas. 2020. “Housing Burden.” </w:t>
      </w:r>
      <w:r w:rsidR="004C45BD" w:rsidRPr="00DA119C">
        <w:rPr>
          <w:rFonts w:ascii="Times New Roman" w:hAnsi="Times New Roman" w:cs="Times New Roman"/>
          <w:sz w:val="24"/>
          <w:szCs w:val="24"/>
        </w:rPr>
        <w:t>https://www.nationalequityatlas.org/indicators/housing-burden?breakdown=map</w:t>
      </w:r>
      <w:r w:rsidR="00BC56E2" w:rsidRPr="00DA119C">
        <w:rPr>
          <w:rFonts w:ascii="Times New Roman" w:hAnsi="Times New Roman" w:cs="Times New Roman"/>
          <w:sz w:val="24"/>
          <w:szCs w:val="24"/>
        </w:rPr>
        <w:t>.</w:t>
      </w:r>
      <w:r w:rsidRPr="00DA119C">
        <w:rPr>
          <w:rFonts w:ascii="Times New Roman" w:hAnsi="Times New Roman" w:cs="Times New Roman"/>
          <w:sz w:val="24"/>
          <w:szCs w:val="24"/>
        </w:rPr>
        <w:t xml:space="preserve"> </w:t>
      </w:r>
    </w:p>
    <w:p w14:paraId="4B4EA285" w14:textId="77777777" w:rsidR="001E59D8" w:rsidRPr="00DA119C" w:rsidRDefault="001E59D8" w:rsidP="00AE4D1F">
      <w:pPr>
        <w:spacing w:after="0" w:line="240" w:lineRule="auto"/>
        <w:ind w:left="720" w:hanging="720"/>
        <w:rPr>
          <w:rFonts w:ascii="Times New Roman" w:hAnsi="Times New Roman" w:cs="Times New Roman"/>
          <w:sz w:val="24"/>
          <w:szCs w:val="24"/>
        </w:rPr>
      </w:pPr>
    </w:p>
    <w:p w14:paraId="5EDD7765" w14:textId="02BE58F6" w:rsidR="001E59D8" w:rsidRPr="00DA119C" w:rsidRDefault="001E59D8"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National Equity Atlas. 2020. “Neighborhood Poverty.” </w:t>
      </w:r>
      <w:r w:rsidR="004C45BD" w:rsidRPr="00DA119C">
        <w:rPr>
          <w:rFonts w:ascii="Times New Roman" w:hAnsi="Times New Roman" w:cs="Times New Roman"/>
          <w:sz w:val="24"/>
          <w:szCs w:val="24"/>
        </w:rPr>
        <w:t>https://www.nationalequityatlas.org/indicators/neighborhood-poverty?breakdown=map</w:t>
      </w:r>
      <w:r w:rsidR="00BC56E2" w:rsidRPr="00DA119C">
        <w:rPr>
          <w:rFonts w:ascii="Times New Roman" w:hAnsi="Times New Roman" w:cs="Times New Roman"/>
          <w:sz w:val="24"/>
          <w:szCs w:val="24"/>
        </w:rPr>
        <w:t>.</w:t>
      </w:r>
    </w:p>
    <w:p w14:paraId="4FD5113C" w14:textId="77777777" w:rsidR="001E59D8" w:rsidRPr="00DA119C" w:rsidRDefault="001E59D8" w:rsidP="00AE4D1F">
      <w:pPr>
        <w:spacing w:after="0" w:line="240" w:lineRule="auto"/>
        <w:ind w:left="720" w:hanging="720"/>
        <w:rPr>
          <w:rFonts w:ascii="Times New Roman" w:hAnsi="Times New Roman" w:cs="Times New Roman"/>
          <w:sz w:val="24"/>
          <w:szCs w:val="24"/>
        </w:rPr>
      </w:pPr>
    </w:p>
    <w:p w14:paraId="36C57295" w14:textId="02C8808E"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National Low-Income Housing Coalition. 2021. “Federal Moratorium on Evictions for Nonpayment of Rent.” </w:t>
      </w:r>
      <w:r w:rsidR="008E68F2" w:rsidRPr="00DA119C">
        <w:rPr>
          <w:rStyle w:val="Hyperlink"/>
          <w:rFonts w:ascii="Times New Roman" w:hAnsi="Times New Roman" w:cs="Times New Roman"/>
          <w:color w:val="auto"/>
          <w:sz w:val="24"/>
          <w:szCs w:val="24"/>
          <w:u w:val="none"/>
        </w:rPr>
        <w:t>https://nlihc.org/sites/default/files/Overview-of-National-Eviction-Moratorium.pdf</w:t>
      </w:r>
      <w:r w:rsidR="008D51DA" w:rsidRPr="00DA119C">
        <w:rPr>
          <w:rFonts w:ascii="Times New Roman" w:hAnsi="Times New Roman" w:cs="Times New Roman"/>
          <w:sz w:val="24"/>
          <w:szCs w:val="24"/>
        </w:rPr>
        <w:t>.</w:t>
      </w:r>
    </w:p>
    <w:p w14:paraId="546B4C30"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4FC99FD6" w14:textId="6AB8594F"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National Low-Income Housing Coalition. 2022. “Frequently Asked Questions: Treasury’s Emergency Rental Assistance </w:t>
      </w:r>
      <w:r w:rsidR="008D51DA" w:rsidRPr="00DA119C">
        <w:rPr>
          <w:rFonts w:ascii="Times New Roman" w:hAnsi="Times New Roman" w:cs="Times New Roman"/>
          <w:sz w:val="24"/>
          <w:szCs w:val="24"/>
        </w:rPr>
        <w:t xml:space="preserve">(ERA) </w:t>
      </w:r>
      <w:r w:rsidRPr="00DA119C">
        <w:rPr>
          <w:rFonts w:ascii="Times New Roman" w:hAnsi="Times New Roman" w:cs="Times New Roman"/>
          <w:sz w:val="24"/>
          <w:szCs w:val="24"/>
        </w:rPr>
        <w:t xml:space="preserve">Program.” </w:t>
      </w:r>
      <w:hyperlink r:id="rId19" w:history="1">
        <w:r w:rsidR="00B36A6F" w:rsidRPr="00DA119C">
          <w:rPr>
            <w:rStyle w:val="Hyperlink"/>
            <w:rFonts w:ascii="Times New Roman" w:hAnsi="Times New Roman" w:cs="Times New Roman"/>
            <w:color w:val="auto"/>
            <w:sz w:val="24"/>
            <w:szCs w:val="24"/>
            <w:u w:val="none"/>
          </w:rPr>
          <w:t>https://nlihc.org/sites/default/files/FAQs_Emergency-Rental-Assistance.pdf</w:t>
        </w:r>
      </w:hyperlink>
      <w:r w:rsidR="008D51DA" w:rsidRPr="00DA119C">
        <w:rPr>
          <w:rFonts w:ascii="Times New Roman" w:hAnsi="Times New Roman" w:cs="Times New Roman"/>
          <w:sz w:val="24"/>
          <w:szCs w:val="24"/>
        </w:rPr>
        <w:t>.</w:t>
      </w:r>
    </w:p>
    <w:p w14:paraId="54FD016C" w14:textId="77777777" w:rsidR="00B36A6F" w:rsidRPr="00DA119C" w:rsidRDefault="00B36A6F" w:rsidP="00AE4D1F">
      <w:pPr>
        <w:spacing w:after="0" w:line="240" w:lineRule="auto"/>
        <w:ind w:left="720" w:hanging="720"/>
        <w:rPr>
          <w:rFonts w:ascii="Times New Roman" w:hAnsi="Times New Roman" w:cs="Times New Roman"/>
          <w:sz w:val="24"/>
          <w:szCs w:val="24"/>
        </w:rPr>
      </w:pPr>
    </w:p>
    <w:p w14:paraId="59D7F67E" w14:textId="3769FEB5" w:rsidR="00B36A6F" w:rsidRPr="00DA119C" w:rsidRDefault="00B36A6F" w:rsidP="00141D32">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National Low-Income Housing Coalition. 2023. “Treasury Emergency Rental Assistance (ERA) Dashboard.”</w:t>
      </w:r>
      <w:r w:rsidR="00141D32" w:rsidRPr="00DA119C">
        <w:rPr>
          <w:rFonts w:ascii="Times New Roman" w:hAnsi="Times New Roman" w:cs="Times New Roman"/>
          <w:sz w:val="24"/>
          <w:szCs w:val="24"/>
        </w:rPr>
        <w:t xml:space="preserve"> </w:t>
      </w:r>
      <w:hyperlink r:id="rId20" w:history="1">
        <w:r w:rsidR="00141D32" w:rsidRPr="00DA119C">
          <w:rPr>
            <w:rStyle w:val="Hyperlink"/>
            <w:rFonts w:ascii="Times New Roman" w:hAnsi="Times New Roman" w:cs="Times New Roman"/>
            <w:color w:val="auto"/>
            <w:sz w:val="24"/>
            <w:szCs w:val="24"/>
            <w:u w:val="none"/>
          </w:rPr>
          <w:t>https://nlihc.org/era-dashboard</w:t>
        </w:r>
      </w:hyperlink>
      <w:r w:rsidR="00BC56E2" w:rsidRPr="00DA119C">
        <w:rPr>
          <w:rFonts w:ascii="Times New Roman" w:hAnsi="Times New Roman" w:cs="Times New Roman"/>
          <w:sz w:val="24"/>
          <w:szCs w:val="24"/>
        </w:rPr>
        <w:t>.</w:t>
      </w:r>
      <w:r w:rsidRPr="00DA119C">
        <w:rPr>
          <w:rFonts w:ascii="Times New Roman" w:hAnsi="Times New Roman" w:cs="Times New Roman"/>
          <w:sz w:val="24"/>
          <w:szCs w:val="24"/>
        </w:rPr>
        <w:t xml:space="preserve"> </w:t>
      </w:r>
    </w:p>
    <w:p w14:paraId="1D22CE90"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0505A931" w14:textId="3ADEB45B"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Pandemic Oversight. 2023. “Update: Three </w:t>
      </w:r>
      <w:r w:rsidR="008E68F2" w:rsidRPr="00DA119C">
        <w:rPr>
          <w:rFonts w:ascii="Times New Roman" w:hAnsi="Times New Roman" w:cs="Times New Roman"/>
          <w:sz w:val="24"/>
          <w:szCs w:val="24"/>
        </w:rPr>
        <w:t>R</w:t>
      </w:r>
      <w:r w:rsidRPr="00DA119C">
        <w:rPr>
          <w:rFonts w:ascii="Times New Roman" w:hAnsi="Times New Roman" w:cs="Times New Roman"/>
          <w:sz w:val="24"/>
          <w:szCs w:val="24"/>
        </w:rPr>
        <w:t xml:space="preserve">ounds of </w:t>
      </w:r>
      <w:r w:rsidR="008E68F2" w:rsidRPr="00DA119C">
        <w:rPr>
          <w:rFonts w:ascii="Times New Roman" w:hAnsi="Times New Roman" w:cs="Times New Roman"/>
          <w:sz w:val="24"/>
          <w:szCs w:val="24"/>
        </w:rPr>
        <w:t>S</w:t>
      </w:r>
      <w:r w:rsidRPr="00DA119C">
        <w:rPr>
          <w:rFonts w:ascii="Times New Roman" w:hAnsi="Times New Roman" w:cs="Times New Roman"/>
          <w:sz w:val="24"/>
          <w:szCs w:val="24"/>
        </w:rPr>
        <w:t xml:space="preserve">timulus </w:t>
      </w:r>
      <w:r w:rsidR="008E68F2" w:rsidRPr="00DA119C">
        <w:rPr>
          <w:rFonts w:ascii="Times New Roman" w:hAnsi="Times New Roman" w:cs="Times New Roman"/>
          <w:sz w:val="24"/>
          <w:szCs w:val="24"/>
        </w:rPr>
        <w:t>C</w:t>
      </w:r>
      <w:r w:rsidRPr="00DA119C">
        <w:rPr>
          <w:rFonts w:ascii="Times New Roman" w:hAnsi="Times New Roman" w:cs="Times New Roman"/>
          <w:sz w:val="24"/>
          <w:szCs w:val="24"/>
        </w:rPr>
        <w:t xml:space="preserve">hecks. See </w:t>
      </w:r>
      <w:r w:rsidR="008E68F2" w:rsidRPr="00DA119C">
        <w:rPr>
          <w:rFonts w:ascii="Times New Roman" w:hAnsi="Times New Roman" w:cs="Times New Roman"/>
          <w:sz w:val="24"/>
          <w:szCs w:val="24"/>
        </w:rPr>
        <w:t>H</w:t>
      </w:r>
      <w:r w:rsidRPr="00DA119C">
        <w:rPr>
          <w:rFonts w:ascii="Times New Roman" w:hAnsi="Times New Roman" w:cs="Times New Roman"/>
          <w:sz w:val="24"/>
          <w:szCs w:val="24"/>
        </w:rPr>
        <w:t xml:space="preserve">ow </w:t>
      </w:r>
      <w:r w:rsidR="008E68F2" w:rsidRPr="00DA119C">
        <w:rPr>
          <w:rFonts w:ascii="Times New Roman" w:hAnsi="Times New Roman" w:cs="Times New Roman"/>
          <w:sz w:val="24"/>
          <w:szCs w:val="24"/>
        </w:rPr>
        <w:t>M</w:t>
      </w:r>
      <w:r w:rsidRPr="00DA119C">
        <w:rPr>
          <w:rFonts w:ascii="Times New Roman" w:hAnsi="Times New Roman" w:cs="Times New Roman"/>
          <w:sz w:val="24"/>
          <w:szCs w:val="24"/>
        </w:rPr>
        <w:t xml:space="preserve">any </w:t>
      </w:r>
      <w:r w:rsidR="008E68F2" w:rsidRPr="00DA119C">
        <w:rPr>
          <w:rFonts w:ascii="Times New Roman" w:hAnsi="Times New Roman" w:cs="Times New Roman"/>
          <w:sz w:val="24"/>
          <w:szCs w:val="24"/>
        </w:rPr>
        <w:t>W</w:t>
      </w:r>
      <w:r w:rsidRPr="00DA119C">
        <w:rPr>
          <w:rFonts w:ascii="Times New Roman" w:hAnsi="Times New Roman" w:cs="Times New Roman"/>
          <w:sz w:val="24"/>
          <w:szCs w:val="24"/>
        </w:rPr>
        <w:t xml:space="preserve">ent </w:t>
      </w:r>
      <w:r w:rsidR="008E68F2" w:rsidRPr="00DA119C">
        <w:rPr>
          <w:rFonts w:ascii="Times New Roman" w:hAnsi="Times New Roman" w:cs="Times New Roman"/>
          <w:sz w:val="24"/>
          <w:szCs w:val="24"/>
        </w:rPr>
        <w:t>O</w:t>
      </w:r>
      <w:r w:rsidRPr="00DA119C">
        <w:rPr>
          <w:rFonts w:ascii="Times New Roman" w:hAnsi="Times New Roman" w:cs="Times New Roman"/>
          <w:sz w:val="24"/>
          <w:szCs w:val="24"/>
        </w:rPr>
        <w:t xml:space="preserve">ut and </w:t>
      </w:r>
      <w:r w:rsidR="008E68F2" w:rsidRPr="00DA119C">
        <w:rPr>
          <w:rFonts w:ascii="Times New Roman" w:hAnsi="Times New Roman" w:cs="Times New Roman"/>
          <w:sz w:val="24"/>
          <w:szCs w:val="24"/>
        </w:rPr>
        <w:t>F</w:t>
      </w:r>
      <w:r w:rsidRPr="00DA119C">
        <w:rPr>
          <w:rFonts w:ascii="Times New Roman" w:hAnsi="Times New Roman" w:cs="Times New Roman"/>
          <w:sz w:val="24"/>
          <w:szCs w:val="24"/>
        </w:rPr>
        <w:t xml:space="preserve">or </w:t>
      </w:r>
      <w:r w:rsidR="008E68F2" w:rsidRPr="00DA119C">
        <w:rPr>
          <w:rFonts w:ascii="Times New Roman" w:hAnsi="Times New Roman" w:cs="Times New Roman"/>
          <w:sz w:val="24"/>
          <w:szCs w:val="24"/>
        </w:rPr>
        <w:t>H</w:t>
      </w:r>
      <w:r w:rsidRPr="00DA119C">
        <w:rPr>
          <w:rFonts w:ascii="Times New Roman" w:hAnsi="Times New Roman" w:cs="Times New Roman"/>
          <w:sz w:val="24"/>
          <w:szCs w:val="24"/>
        </w:rPr>
        <w:t xml:space="preserve">ow </w:t>
      </w:r>
      <w:r w:rsidR="008E68F2" w:rsidRPr="00DA119C">
        <w:rPr>
          <w:rFonts w:ascii="Times New Roman" w:hAnsi="Times New Roman" w:cs="Times New Roman"/>
          <w:sz w:val="24"/>
          <w:szCs w:val="24"/>
        </w:rPr>
        <w:t>M</w:t>
      </w:r>
      <w:r w:rsidRPr="00DA119C">
        <w:rPr>
          <w:rFonts w:ascii="Times New Roman" w:hAnsi="Times New Roman" w:cs="Times New Roman"/>
          <w:sz w:val="24"/>
          <w:szCs w:val="24"/>
        </w:rPr>
        <w:t xml:space="preserve">uch.” </w:t>
      </w:r>
      <w:r w:rsidR="008E68F2" w:rsidRPr="00DA119C">
        <w:rPr>
          <w:rStyle w:val="Hyperlink"/>
          <w:rFonts w:ascii="Times New Roman" w:hAnsi="Times New Roman" w:cs="Times New Roman"/>
          <w:color w:val="auto"/>
          <w:sz w:val="24"/>
          <w:szCs w:val="24"/>
          <w:u w:val="none"/>
        </w:rPr>
        <w:t>https://www.pandemicoversight.gov/data-interactive-tools/data-stories/update-three-rounds-stimulus-checks-see-how-many-went-out-and</w:t>
      </w:r>
      <w:r w:rsidR="008E68F2" w:rsidRPr="00DA119C">
        <w:rPr>
          <w:rFonts w:ascii="Times New Roman" w:hAnsi="Times New Roman" w:cs="Times New Roman"/>
          <w:sz w:val="24"/>
          <w:szCs w:val="24"/>
        </w:rPr>
        <w:t>.</w:t>
      </w:r>
    </w:p>
    <w:p w14:paraId="5594D1E2"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4538651D" w14:textId="2B8EC4CC"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Reina, Vincent</w:t>
      </w:r>
      <w:r w:rsidR="008E68F2" w:rsidRPr="00DA119C">
        <w:rPr>
          <w:rFonts w:ascii="Times New Roman" w:hAnsi="Times New Roman" w:cs="Times New Roman"/>
          <w:sz w:val="24"/>
          <w:szCs w:val="24"/>
        </w:rPr>
        <w:t xml:space="preserve"> J.</w:t>
      </w:r>
      <w:r w:rsidRPr="00DA119C">
        <w:rPr>
          <w:rFonts w:ascii="Times New Roman" w:hAnsi="Times New Roman" w:cs="Times New Roman"/>
          <w:sz w:val="24"/>
          <w:szCs w:val="24"/>
        </w:rPr>
        <w:t xml:space="preserve">, and </w:t>
      </w:r>
      <w:proofErr w:type="spellStart"/>
      <w:r w:rsidRPr="00DA119C">
        <w:rPr>
          <w:rFonts w:ascii="Times New Roman" w:hAnsi="Times New Roman" w:cs="Times New Roman"/>
          <w:sz w:val="24"/>
          <w:szCs w:val="24"/>
        </w:rPr>
        <w:t>Yeonhwa</w:t>
      </w:r>
      <w:proofErr w:type="spellEnd"/>
      <w:r w:rsidRPr="00DA119C">
        <w:rPr>
          <w:rFonts w:ascii="Times New Roman" w:hAnsi="Times New Roman" w:cs="Times New Roman"/>
          <w:sz w:val="24"/>
          <w:szCs w:val="24"/>
        </w:rPr>
        <w:t xml:space="preserve"> Lee. 2023. “COVID-19 and Emergency Rental Assistance: Impact on Rent Arrears, Debt, and the Well-Being of Renters in Philadelphia.” </w:t>
      </w:r>
      <w:r w:rsidRPr="00DA119C">
        <w:rPr>
          <w:rFonts w:ascii="Times New Roman" w:hAnsi="Times New Roman" w:cs="Times New Roman"/>
          <w:i/>
          <w:iCs/>
          <w:sz w:val="24"/>
          <w:szCs w:val="24"/>
        </w:rPr>
        <w:t xml:space="preserve">The Russell Sage Foundation Journal of the Social Sciences </w:t>
      </w:r>
      <w:r w:rsidRPr="00DA119C">
        <w:rPr>
          <w:rFonts w:ascii="Times New Roman" w:hAnsi="Times New Roman" w:cs="Times New Roman"/>
          <w:sz w:val="24"/>
          <w:szCs w:val="24"/>
        </w:rPr>
        <w:t>9</w:t>
      </w:r>
      <w:r w:rsidR="008E68F2" w:rsidRPr="00DA119C">
        <w:rPr>
          <w:rFonts w:ascii="Times New Roman" w:hAnsi="Times New Roman" w:cs="Times New Roman"/>
          <w:sz w:val="24"/>
          <w:szCs w:val="24"/>
        </w:rPr>
        <w:t xml:space="preserve"> </w:t>
      </w:r>
      <w:r w:rsidRPr="00DA119C">
        <w:rPr>
          <w:rFonts w:ascii="Times New Roman" w:hAnsi="Times New Roman" w:cs="Times New Roman"/>
          <w:sz w:val="24"/>
          <w:szCs w:val="24"/>
        </w:rPr>
        <w:t xml:space="preserve">(3): 208-229. </w:t>
      </w:r>
      <w:r w:rsidR="008E68F2" w:rsidRPr="00DA119C">
        <w:rPr>
          <w:rStyle w:val="Hyperlink"/>
          <w:rFonts w:ascii="Times New Roman" w:hAnsi="Times New Roman" w:cs="Times New Roman"/>
          <w:color w:val="auto"/>
          <w:sz w:val="24"/>
          <w:szCs w:val="24"/>
          <w:u w:val="none"/>
        </w:rPr>
        <w:t>https://doi.org/10.7758/RSF.2023.9.3.09</w:t>
      </w:r>
      <w:r w:rsidRPr="00DA119C">
        <w:rPr>
          <w:rFonts w:ascii="Times New Roman" w:hAnsi="Times New Roman" w:cs="Times New Roman"/>
          <w:sz w:val="24"/>
          <w:szCs w:val="24"/>
        </w:rPr>
        <w:t>. </w:t>
      </w:r>
    </w:p>
    <w:p w14:paraId="6D2478EE"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2E459CFE" w14:textId="43F24606" w:rsidR="00CA0FF5" w:rsidRPr="00DA119C" w:rsidRDefault="00CA0FF5" w:rsidP="00141D32">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lastRenderedPageBreak/>
        <w:t xml:space="preserve">RentData.org. 2020. “2020 Rent Data by State.” </w:t>
      </w:r>
      <w:r w:rsidR="004C45BD" w:rsidRPr="00DA119C">
        <w:rPr>
          <w:rFonts w:ascii="Times New Roman" w:hAnsi="Times New Roman" w:cs="Times New Roman"/>
          <w:sz w:val="24"/>
          <w:szCs w:val="24"/>
        </w:rPr>
        <w:t>https://www.rentdata.org/states/2020</w:t>
      </w:r>
      <w:r w:rsidR="00BC56E2" w:rsidRPr="00DA119C">
        <w:rPr>
          <w:rFonts w:ascii="Times New Roman" w:hAnsi="Times New Roman" w:cs="Times New Roman"/>
          <w:sz w:val="24"/>
          <w:szCs w:val="24"/>
        </w:rPr>
        <w:t>.</w:t>
      </w:r>
      <w:r w:rsidRPr="00DA119C">
        <w:rPr>
          <w:rFonts w:ascii="Times New Roman" w:hAnsi="Times New Roman" w:cs="Times New Roman"/>
          <w:sz w:val="24"/>
          <w:szCs w:val="24"/>
        </w:rPr>
        <w:t xml:space="preserve"> </w:t>
      </w:r>
    </w:p>
    <w:p w14:paraId="14614B74" w14:textId="77777777" w:rsidR="003B0ADA" w:rsidRPr="00DA119C" w:rsidRDefault="003B0ADA" w:rsidP="00CA0FF5">
      <w:pPr>
        <w:spacing w:after="0" w:line="240" w:lineRule="auto"/>
        <w:ind w:left="720"/>
        <w:rPr>
          <w:rFonts w:ascii="Times New Roman" w:hAnsi="Times New Roman" w:cs="Times New Roman"/>
          <w:sz w:val="24"/>
          <w:szCs w:val="24"/>
        </w:rPr>
      </w:pPr>
    </w:p>
    <w:p w14:paraId="7A0C035E" w14:textId="192FC0D4" w:rsidR="003B0ADA" w:rsidRPr="00DA119C" w:rsidRDefault="003B0ADA" w:rsidP="00141D32">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RentData.org. 2021. “2021 Rent Data by State.” </w:t>
      </w:r>
      <w:r w:rsidR="004C45BD" w:rsidRPr="00DA119C">
        <w:rPr>
          <w:rFonts w:ascii="Times New Roman" w:hAnsi="Times New Roman" w:cs="Times New Roman"/>
          <w:sz w:val="24"/>
          <w:szCs w:val="24"/>
        </w:rPr>
        <w:t>https://www.rentdata.org/states/2021</w:t>
      </w:r>
      <w:r w:rsidR="00BC56E2" w:rsidRPr="00DA119C">
        <w:rPr>
          <w:rFonts w:ascii="Times New Roman" w:hAnsi="Times New Roman" w:cs="Times New Roman"/>
          <w:sz w:val="24"/>
          <w:szCs w:val="24"/>
        </w:rPr>
        <w:t>.</w:t>
      </w:r>
    </w:p>
    <w:p w14:paraId="545B7883" w14:textId="77777777" w:rsidR="003B0ADA" w:rsidRPr="00DA119C" w:rsidRDefault="003B0ADA" w:rsidP="003B0ADA">
      <w:pPr>
        <w:spacing w:after="0" w:line="240" w:lineRule="auto"/>
        <w:ind w:left="720"/>
        <w:rPr>
          <w:rFonts w:ascii="Times New Roman" w:hAnsi="Times New Roman" w:cs="Times New Roman"/>
          <w:sz w:val="24"/>
          <w:szCs w:val="24"/>
        </w:rPr>
      </w:pPr>
    </w:p>
    <w:p w14:paraId="79BC0B12" w14:textId="30C59E74" w:rsidR="00CA0FF5" w:rsidRPr="00DA119C" w:rsidRDefault="003B0ADA" w:rsidP="00141D32">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RentData.org. 2022. “2022 Rent Data by State.” </w:t>
      </w:r>
      <w:r w:rsidR="004C45BD" w:rsidRPr="00DA119C">
        <w:rPr>
          <w:rFonts w:ascii="Times New Roman" w:hAnsi="Times New Roman" w:cs="Times New Roman"/>
          <w:sz w:val="24"/>
          <w:szCs w:val="24"/>
        </w:rPr>
        <w:t>https://www.rentdata.org/states/2022</w:t>
      </w:r>
      <w:r w:rsidR="00BC56E2" w:rsidRPr="00DA119C">
        <w:rPr>
          <w:rFonts w:ascii="Times New Roman" w:hAnsi="Times New Roman" w:cs="Times New Roman"/>
          <w:sz w:val="24"/>
          <w:szCs w:val="24"/>
        </w:rPr>
        <w:t>.</w:t>
      </w:r>
    </w:p>
    <w:p w14:paraId="61FB3FCF" w14:textId="77777777" w:rsidR="000B5D5B" w:rsidRPr="00DA119C" w:rsidRDefault="000B5D5B" w:rsidP="00F625BA">
      <w:pPr>
        <w:spacing w:after="0" w:line="240" w:lineRule="auto"/>
        <w:ind w:left="720" w:hanging="720"/>
        <w:rPr>
          <w:rFonts w:ascii="Times New Roman" w:hAnsi="Times New Roman" w:cs="Times New Roman"/>
          <w:sz w:val="24"/>
          <w:szCs w:val="24"/>
        </w:rPr>
      </w:pPr>
    </w:p>
    <w:p w14:paraId="46ACBD02" w14:textId="00631652" w:rsidR="00F625BA" w:rsidRPr="00DA119C" w:rsidRDefault="00F625BA" w:rsidP="00F625BA">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U.S. Bureau of Labor Statistics. 2020. “Unemployment Rates for States.” </w:t>
      </w:r>
      <w:r w:rsidR="004C45BD" w:rsidRPr="00DA119C">
        <w:rPr>
          <w:rFonts w:ascii="Times New Roman" w:hAnsi="Times New Roman" w:cs="Times New Roman"/>
          <w:sz w:val="24"/>
          <w:szCs w:val="24"/>
        </w:rPr>
        <w:t>https://www.bls.gov/lau/lastrk20.htm</w:t>
      </w:r>
      <w:r w:rsidR="00BC56E2" w:rsidRPr="00DA119C">
        <w:rPr>
          <w:rFonts w:ascii="Times New Roman" w:hAnsi="Times New Roman" w:cs="Times New Roman"/>
          <w:sz w:val="24"/>
          <w:szCs w:val="24"/>
        </w:rPr>
        <w:t>.</w:t>
      </w:r>
      <w:r w:rsidRPr="00DA119C">
        <w:rPr>
          <w:rFonts w:ascii="Times New Roman" w:hAnsi="Times New Roman" w:cs="Times New Roman"/>
          <w:sz w:val="24"/>
          <w:szCs w:val="24"/>
        </w:rPr>
        <w:t xml:space="preserve">  </w:t>
      </w:r>
    </w:p>
    <w:p w14:paraId="67161551" w14:textId="77777777" w:rsidR="00F625BA" w:rsidRPr="00DA119C" w:rsidRDefault="00F625BA" w:rsidP="00F625BA">
      <w:pPr>
        <w:spacing w:after="0" w:line="240" w:lineRule="auto"/>
        <w:ind w:left="720" w:hanging="720"/>
        <w:rPr>
          <w:rFonts w:ascii="Times New Roman" w:hAnsi="Times New Roman" w:cs="Times New Roman"/>
          <w:sz w:val="24"/>
          <w:szCs w:val="24"/>
        </w:rPr>
      </w:pPr>
    </w:p>
    <w:p w14:paraId="553CAEF9" w14:textId="38D12BEF" w:rsidR="00F625BA" w:rsidRPr="00DA119C" w:rsidRDefault="00F625BA" w:rsidP="00F625BA">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U.S. Bureau of Labor Statistics. 2021. “Unemployment Rates for States.” </w:t>
      </w:r>
      <w:r w:rsidR="004C45BD" w:rsidRPr="00DA119C">
        <w:rPr>
          <w:rFonts w:ascii="Times New Roman" w:hAnsi="Times New Roman" w:cs="Times New Roman"/>
          <w:sz w:val="24"/>
          <w:szCs w:val="24"/>
        </w:rPr>
        <w:t>https://www.bls.gov/lau/lastrk21.htm</w:t>
      </w:r>
      <w:r w:rsidR="00BC56E2" w:rsidRPr="00DA119C">
        <w:rPr>
          <w:rFonts w:ascii="Times New Roman" w:hAnsi="Times New Roman" w:cs="Times New Roman"/>
          <w:sz w:val="24"/>
          <w:szCs w:val="24"/>
        </w:rPr>
        <w:t>.</w:t>
      </w:r>
      <w:r w:rsidRPr="00DA119C">
        <w:rPr>
          <w:rFonts w:ascii="Times New Roman" w:hAnsi="Times New Roman" w:cs="Times New Roman"/>
          <w:sz w:val="24"/>
          <w:szCs w:val="24"/>
        </w:rPr>
        <w:t xml:space="preserve">  </w:t>
      </w:r>
    </w:p>
    <w:p w14:paraId="73795CE0" w14:textId="77777777" w:rsidR="00F625BA" w:rsidRPr="00DA119C" w:rsidRDefault="00F625BA" w:rsidP="00F625BA">
      <w:pPr>
        <w:spacing w:after="0" w:line="240" w:lineRule="auto"/>
        <w:ind w:left="720" w:hanging="720"/>
        <w:rPr>
          <w:rFonts w:ascii="Times New Roman" w:hAnsi="Times New Roman" w:cs="Times New Roman"/>
          <w:sz w:val="24"/>
          <w:szCs w:val="24"/>
        </w:rPr>
      </w:pPr>
    </w:p>
    <w:p w14:paraId="11ECE920" w14:textId="7B70F70C" w:rsidR="00F625BA" w:rsidRPr="00DA119C" w:rsidRDefault="00F625BA" w:rsidP="00F625BA">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U.S. Bureau of Labor Statistics. 2022. “Unemployment Rates for States.” </w:t>
      </w:r>
      <w:r w:rsidR="004C45BD" w:rsidRPr="00DA119C">
        <w:rPr>
          <w:rFonts w:ascii="Times New Roman" w:hAnsi="Times New Roman" w:cs="Times New Roman"/>
          <w:sz w:val="24"/>
          <w:szCs w:val="24"/>
        </w:rPr>
        <w:t>https://www.bls.gov/lau/lastrk22.htm</w:t>
      </w:r>
      <w:r w:rsidR="00BC56E2" w:rsidRPr="00DA119C">
        <w:rPr>
          <w:rFonts w:ascii="Times New Roman" w:hAnsi="Times New Roman" w:cs="Times New Roman"/>
          <w:sz w:val="24"/>
          <w:szCs w:val="24"/>
        </w:rPr>
        <w:t>.</w:t>
      </w:r>
      <w:r w:rsidRPr="00DA119C">
        <w:rPr>
          <w:rFonts w:ascii="Times New Roman" w:hAnsi="Times New Roman" w:cs="Times New Roman"/>
          <w:sz w:val="24"/>
          <w:szCs w:val="24"/>
        </w:rPr>
        <w:t xml:space="preserve">  </w:t>
      </w:r>
    </w:p>
    <w:p w14:paraId="289A68A1" w14:textId="77777777" w:rsidR="00F625BA" w:rsidRPr="00DA119C" w:rsidRDefault="00F625BA" w:rsidP="00141D32">
      <w:pPr>
        <w:spacing w:after="0" w:line="240" w:lineRule="auto"/>
        <w:rPr>
          <w:rFonts w:ascii="Times New Roman" w:hAnsi="Times New Roman" w:cs="Times New Roman"/>
          <w:sz w:val="24"/>
          <w:szCs w:val="24"/>
        </w:rPr>
      </w:pPr>
    </w:p>
    <w:p w14:paraId="1F8BD8BD" w14:textId="6281CCCB"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U</w:t>
      </w:r>
      <w:r w:rsidR="008E68F2" w:rsidRPr="00DA119C">
        <w:rPr>
          <w:rFonts w:ascii="Times New Roman" w:hAnsi="Times New Roman" w:cs="Times New Roman"/>
          <w:sz w:val="24"/>
          <w:szCs w:val="24"/>
        </w:rPr>
        <w:t>.</w:t>
      </w:r>
      <w:r w:rsidRPr="00DA119C">
        <w:rPr>
          <w:rFonts w:ascii="Times New Roman" w:hAnsi="Times New Roman" w:cs="Times New Roman"/>
          <w:sz w:val="24"/>
          <w:szCs w:val="24"/>
        </w:rPr>
        <w:t>S</w:t>
      </w:r>
      <w:r w:rsidR="008E68F2" w:rsidRPr="00DA119C">
        <w:rPr>
          <w:rFonts w:ascii="Times New Roman" w:hAnsi="Times New Roman" w:cs="Times New Roman"/>
          <w:sz w:val="24"/>
          <w:szCs w:val="24"/>
        </w:rPr>
        <w:t>.</w:t>
      </w:r>
      <w:r w:rsidRPr="00DA119C">
        <w:rPr>
          <w:rFonts w:ascii="Times New Roman" w:hAnsi="Times New Roman" w:cs="Times New Roman"/>
          <w:sz w:val="24"/>
          <w:szCs w:val="24"/>
        </w:rPr>
        <w:t xml:space="preserve"> Census Bureau. 2021. “2020 Population and Housing State Data.” </w:t>
      </w:r>
      <w:r w:rsidR="008E68F2" w:rsidRPr="00DA119C">
        <w:rPr>
          <w:rStyle w:val="Hyperlink"/>
          <w:rFonts w:ascii="Times New Roman" w:hAnsi="Times New Roman" w:cs="Times New Roman"/>
          <w:color w:val="auto"/>
          <w:sz w:val="24"/>
          <w:szCs w:val="24"/>
          <w:u w:val="none"/>
        </w:rPr>
        <w:t>https://www.census.gov/library/visualizations/interactive/2020-population-and-housing-state-data.html</w:t>
      </w:r>
      <w:r w:rsidR="008E68F2" w:rsidRPr="00DA119C">
        <w:rPr>
          <w:rFonts w:ascii="Times New Roman" w:hAnsi="Times New Roman" w:cs="Times New Roman"/>
          <w:sz w:val="24"/>
          <w:szCs w:val="24"/>
        </w:rPr>
        <w:t>.</w:t>
      </w:r>
    </w:p>
    <w:p w14:paraId="5A7E2E9C"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53067DE9" w14:textId="7BC088C7"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U</w:t>
      </w:r>
      <w:r w:rsidR="008E68F2" w:rsidRPr="00DA119C">
        <w:rPr>
          <w:rFonts w:ascii="Times New Roman" w:hAnsi="Times New Roman" w:cs="Times New Roman"/>
          <w:sz w:val="24"/>
          <w:szCs w:val="24"/>
        </w:rPr>
        <w:t>.</w:t>
      </w:r>
      <w:r w:rsidRPr="00DA119C">
        <w:rPr>
          <w:rFonts w:ascii="Times New Roman" w:hAnsi="Times New Roman" w:cs="Times New Roman"/>
          <w:sz w:val="24"/>
          <w:szCs w:val="24"/>
        </w:rPr>
        <w:t>S</w:t>
      </w:r>
      <w:r w:rsidR="008E68F2" w:rsidRPr="00DA119C">
        <w:rPr>
          <w:rFonts w:ascii="Times New Roman" w:hAnsi="Times New Roman" w:cs="Times New Roman"/>
          <w:sz w:val="24"/>
          <w:szCs w:val="24"/>
        </w:rPr>
        <w:t>.</w:t>
      </w:r>
      <w:r w:rsidRPr="00DA119C">
        <w:rPr>
          <w:rFonts w:ascii="Times New Roman" w:hAnsi="Times New Roman" w:cs="Times New Roman"/>
          <w:sz w:val="24"/>
          <w:szCs w:val="24"/>
        </w:rPr>
        <w:t xml:space="preserve"> Census Bureau. 2024. “Household Pulse Survey Data Tables.” </w:t>
      </w:r>
      <w:hyperlink r:id="rId21" w:history="1">
        <w:r w:rsidR="00C4631B" w:rsidRPr="00DA119C">
          <w:rPr>
            <w:rStyle w:val="Hyperlink"/>
            <w:rFonts w:ascii="Times New Roman" w:hAnsi="Times New Roman" w:cs="Times New Roman"/>
            <w:color w:val="auto"/>
            <w:sz w:val="24"/>
            <w:szCs w:val="24"/>
            <w:u w:val="none"/>
          </w:rPr>
          <w:t>https://www.census.gov/programs-surveys/household-pulse-survey/data/tables.html</w:t>
        </w:r>
      </w:hyperlink>
      <w:r w:rsidR="008E68F2" w:rsidRPr="00DA119C">
        <w:rPr>
          <w:rFonts w:ascii="Times New Roman" w:hAnsi="Times New Roman" w:cs="Times New Roman"/>
          <w:sz w:val="24"/>
          <w:szCs w:val="24"/>
        </w:rPr>
        <w:t>.</w:t>
      </w:r>
      <w:r w:rsidR="00C4631B" w:rsidRPr="00DA119C">
        <w:rPr>
          <w:rFonts w:ascii="Times New Roman" w:hAnsi="Times New Roman" w:cs="Times New Roman"/>
          <w:sz w:val="24"/>
          <w:szCs w:val="24"/>
        </w:rPr>
        <w:t xml:space="preserve"> </w:t>
      </w:r>
    </w:p>
    <w:p w14:paraId="62771A86"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3B1936C6" w14:textId="76EE293A"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U</w:t>
      </w:r>
      <w:r w:rsidR="008E68F2" w:rsidRPr="00DA119C">
        <w:rPr>
          <w:rFonts w:ascii="Times New Roman" w:hAnsi="Times New Roman" w:cs="Times New Roman"/>
          <w:sz w:val="24"/>
          <w:szCs w:val="24"/>
        </w:rPr>
        <w:t>.</w:t>
      </w:r>
      <w:r w:rsidRPr="00DA119C">
        <w:rPr>
          <w:rFonts w:ascii="Times New Roman" w:hAnsi="Times New Roman" w:cs="Times New Roman"/>
          <w:sz w:val="24"/>
          <w:szCs w:val="24"/>
        </w:rPr>
        <w:t>S</w:t>
      </w:r>
      <w:r w:rsidR="008E68F2" w:rsidRPr="00DA119C">
        <w:rPr>
          <w:rFonts w:ascii="Times New Roman" w:hAnsi="Times New Roman" w:cs="Times New Roman"/>
          <w:sz w:val="24"/>
          <w:szCs w:val="24"/>
        </w:rPr>
        <w:t>.</w:t>
      </w:r>
      <w:r w:rsidRPr="00DA119C">
        <w:rPr>
          <w:rFonts w:ascii="Times New Roman" w:hAnsi="Times New Roman" w:cs="Times New Roman"/>
          <w:sz w:val="24"/>
          <w:szCs w:val="24"/>
        </w:rPr>
        <w:t xml:space="preserve"> Department of the Treasury. 2024. “Emergency Rental Assistance Program.” </w:t>
      </w:r>
      <w:r w:rsidR="005F28AB" w:rsidRPr="00DA119C">
        <w:rPr>
          <w:rStyle w:val="Hyperlink"/>
          <w:rFonts w:ascii="Times New Roman" w:hAnsi="Times New Roman" w:cs="Times New Roman"/>
          <w:color w:val="auto"/>
          <w:sz w:val="24"/>
          <w:szCs w:val="24"/>
          <w:u w:val="none"/>
        </w:rPr>
        <w:t>https://home.treasury.gov/policy-issues/coronavirus/assistance-for-state-local-and-tribal-governments/emergency-rental-assistance-program</w:t>
      </w:r>
      <w:r w:rsidR="008E68F2" w:rsidRPr="00DA119C">
        <w:rPr>
          <w:rFonts w:ascii="Times New Roman" w:hAnsi="Times New Roman" w:cs="Times New Roman"/>
          <w:sz w:val="24"/>
          <w:szCs w:val="24"/>
        </w:rPr>
        <w:t>.</w:t>
      </w:r>
      <w:r w:rsidRPr="00DA119C">
        <w:rPr>
          <w:rFonts w:ascii="Times New Roman" w:hAnsi="Times New Roman" w:cs="Times New Roman"/>
          <w:sz w:val="24"/>
          <w:szCs w:val="24"/>
        </w:rPr>
        <w:t xml:space="preserve"> </w:t>
      </w:r>
    </w:p>
    <w:p w14:paraId="7DFDF607"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732DE191" w14:textId="77777777" w:rsidR="00F625BA" w:rsidRPr="00DA119C" w:rsidRDefault="00F625BA" w:rsidP="00F625BA">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U.S. Internal Revenue Service. 2025. “SOI Tax Stats–Coronavirus Aid, Relief and Economic Security Act (CARES Act) Statistics.” </w:t>
      </w:r>
    </w:p>
    <w:p w14:paraId="423378ED" w14:textId="66C044AB" w:rsidR="00F625BA" w:rsidRPr="00DA119C" w:rsidRDefault="00F625BA" w:rsidP="00F625BA">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ab/>
      </w:r>
      <w:hyperlink r:id="rId22" w:anchor="EIP1">
        <w:r w:rsidRPr="00DA119C">
          <w:rPr>
            <w:rFonts w:ascii="Times New Roman" w:hAnsi="Times New Roman" w:cs="Times New Roman"/>
            <w:sz w:val="24"/>
            <w:szCs w:val="24"/>
          </w:rPr>
          <w:t>https://www.irs.gov/statistics/soi-tax-stats-coronavirus-aid-relief-and-economic-security-act-cares-act-statistics</w:t>
        </w:r>
      </w:hyperlink>
      <w:r w:rsidR="00BC56E2" w:rsidRPr="00DA119C">
        <w:rPr>
          <w:rFonts w:ascii="Times New Roman" w:hAnsi="Times New Roman" w:cs="Times New Roman"/>
          <w:sz w:val="24"/>
          <w:szCs w:val="24"/>
        </w:rPr>
        <w:t>.</w:t>
      </w:r>
    </w:p>
    <w:p w14:paraId="0BAE524A" w14:textId="77777777" w:rsidR="00F625BA" w:rsidRPr="00DA119C" w:rsidRDefault="00F625BA" w:rsidP="00AE4D1F">
      <w:pPr>
        <w:spacing w:after="0" w:line="240" w:lineRule="auto"/>
        <w:ind w:left="720" w:hanging="720"/>
        <w:rPr>
          <w:rFonts w:ascii="Times New Roman" w:hAnsi="Times New Roman" w:cs="Times New Roman"/>
          <w:sz w:val="24"/>
          <w:szCs w:val="24"/>
        </w:rPr>
      </w:pPr>
    </w:p>
    <w:p w14:paraId="51572FAE" w14:textId="61F957E7"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Walczak, Jared. 2020. “State and Local Funding Totals Under the CARES Act.” Tax Foundation. </w:t>
      </w:r>
      <w:r w:rsidR="004C45BD" w:rsidRPr="00DA119C">
        <w:rPr>
          <w:rFonts w:ascii="Times New Roman" w:hAnsi="Times New Roman" w:cs="Times New Roman"/>
          <w:sz w:val="24"/>
          <w:szCs w:val="24"/>
        </w:rPr>
        <w:t>https://taxfoundation.org/blog/federal-coronavirus-aid-to-states-under-cares-act/</w:t>
      </w:r>
      <w:r w:rsidRPr="00DA119C">
        <w:rPr>
          <w:rFonts w:ascii="Times New Roman" w:hAnsi="Times New Roman" w:cs="Times New Roman"/>
          <w:sz w:val="24"/>
          <w:szCs w:val="24"/>
        </w:rPr>
        <w:t>.</w:t>
      </w:r>
      <w:r w:rsidR="00C4631B" w:rsidRPr="00DA119C">
        <w:rPr>
          <w:rFonts w:ascii="Times New Roman" w:hAnsi="Times New Roman" w:cs="Times New Roman"/>
          <w:sz w:val="24"/>
          <w:szCs w:val="24"/>
        </w:rPr>
        <w:t xml:space="preserve"> </w:t>
      </w:r>
      <w:r w:rsidRPr="00DA119C">
        <w:rPr>
          <w:rFonts w:ascii="Times New Roman" w:hAnsi="Times New Roman" w:cs="Times New Roman"/>
          <w:sz w:val="24"/>
          <w:szCs w:val="24"/>
        </w:rPr>
        <w:t> </w:t>
      </w:r>
    </w:p>
    <w:p w14:paraId="786F25CF"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18CD19AE" w14:textId="48C70453"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Walczak, Jared. 2021. “State Aid in American Rescue Plan Act Is 116 Times States’ Revenue Losses.” Tax Foundation. </w:t>
      </w:r>
      <w:r w:rsidR="005F28AB" w:rsidRPr="00DA119C">
        <w:rPr>
          <w:rStyle w:val="Hyperlink"/>
          <w:rFonts w:ascii="Times New Roman" w:hAnsi="Times New Roman" w:cs="Times New Roman"/>
          <w:color w:val="auto"/>
          <w:sz w:val="24"/>
          <w:szCs w:val="24"/>
          <w:u w:val="none"/>
        </w:rPr>
        <w:t>https://taxfoundation.org/blog/state-and-local-aid-american-rescue-plan/</w:t>
      </w:r>
      <w:r w:rsidRPr="00DA119C">
        <w:rPr>
          <w:rFonts w:ascii="Times New Roman" w:hAnsi="Times New Roman" w:cs="Times New Roman"/>
          <w:sz w:val="24"/>
          <w:szCs w:val="24"/>
        </w:rPr>
        <w:t>. </w:t>
      </w:r>
    </w:p>
    <w:p w14:paraId="38EC1BEE" w14:textId="77777777" w:rsidR="00681B1F" w:rsidRPr="00DA119C" w:rsidRDefault="00681B1F" w:rsidP="00AE4D1F">
      <w:pPr>
        <w:spacing w:after="0" w:line="240" w:lineRule="auto"/>
        <w:ind w:left="720" w:hanging="720"/>
        <w:rPr>
          <w:rFonts w:ascii="Times New Roman" w:hAnsi="Times New Roman" w:cs="Times New Roman"/>
          <w:sz w:val="24"/>
          <w:szCs w:val="24"/>
        </w:rPr>
      </w:pPr>
    </w:p>
    <w:p w14:paraId="0F5ED82B" w14:textId="762AA0EA" w:rsidR="00473853" w:rsidRPr="00DA119C" w:rsidRDefault="00473853"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 xml:space="preserve">Williams, Pete. 2021. “Supreme Court Blocks Biden Administration's Eviction Moratorium.” </w:t>
      </w:r>
      <w:r w:rsidRPr="00DA119C">
        <w:rPr>
          <w:rFonts w:ascii="Times New Roman" w:hAnsi="Times New Roman" w:cs="Times New Roman"/>
          <w:i/>
          <w:iCs/>
          <w:sz w:val="24"/>
          <w:szCs w:val="24"/>
        </w:rPr>
        <w:t>NBC News</w:t>
      </w:r>
      <w:r w:rsidR="005F28AB" w:rsidRPr="00DA119C">
        <w:rPr>
          <w:rFonts w:ascii="Times New Roman" w:hAnsi="Times New Roman" w:cs="Times New Roman"/>
          <w:sz w:val="24"/>
          <w:szCs w:val="24"/>
        </w:rPr>
        <w:t>,</w:t>
      </w:r>
      <w:r w:rsidRPr="00DA119C">
        <w:rPr>
          <w:rFonts w:ascii="Times New Roman" w:hAnsi="Times New Roman" w:cs="Times New Roman"/>
          <w:i/>
          <w:iCs/>
          <w:sz w:val="24"/>
          <w:szCs w:val="24"/>
        </w:rPr>
        <w:t xml:space="preserve"> </w:t>
      </w:r>
      <w:r w:rsidRPr="00DA119C">
        <w:rPr>
          <w:rFonts w:ascii="Times New Roman" w:hAnsi="Times New Roman" w:cs="Times New Roman"/>
          <w:sz w:val="24"/>
          <w:szCs w:val="24"/>
        </w:rPr>
        <w:t xml:space="preserve">August 26. </w:t>
      </w:r>
      <w:r w:rsidR="004C45BD" w:rsidRPr="00DA119C">
        <w:rPr>
          <w:rFonts w:ascii="Times New Roman" w:hAnsi="Times New Roman" w:cs="Times New Roman"/>
          <w:sz w:val="24"/>
          <w:szCs w:val="24"/>
        </w:rPr>
        <w:t>https://www.nbcnews.com/politics/supreme-court/supreme-court-blocks-biden-administration-s-eviction-moratorium-n1277765</w:t>
      </w:r>
      <w:r w:rsidRPr="00DA119C">
        <w:rPr>
          <w:rFonts w:ascii="Times New Roman" w:hAnsi="Times New Roman" w:cs="Times New Roman"/>
          <w:sz w:val="24"/>
          <w:szCs w:val="24"/>
        </w:rPr>
        <w:t>.</w:t>
      </w:r>
    </w:p>
    <w:p w14:paraId="72EAC949" w14:textId="77777777" w:rsidR="007E71DB" w:rsidRPr="00DA119C" w:rsidRDefault="007E71DB" w:rsidP="00AE4D1F">
      <w:pPr>
        <w:spacing w:after="0" w:line="240" w:lineRule="auto"/>
        <w:ind w:left="720" w:hanging="720"/>
        <w:rPr>
          <w:rFonts w:ascii="Times New Roman" w:hAnsi="Times New Roman" w:cs="Times New Roman"/>
          <w:sz w:val="24"/>
          <w:szCs w:val="24"/>
        </w:rPr>
      </w:pPr>
    </w:p>
    <w:p w14:paraId="3D4B358C" w14:textId="321A27C0" w:rsidR="007E71DB" w:rsidRPr="00DA119C" w:rsidRDefault="007E71DB"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ZipRecruiter. 2021. “A Guide to COVID-19 Unemployment Benefits by State.”</w:t>
      </w:r>
    </w:p>
    <w:p w14:paraId="2DD398CA" w14:textId="447EB351" w:rsidR="007E71DB" w:rsidRPr="00DA119C" w:rsidRDefault="007E71DB" w:rsidP="00AE4D1F">
      <w:pPr>
        <w:spacing w:after="0" w:line="240" w:lineRule="auto"/>
        <w:ind w:left="720" w:hanging="720"/>
        <w:rPr>
          <w:rFonts w:ascii="Times New Roman" w:hAnsi="Times New Roman" w:cs="Times New Roman"/>
          <w:sz w:val="24"/>
          <w:szCs w:val="24"/>
        </w:rPr>
      </w:pPr>
      <w:r w:rsidRPr="00DA119C">
        <w:rPr>
          <w:rFonts w:ascii="Times New Roman" w:hAnsi="Times New Roman" w:cs="Times New Roman"/>
          <w:sz w:val="24"/>
          <w:szCs w:val="24"/>
        </w:rPr>
        <w:tab/>
      </w:r>
      <w:r w:rsidR="004C45BD" w:rsidRPr="00DA119C">
        <w:rPr>
          <w:rFonts w:ascii="Times New Roman" w:hAnsi="Times New Roman" w:cs="Times New Roman"/>
          <w:sz w:val="24"/>
          <w:szCs w:val="24"/>
        </w:rPr>
        <w:t>https://www.ziprecruiter.com/blog/unemployment-benefits-by-state/</w:t>
      </w:r>
      <w:r w:rsidR="00BC56E2" w:rsidRPr="00DA119C">
        <w:rPr>
          <w:rFonts w:ascii="Times New Roman" w:hAnsi="Times New Roman" w:cs="Times New Roman"/>
          <w:sz w:val="24"/>
          <w:szCs w:val="24"/>
        </w:rPr>
        <w:t>.</w:t>
      </w:r>
      <w:r w:rsidRPr="00DA119C">
        <w:rPr>
          <w:rFonts w:ascii="Times New Roman" w:hAnsi="Times New Roman" w:cs="Times New Roman"/>
          <w:sz w:val="24"/>
          <w:szCs w:val="24"/>
        </w:rPr>
        <w:t xml:space="preserve"> </w:t>
      </w:r>
    </w:p>
    <w:p w14:paraId="2C8883B9" w14:textId="77777777" w:rsidR="008153B3" w:rsidRPr="007E0C1F" w:rsidRDefault="008153B3" w:rsidP="00681B1F">
      <w:pPr>
        <w:spacing w:after="0" w:line="240" w:lineRule="auto"/>
        <w:jc w:val="both"/>
        <w:rPr>
          <w:rFonts w:ascii="Times New Roman" w:hAnsi="Times New Roman" w:cs="Times New Roman"/>
          <w:b/>
          <w:bCs/>
          <w:sz w:val="24"/>
          <w:szCs w:val="24"/>
        </w:rPr>
      </w:pPr>
    </w:p>
    <w:p w14:paraId="356FFABF" w14:textId="77777777" w:rsidR="00003224" w:rsidRDefault="00003224" w:rsidP="00384BA8">
      <w:pPr>
        <w:spacing w:after="0" w:line="240" w:lineRule="auto"/>
        <w:rPr>
          <w:rFonts w:ascii="Times New Roman" w:hAnsi="Times New Roman" w:cs="Times New Roman"/>
          <w:b/>
          <w:bCs/>
          <w:sz w:val="24"/>
          <w:szCs w:val="24"/>
        </w:rPr>
        <w:sectPr w:rsidR="00003224" w:rsidSect="00471929">
          <w:pgSz w:w="12240" w:h="15840"/>
          <w:pgMar w:top="1440" w:right="1440" w:bottom="1440" w:left="1440" w:header="720" w:footer="720" w:gutter="0"/>
          <w:cols w:space="720"/>
          <w:docGrid w:linePitch="360"/>
        </w:sectPr>
      </w:pPr>
    </w:p>
    <w:p w14:paraId="2A2818C8" w14:textId="26CB3CD0" w:rsidR="00384BA8" w:rsidRDefault="00384BA8" w:rsidP="00384BA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Appendix A</w:t>
      </w:r>
    </w:p>
    <w:p w14:paraId="0BB2F04C" w14:textId="77777777" w:rsidR="007E1988" w:rsidRDefault="007E1988" w:rsidP="00384BA8">
      <w:pPr>
        <w:spacing w:after="0" w:line="240" w:lineRule="auto"/>
        <w:rPr>
          <w:rFonts w:ascii="Times New Roman" w:hAnsi="Times New Roman" w:cs="Times New Roman"/>
          <w:b/>
          <w:bCs/>
          <w:sz w:val="24"/>
          <w:szCs w:val="24"/>
        </w:rPr>
      </w:pPr>
    </w:p>
    <w:p w14:paraId="2A018FB1" w14:textId="5E22653D" w:rsidR="00384BA8" w:rsidRPr="007E0C1F" w:rsidRDefault="00384BA8" w:rsidP="00384BA8">
      <w:pPr>
        <w:spacing w:after="0" w:line="240" w:lineRule="auto"/>
        <w:rPr>
          <w:rFonts w:ascii="Times New Roman" w:hAnsi="Times New Roman" w:cs="Times New Roman"/>
        </w:rPr>
      </w:pPr>
      <w:r>
        <w:rPr>
          <w:rFonts w:ascii="Times New Roman" w:hAnsi="Times New Roman" w:cs="Times New Roman"/>
          <w:bCs/>
        </w:rPr>
        <w:t>E</w:t>
      </w:r>
      <w:r w:rsidRPr="007E0C1F">
        <w:rPr>
          <w:rFonts w:ascii="Times New Roman" w:hAnsi="Times New Roman" w:cs="Times New Roman"/>
        </w:rPr>
        <w:t xml:space="preserve">viction </w:t>
      </w:r>
      <w:r w:rsidR="00003224">
        <w:rPr>
          <w:rFonts w:ascii="Times New Roman" w:hAnsi="Times New Roman" w:cs="Times New Roman"/>
        </w:rPr>
        <w:t>M</w:t>
      </w:r>
      <w:r w:rsidRPr="007E0C1F">
        <w:rPr>
          <w:rFonts w:ascii="Times New Roman" w:hAnsi="Times New Roman" w:cs="Times New Roman"/>
        </w:rPr>
        <w:t xml:space="preserve">oratorium </w:t>
      </w:r>
      <w:r w:rsidR="00003224">
        <w:rPr>
          <w:rFonts w:ascii="Times New Roman" w:hAnsi="Times New Roman" w:cs="Times New Roman"/>
        </w:rPr>
        <w:t>D</w:t>
      </w:r>
      <w:r w:rsidRPr="007E0C1F">
        <w:rPr>
          <w:rFonts w:ascii="Times New Roman" w:hAnsi="Times New Roman" w:cs="Times New Roman"/>
        </w:rPr>
        <w:t xml:space="preserve">uration by </w:t>
      </w:r>
      <w:r w:rsidR="00003224">
        <w:rPr>
          <w:rFonts w:ascii="Times New Roman" w:hAnsi="Times New Roman" w:cs="Times New Roman"/>
        </w:rPr>
        <w:t>S</w:t>
      </w:r>
      <w:r w:rsidRPr="007E0C1F">
        <w:rPr>
          <w:rFonts w:ascii="Times New Roman" w:hAnsi="Times New Roman" w:cs="Times New Roman"/>
        </w:rPr>
        <w:t xml:space="preserve">tate, in </w:t>
      </w:r>
      <w:r w:rsidR="00003224">
        <w:rPr>
          <w:rFonts w:ascii="Times New Roman" w:hAnsi="Times New Roman" w:cs="Times New Roman"/>
        </w:rPr>
        <w:t>D</w:t>
      </w:r>
      <w:r w:rsidRPr="007E0C1F">
        <w:rPr>
          <w:rFonts w:ascii="Times New Roman" w:hAnsi="Times New Roman" w:cs="Times New Roman"/>
        </w:rPr>
        <w:t xml:space="preserve">ays </w:t>
      </w:r>
      <w:r w:rsidR="00003224">
        <w:rPr>
          <w:rFonts w:ascii="Times New Roman" w:hAnsi="Times New Roman" w:cs="Times New Roman"/>
        </w:rPr>
        <w:t>B</w:t>
      </w:r>
      <w:r w:rsidRPr="007E0C1F">
        <w:rPr>
          <w:rFonts w:ascii="Times New Roman" w:hAnsi="Times New Roman" w:cs="Times New Roman"/>
        </w:rPr>
        <w:t xml:space="preserve">etween 3/1/2020 and 1/1/2022. </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
        <w:gridCol w:w="2580"/>
        <w:gridCol w:w="2460"/>
        <w:gridCol w:w="3415"/>
      </w:tblGrid>
      <w:tr w:rsidR="00384BA8" w:rsidRPr="007E0C1F" w14:paraId="26AAA129" w14:textId="77777777" w:rsidTr="00E4196B">
        <w:trPr>
          <w:trHeight w:val="290"/>
        </w:trPr>
        <w:tc>
          <w:tcPr>
            <w:tcW w:w="905" w:type="dxa"/>
            <w:tcBorders>
              <w:left w:val="nil"/>
              <w:bottom w:val="single" w:sz="4" w:space="0" w:color="000000"/>
              <w:right w:val="nil"/>
            </w:tcBorders>
            <w:vAlign w:val="center"/>
          </w:tcPr>
          <w:p w14:paraId="18F231A6"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State</w:t>
            </w:r>
          </w:p>
        </w:tc>
        <w:tc>
          <w:tcPr>
            <w:tcW w:w="2580" w:type="dxa"/>
            <w:tcBorders>
              <w:left w:val="nil"/>
              <w:bottom w:val="single" w:sz="4" w:space="0" w:color="000000"/>
              <w:right w:val="nil"/>
            </w:tcBorders>
            <w:vAlign w:val="center"/>
          </w:tcPr>
          <w:p w14:paraId="1E677790" w14:textId="77777777" w:rsidR="00384BA8" w:rsidRDefault="00384BA8" w:rsidP="00E4196B">
            <w:pPr>
              <w:spacing w:after="0"/>
              <w:jc w:val="center"/>
              <w:rPr>
                <w:rFonts w:ascii="Times New Roman" w:hAnsi="Times New Roman" w:cs="Times New Roman"/>
              </w:rPr>
            </w:pPr>
            <w:r w:rsidRPr="007E0C1F">
              <w:rPr>
                <w:rFonts w:ascii="Times New Roman" w:hAnsi="Times New Roman" w:cs="Times New Roman"/>
              </w:rPr>
              <w:t xml:space="preserve">Eviction moratorium </w:t>
            </w:r>
          </w:p>
          <w:p w14:paraId="02628304"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date of effect</w:t>
            </w:r>
          </w:p>
        </w:tc>
        <w:tc>
          <w:tcPr>
            <w:tcW w:w="2460" w:type="dxa"/>
            <w:tcBorders>
              <w:left w:val="nil"/>
              <w:bottom w:val="single" w:sz="4" w:space="0" w:color="000000"/>
              <w:right w:val="nil"/>
            </w:tcBorders>
            <w:vAlign w:val="center"/>
          </w:tcPr>
          <w:p w14:paraId="1848F0AB"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Eviction moratorium expiration date</w:t>
            </w:r>
          </w:p>
        </w:tc>
        <w:tc>
          <w:tcPr>
            <w:tcW w:w="3415" w:type="dxa"/>
            <w:tcBorders>
              <w:left w:val="nil"/>
              <w:bottom w:val="single" w:sz="4" w:space="0" w:color="000000"/>
              <w:right w:val="nil"/>
            </w:tcBorders>
            <w:vAlign w:val="center"/>
          </w:tcPr>
          <w:p w14:paraId="41459D26"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Total days under eviction moratorium between 3/1/2020 and 1/1/2022</w:t>
            </w:r>
          </w:p>
        </w:tc>
      </w:tr>
      <w:tr w:rsidR="00384BA8" w:rsidRPr="007E0C1F" w14:paraId="164C6323" w14:textId="77777777" w:rsidTr="00E4196B">
        <w:trPr>
          <w:trHeight w:val="310"/>
        </w:trPr>
        <w:tc>
          <w:tcPr>
            <w:tcW w:w="905" w:type="dxa"/>
            <w:tcBorders>
              <w:top w:val="single" w:sz="4" w:space="0" w:color="000000"/>
              <w:left w:val="nil"/>
              <w:bottom w:val="nil"/>
              <w:right w:val="nil"/>
            </w:tcBorders>
            <w:vAlign w:val="center"/>
          </w:tcPr>
          <w:p w14:paraId="7AF55A03"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AL</w:t>
            </w:r>
          </w:p>
        </w:tc>
        <w:tc>
          <w:tcPr>
            <w:tcW w:w="2580" w:type="dxa"/>
            <w:tcBorders>
              <w:top w:val="single" w:sz="4" w:space="0" w:color="000000"/>
              <w:left w:val="nil"/>
              <w:bottom w:val="nil"/>
              <w:right w:val="nil"/>
            </w:tcBorders>
            <w:vAlign w:val="center"/>
          </w:tcPr>
          <w:p w14:paraId="318B272B"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4/3/2020</w:t>
            </w:r>
          </w:p>
        </w:tc>
        <w:tc>
          <w:tcPr>
            <w:tcW w:w="2460" w:type="dxa"/>
            <w:tcBorders>
              <w:top w:val="single" w:sz="4" w:space="0" w:color="000000"/>
              <w:left w:val="nil"/>
              <w:bottom w:val="nil"/>
              <w:right w:val="nil"/>
            </w:tcBorders>
            <w:vAlign w:val="center"/>
          </w:tcPr>
          <w:p w14:paraId="426A5CA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6/1/2020</w:t>
            </w:r>
          </w:p>
        </w:tc>
        <w:tc>
          <w:tcPr>
            <w:tcW w:w="3415" w:type="dxa"/>
            <w:tcBorders>
              <w:top w:val="single" w:sz="4" w:space="0" w:color="000000"/>
              <w:left w:val="nil"/>
              <w:bottom w:val="nil"/>
              <w:right w:val="nil"/>
            </w:tcBorders>
            <w:vAlign w:val="center"/>
          </w:tcPr>
          <w:p w14:paraId="05728B08"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59</w:t>
            </w:r>
          </w:p>
        </w:tc>
      </w:tr>
      <w:tr w:rsidR="00384BA8" w:rsidRPr="007E0C1F" w14:paraId="6B29F189" w14:textId="77777777" w:rsidTr="00E4196B">
        <w:trPr>
          <w:trHeight w:val="310"/>
        </w:trPr>
        <w:tc>
          <w:tcPr>
            <w:tcW w:w="905" w:type="dxa"/>
            <w:tcBorders>
              <w:top w:val="nil"/>
              <w:left w:val="nil"/>
              <w:bottom w:val="nil"/>
              <w:right w:val="nil"/>
            </w:tcBorders>
            <w:vAlign w:val="center"/>
          </w:tcPr>
          <w:p w14:paraId="0B83F628"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AK</w:t>
            </w:r>
          </w:p>
        </w:tc>
        <w:tc>
          <w:tcPr>
            <w:tcW w:w="2580" w:type="dxa"/>
            <w:tcBorders>
              <w:top w:val="nil"/>
              <w:left w:val="nil"/>
              <w:bottom w:val="nil"/>
              <w:right w:val="nil"/>
            </w:tcBorders>
            <w:vAlign w:val="center"/>
          </w:tcPr>
          <w:p w14:paraId="60871819"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3/23/2020</w:t>
            </w:r>
          </w:p>
        </w:tc>
        <w:tc>
          <w:tcPr>
            <w:tcW w:w="2460" w:type="dxa"/>
            <w:tcBorders>
              <w:top w:val="nil"/>
              <w:left w:val="nil"/>
              <w:bottom w:val="nil"/>
              <w:right w:val="nil"/>
            </w:tcBorders>
            <w:vAlign w:val="center"/>
          </w:tcPr>
          <w:p w14:paraId="39B4606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7/1/2020</w:t>
            </w:r>
          </w:p>
        </w:tc>
        <w:tc>
          <w:tcPr>
            <w:tcW w:w="3415" w:type="dxa"/>
            <w:tcBorders>
              <w:top w:val="nil"/>
              <w:left w:val="nil"/>
              <w:bottom w:val="nil"/>
              <w:right w:val="nil"/>
            </w:tcBorders>
            <w:vAlign w:val="center"/>
          </w:tcPr>
          <w:p w14:paraId="57E444A2"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100</w:t>
            </w:r>
          </w:p>
        </w:tc>
      </w:tr>
      <w:tr w:rsidR="00384BA8" w:rsidRPr="007E0C1F" w14:paraId="31ACC80D" w14:textId="77777777" w:rsidTr="00E4196B">
        <w:trPr>
          <w:trHeight w:val="310"/>
        </w:trPr>
        <w:tc>
          <w:tcPr>
            <w:tcW w:w="905" w:type="dxa"/>
            <w:tcBorders>
              <w:top w:val="nil"/>
              <w:left w:val="nil"/>
              <w:bottom w:val="nil"/>
              <w:right w:val="nil"/>
            </w:tcBorders>
            <w:vAlign w:val="center"/>
          </w:tcPr>
          <w:p w14:paraId="43240A2F"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AZ</w:t>
            </w:r>
          </w:p>
        </w:tc>
        <w:tc>
          <w:tcPr>
            <w:tcW w:w="2580" w:type="dxa"/>
            <w:tcBorders>
              <w:top w:val="nil"/>
              <w:left w:val="nil"/>
              <w:bottom w:val="nil"/>
              <w:right w:val="nil"/>
            </w:tcBorders>
            <w:vAlign w:val="center"/>
          </w:tcPr>
          <w:p w14:paraId="58A778D3"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3/24/2020</w:t>
            </w:r>
          </w:p>
        </w:tc>
        <w:tc>
          <w:tcPr>
            <w:tcW w:w="2460" w:type="dxa"/>
            <w:tcBorders>
              <w:top w:val="nil"/>
              <w:left w:val="nil"/>
              <w:bottom w:val="nil"/>
              <w:right w:val="nil"/>
            </w:tcBorders>
            <w:vAlign w:val="center"/>
          </w:tcPr>
          <w:p w14:paraId="2BD328F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10/31/2020</w:t>
            </w:r>
          </w:p>
        </w:tc>
        <w:tc>
          <w:tcPr>
            <w:tcW w:w="3415" w:type="dxa"/>
            <w:tcBorders>
              <w:top w:val="nil"/>
              <w:left w:val="nil"/>
              <w:bottom w:val="nil"/>
              <w:right w:val="nil"/>
            </w:tcBorders>
            <w:vAlign w:val="center"/>
          </w:tcPr>
          <w:p w14:paraId="5ED87927"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221</w:t>
            </w:r>
          </w:p>
        </w:tc>
      </w:tr>
      <w:tr w:rsidR="00384BA8" w:rsidRPr="007E0C1F" w14:paraId="21CD770F" w14:textId="77777777" w:rsidTr="00E4196B">
        <w:trPr>
          <w:trHeight w:val="310"/>
        </w:trPr>
        <w:tc>
          <w:tcPr>
            <w:tcW w:w="905" w:type="dxa"/>
            <w:tcBorders>
              <w:top w:val="nil"/>
              <w:left w:val="nil"/>
              <w:bottom w:val="nil"/>
              <w:right w:val="nil"/>
            </w:tcBorders>
            <w:vAlign w:val="center"/>
          </w:tcPr>
          <w:p w14:paraId="4C83705E"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AR</w:t>
            </w:r>
          </w:p>
        </w:tc>
        <w:tc>
          <w:tcPr>
            <w:tcW w:w="5040" w:type="dxa"/>
            <w:gridSpan w:val="2"/>
            <w:tcBorders>
              <w:top w:val="nil"/>
              <w:left w:val="nil"/>
              <w:bottom w:val="nil"/>
              <w:right w:val="nil"/>
            </w:tcBorders>
            <w:vAlign w:val="center"/>
          </w:tcPr>
          <w:p w14:paraId="697A9139"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w:t>
            </w:r>
            <w:r w:rsidRPr="007E0C1F">
              <w:rPr>
                <w:rFonts w:ascii="Times New Roman" w:hAnsi="Times New Roman" w:cs="Times New Roman"/>
              </w:rPr>
              <w:t>o state-level order</w:t>
            </w:r>
          </w:p>
        </w:tc>
        <w:tc>
          <w:tcPr>
            <w:tcW w:w="3415" w:type="dxa"/>
            <w:tcBorders>
              <w:top w:val="nil"/>
              <w:left w:val="nil"/>
              <w:bottom w:val="nil"/>
              <w:right w:val="nil"/>
            </w:tcBorders>
            <w:vAlign w:val="center"/>
          </w:tcPr>
          <w:p w14:paraId="1E223810"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0</w:t>
            </w:r>
          </w:p>
        </w:tc>
      </w:tr>
      <w:tr w:rsidR="00384BA8" w:rsidRPr="007E0C1F" w14:paraId="18CE4E50" w14:textId="77777777" w:rsidTr="00E4196B">
        <w:trPr>
          <w:trHeight w:val="310"/>
        </w:trPr>
        <w:tc>
          <w:tcPr>
            <w:tcW w:w="905" w:type="dxa"/>
            <w:tcBorders>
              <w:top w:val="nil"/>
              <w:left w:val="nil"/>
              <w:bottom w:val="nil"/>
              <w:right w:val="nil"/>
            </w:tcBorders>
            <w:vAlign w:val="center"/>
          </w:tcPr>
          <w:p w14:paraId="625D4B98" w14:textId="2DA5E0F9"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CA</w:t>
            </w:r>
            <w:r w:rsidR="004772D7" w:rsidRPr="004772D7">
              <w:rPr>
                <w:rFonts w:ascii="Times New Roman" w:hAnsi="Times New Roman" w:cs="Times New Roman"/>
                <w:bCs/>
              </w:rPr>
              <w:t>*</w:t>
            </w:r>
          </w:p>
        </w:tc>
        <w:tc>
          <w:tcPr>
            <w:tcW w:w="2580" w:type="dxa"/>
            <w:tcBorders>
              <w:top w:val="nil"/>
              <w:left w:val="nil"/>
              <w:bottom w:val="nil"/>
              <w:right w:val="nil"/>
            </w:tcBorders>
            <w:vAlign w:val="center"/>
          </w:tcPr>
          <w:p w14:paraId="3029FB8F" w14:textId="4FB46B0D"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3/27/2020</w:t>
            </w:r>
            <w:r w:rsidR="004772D7" w:rsidRPr="004772D7">
              <w:rPr>
                <w:rFonts w:ascii="Times New Roman" w:hAnsi="Times New Roman" w:cs="Times New Roman"/>
                <w:bCs/>
              </w:rPr>
              <w:t>*</w:t>
            </w:r>
          </w:p>
        </w:tc>
        <w:tc>
          <w:tcPr>
            <w:tcW w:w="2460" w:type="dxa"/>
            <w:tcBorders>
              <w:top w:val="nil"/>
              <w:left w:val="nil"/>
              <w:bottom w:val="nil"/>
              <w:right w:val="nil"/>
            </w:tcBorders>
            <w:vAlign w:val="center"/>
          </w:tcPr>
          <w:p w14:paraId="55A461A8" w14:textId="577BAD36"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7/1/2022</w:t>
            </w:r>
            <w:r w:rsidR="004772D7" w:rsidRPr="004772D7">
              <w:rPr>
                <w:rFonts w:ascii="Times New Roman" w:hAnsi="Times New Roman" w:cs="Times New Roman"/>
                <w:bCs/>
              </w:rPr>
              <w:t>*</w:t>
            </w:r>
          </w:p>
        </w:tc>
        <w:tc>
          <w:tcPr>
            <w:tcW w:w="3415" w:type="dxa"/>
            <w:tcBorders>
              <w:top w:val="nil"/>
              <w:left w:val="nil"/>
              <w:bottom w:val="nil"/>
              <w:right w:val="nil"/>
            </w:tcBorders>
            <w:vAlign w:val="center"/>
          </w:tcPr>
          <w:p w14:paraId="1E435987" w14:textId="3EB0C224"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645</w:t>
            </w:r>
            <w:r w:rsidR="004772D7" w:rsidRPr="004772D7">
              <w:rPr>
                <w:rFonts w:ascii="Times New Roman" w:hAnsi="Times New Roman" w:cs="Times New Roman"/>
                <w:bCs/>
              </w:rPr>
              <w:t>*</w:t>
            </w:r>
          </w:p>
        </w:tc>
      </w:tr>
      <w:tr w:rsidR="00384BA8" w:rsidRPr="007E0C1F" w14:paraId="30D1C5AA" w14:textId="77777777" w:rsidTr="00E4196B">
        <w:trPr>
          <w:trHeight w:val="580"/>
        </w:trPr>
        <w:tc>
          <w:tcPr>
            <w:tcW w:w="905" w:type="dxa"/>
            <w:tcBorders>
              <w:top w:val="nil"/>
              <w:left w:val="nil"/>
              <w:bottom w:val="nil"/>
              <w:right w:val="nil"/>
            </w:tcBorders>
            <w:vAlign w:val="center"/>
          </w:tcPr>
          <w:p w14:paraId="3D9F045E"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CO</w:t>
            </w:r>
          </w:p>
        </w:tc>
        <w:tc>
          <w:tcPr>
            <w:tcW w:w="2580" w:type="dxa"/>
            <w:tcBorders>
              <w:top w:val="nil"/>
              <w:left w:val="nil"/>
              <w:bottom w:val="nil"/>
              <w:right w:val="nil"/>
            </w:tcBorders>
            <w:vAlign w:val="center"/>
          </w:tcPr>
          <w:p w14:paraId="1877518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4/30/2020 (1</w:t>
            </w:r>
            <w:proofErr w:type="gramStart"/>
            <w:r w:rsidRPr="007E0C1F">
              <w:rPr>
                <w:rFonts w:ascii="Times New Roman" w:hAnsi="Times New Roman" w:cs="Times New Roman"/>
              </w:rPr>
              <w:t xml:space="preserve">st)   </w:t>
            </w:r>
            <w:proofErr w:type="gramEnd"/>
            <w:r w:rsidRPr="007E0C1F">
              <w:rPr>
                <w:rFonts w:ascii="Times New Roman" w:hAnsi="Times New Roman" w:cs="Times New Roman"/>
              </w:rPr>
              <w:t xml:space="preserve">                                                                                                   10/21/2020 (2nd)</w:t>
            </w:r>
          </w:p>
        </w:tc>
        <w:tc>
          <w:tcPr>
            <w:tcW w:w="2460" w:type="dxa"/>
            <w:tcBorders>
              <w:top w:val="nil"/>
              <w:left w:val="nil"/>
              <w:bottom w:val="nil"/>
              <w:right w:val="nil"/>
            </w:tcBorders>
            <w:vAlign w:val="center"/>
          </w:tcPr>
          <w:p w14:paraId="34809266"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6/14/2020 (1</w:t>
            </w:r>
            <w:proofErr w:type="gramStart"/>
            <w:r w:rsidRPr="007E0C1F">
              <w:rPr>
                <w:rFonts w:ascii="Times New Roman" w:hAnsi="Times New Roman" w:cs="Times New Roman"/>
              </w:rPr>
              <w:t xml:space="preserve">st)   </w:t>
            </w:r>
            <w:proofErr w:type="gramEnd"/>
            <w:r w:rsidRPr="007E0C1F">
              <w:rPr>
                <w:rFonts w:ascii="Times New Roman" w:hAnsi="Times New Roman" w:cs="Times New Roman"/>
              </w:rPr>
              <w:t xml:space="preserve">                                                                        1/1/2021 (2nd)</w:t>
            </w:r>
          </w:p>
        </w:tc>
        <w:tc>
          <w:tcPr>
            <w:tcW w:w="3415" w:type="dxa"/>
            <w:tcBorders>
              <w:top w:val="nil"/>
              <w:left w:val="nil"/>
              <w:bottom w:val="nil"/>
              <w:right w:val="nil"/>
            </w:tcBorders>
            <w:vAlign w:val="center"/>
          </w:tcPr>
          <w:p w14:paraId="437D166A"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117</w:t>
            </w:r>
          </w:p>
        </w:tc>
      </w:tr>
      <w:tr w:rsidR="00384BA8" w:rsidRPr="007E0C1F" w14:paraId="0A2E4C46" w14:textId="77777777" w:rsidTr="00E4196B">
        <w:trPr>
          <w:trHeight w:val="310"/>
        </w:trPr>
        <w:tc>
          <w:tcPr>
            <w:tcW w:w="905" w:type="dxa"/>
            <w:tcBorders>
              <w:top w:val="nil"/>
              <w:left w:val="nil"/>
              <w:bottom w:val="nil"/>
              <w:right w:val="nil"/>
            </w:tcBorders>
            <w:vAlign w:val="center"/>
          </w:tcPr>
          <w:p w14:paraId="7A98C679"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CT</w:t>
            </w:r>
          </w:p>
        </w:tc>
        <w:tc>
          <w:tcPr>
            <w:tcW w:w="2580" w:type="dxa"/>
            <w:tcBorders>
              <w:top w:val="nil"/>
              <w:left w:val="nil"/>
              <w:bottom w:val="nil"/>
              <w:right w:val="nil"/>
            </w:tcBorders>
            <w:vAlign w:val="center"/>
          </w:tcPr>
          <w:p w14:paraId="5203073E"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3/16/2020</w:t>
            </w:r>
          </w:p>
        </w:tc>
        <w:tc>
          <w:tcPr>
            <w:tcW w:w="2460" w:type="dxa"/>
            <w:tcBorders>
              <w:top w:val="nil"/>
              <w:left w:val="nil"/>
              <w:bottom w:val="nil"/>
              <w:right w:val="nil"/>
            </w:tcBorders>
            <w:vAlign w:val="center"/>
          </w:tcPr>
          <w:p w14:paraId="5939B5F4"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7/1/2021</w:t>
            </w:r>
          </w:p>
        </w:tc>
        <w:tc>
          <w:tcPr>
            <w:tcW w:w="3415" w:type="dxa"/>
            <w:tcBorders>
              <w:top w:val="nil"/>
              <w:left w:val="nil"/>
              <w:bottom w:val="nil"/>
              <w:right w:val="nil"/>
            </w:tcBorders>
            <w:vAlign w:val="center"/>
          </w:tcPr>
          <w:p w14:paraId="16064914"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472</w:t>
            </w:r>
          </w:p>
        </w:tc>
      </w:tr>
      <w:tr w:rsidR="00384BA8" w:rsidRPr="007E0C1F" w14:paraId="59ACB444" w14:textId="77777777" w:rsidTr="00E4196B">
        <w:trPr>
          <w:trHeight w:val="310"/>
        </w:trPr>
        <w:tc>
          <w:tcPr>
            <w:tcW w:w="905" w:type="dxa"/>
            <w:tcBorders>
              <w:top w:val="nil"/>
              <w:left w:val="nil"/>
              <w:bottom w:val="nil"/>
              <w:right w:val="nil"/>
            </w:tcBorders>
            <w:vAlign w:val="center"/>
          </w:tcPr>
          <w:p w14:paraId="2D30E243"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DE</w:t>
            </w:r>
          </w:p>
        </w:tc>
        <w:tc>
          <w:tcPr>
            <w:tcW w:w="2580" w:type="dxa"/>
            <w:tcBorders>
              <w:top w:val="nil"/>
              <w:left w:val="nil"/>
              <w:bottom w:val="nil"/>
              <w:right w:val="nil"/>
            </w:tcBorders>
            <w:vAlign w:val="center"/>
          </w:tcPr>
          <w:p w14:paraId="4764ED18"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3/17/2020</w:t>
            </w:r>
          </w:p>
        </w:tc>
        <w:tc>
          <w:tcPr>
            <w:tcW w:w="2460" w:type="dxa"/>
            <w:tcBorders>
              <w:top w:val="nil"/>
              <w:left w:val="nil"/>
              <w:bottom w:val="nil"/>
              <w:right w:val="nil"/>
            </w:tcBorders>
            <w:vAlign w:val="center"/>
          </w:tcPr>
          <w:p w14:paraId="05E899D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7/1/2020</w:t>
            </w:r>
          </w:p>
        </w:tc>
        <w:tc>
          <w:tcPr>
            <w:tcW w:w="3415" w:type="dxa"/>
            <w:tcBorders>
              <w:top w:val="nil"/>
              <w:left w:val="nil"/>
              <w:bottom w:val="nil"/>
              <w:right w:val="nil"/>
            </w:tcBorders>
            <w:vAlign w:val="center"/>
          </w:tcPr>
          <w:p w14:paraId="4763C5EB"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106</w:t>
            </w:r>
          </w:p>
        </w:tc>
      </w:tr>
      <w:tr w:rsidR="00384BA8" w:rsidRPr="007E0C1F" w14:paraId="4846C573" w14:textId="77777777" w:rsidTr="00E4196B">
        <w:trPr>
          <w:trHeight w:val="310"/>
        </w:trPr>
        <w:tc>
          <w:tcPr>
            <w:tcW w:w="905" w:type="dxa"/>
            <w:tcBorders>
              <w:top w:val="nil"/>
              <w:left w:val="nil"/>
              <w:bottom w:val="nil"/>
              <w:right w:val="nil"/>
            </w:tcBorders>
            <w:vAlign w:val="center"/>
          </w:tcPr>
          <w:p w14:paraId="518C841F"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FL</w:t>
            </w:r>
          </w:p>
        </w:tc>
        <w:tc>
          <w:tcPr>
            <w:tcW w:w="2580" w:type="dxa"/>
            <w:tcBorders>
              <w:top w:val="nil"/>
              <w:left w:val="nil"/>
              <w:bottom w:val="nil"/>
              <w:right w:val="nil"/>
            </w:tcBorders>
            <w:vAlign w:val="center"/>
          </w:tcPr>
          <w:p w14:paraId="16B576E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4/2/2020</w:t>
            </w:r>
          </w:p>
        </w:tc>
        <w:tc>
          <w:tcPr>
            <w:tcW w:w="2460" w:type="dxa"/>
            <w:tcBorders>
              <w:top w:val="nil"/>
              <w:left w:val="nil"/>
              <w:bottom w:val="nil"/>
              <w:right w:val="nil"/>
            </w:tcBorders>
            <w:vAlign w:val="center"/>
          </w:tcPr>
          <w:p w14:paraId="4AA01785"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10/1/2020</w:t>
            </w:r>
          </w:p>
        </w:tc>
        <w:tc>
          <w:tcPr>
            <w:tcW w:w="3415" w:type="dxa"/>
            <w:tcBorders>
              <w:top w:val="nil"/>
              <w:left w:val="nil"/>
              <w:bottom w:val="nil"/>
              <w:right w:val="nil"/>
            </w:tcBorders>
            <w:vAlign w:val="center"/>
          </w:tcPr>
          <w:p w14:paraId="7AB336B5"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182</w:t>
            </w:r>
          </w:p>
        </w:tc>
      </w:tr>
      <w:tr w:rsidR="00384BA8" w:rsidRPr="007E0C1F" w14:paraId="63C367D1" w14:textId="77777777" w:rsidTr="00E4196B">
        <w:trPr>
          <w:trHeight w:val="310"/>
        </w:trPr>
        <w:tc>
          <w:tcPr>
            <w:tcW w:w="905" w:type="dxa"/>
            <w:tcBorders>
              <w:top w:val="nil"/>
              <w:left w:val="nil"/>
              <w:bottom w:val="nil"/>
              <w:right w:val="nil"/>
            </w:tcBorders>
            <w:vAlign w:val="center"/>
          </w:tcPr>
          <w:p w14:paraId="5E11A4D1"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GA</w:t>
            </w:r>
          </w:p>
        </w:tc>
        <w:tc>
          <w:tcPr>
            <w:tcW w:w="5040" w:type="dxa"/>
            <w:gridSpan w:val="2"/>
            <w:tcBorders>
              <w:top w:val="nil"/>
              <w:left w:val="nil"/>
              <w:bottom w:val="nil"/>
              <w:right w:val="nil"/>
            </w:tcBorders>
            <w:vAlign w:val="center"/>
          </w:tcPr>
          <w:p w14:paraId="65ECD02C"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w:t>
            </w:r>
            <w:r w:rsidRPr="007E0C1F">
              <w:rPr>
                <w:rFonts w:ascii="Times New Roman" w:hAnsi="Times New Roman" w:cs="Times New Roman"/>
              </w:rPr>
              <w:t>o state-level order</w:t>
            </w:r>
          </w:p>
        </w:tc>
        <w:tc>
          <w:tcPr>
            <w:tcW w:w="3415" w:type="dxa"/>
            <w:tcBorders>
              <w:top w:val="nil"/>
              <w:left w:val="nil"/>
              <w:bottom w:val="nil"/>
              <w:right w:val="nil"/>
            </w:tcBorders>
            <w:vAlign w:val="center"/>
          </w:tcPr>
          <w:p w14:paraId="48FB178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0</w:t>
            </w:r>
          </w:p>
        </w:tc>
      </w:tr>
      <w:tr w:rsidR="00384BA8" w:rsidRPr="007E0C1F" w14:paraId="41F53284" w14:textId="77777777" w:rsidTr="00E4196B">
        <w:trPr>
          <w:trHeight w:val="310"/>
        </w:trPr>
        <w:tc>
          <w:tcPr>
            <w:tcW w:w="905" w:type="dxa"/>
            <w:tcBorders>
              <w:top w:val="nil"/>
              <w:left w:val="nil"/>
              <w:bottom w:val="nil"/>
              <w:right w:val="nil"/>
            </w:tcBorders>
            <w:vAlign w:val="center"/>
          </w:tcPr>
          <w:p w14:paraId="5A72B6D5"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HI</w:t>
            </w:r>
          </w:p>
        </w:tc>
        <w:tc>
          <w:tcPr>
            <w:tcW w:w="2580" w:type="dxa"/>
            <w:tcBorders>
              <w:top w:val="nil"/>
              <w:left w:val="nil"/>
              <w:bottom w:val="nil"/>
              <w:right w:val="nil"/>
            </w:tcBorders>
            <w:vAlign w:val="center"/>
          </w:tcPr>
          <w:p w14:paraId="7DDCF785"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3/17/2020</w:t>
            </w:r>
          </w:p>
        </w:tc>
        <w:tc>
          <w:tcPr>
            <w:tcW w:w="2460" w:type="dxa"/>
            <w:tcBorders>
              <w:top w:val="nil"/>
              <w:left w:val="nil"/>
              <w:bottom w:val="nil"/>
              <w:right w:val="nil"/>
            </w:tcBorders>
            <w:vAlign w:val="center"/>
          </w:tcPr>
          <w:p w14:paraId="2110A9F8"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8/7/2021</w:t>
            </w:r>
          </w:p>
        </w:tc>
        <w:tc>
          <w:tcPr>
            <w:tcW w:w="3415" w:type="dxa"/>
            <w:tcBorders>
              <w:top w:val="nil"/>
              <w:left w:val="nil"/>
              <w:bottom w:val="nil"/>
              <w:right w:val="nil"/>
            </w:tcBorders>
            <w:vAlign w:val="center"/>
          </w:tcPr>
          <w:p w14:paraId="1755644A"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508</w:t>
            </w:r>
          </w:p>
        </w:tc>
      </w:tr>
      <w:tr w:rsidR="00384BA8" w:rsidRPr="007E0C1F" w14:paraId="5E1DC1F0" w14:textId="77777777" w:rsidTr="00E4196B">
        <w:trPr>
          <w:trHeight w:val="310"/>
        </w:trPr>
        <w:tc>
          <w:tcPr>
            <w:tcW w:w="905" w:type="dxa"/>
            <w:tcBorders>
              <w:top w:val="nil"/>
              <w:left w:val="nil"/>
              <w:bottom w:val="nil"/>
              <w:right w:val="nil"/>
            </w:tcBorders>
            <w:vAlign w:val="center"/>
          </w:tcPr>
          <w:p w14:paraId="769FBE4D"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ID</w:t>
            </w:r>
          </w:p>
        </w:tc>
        <w:tc>
          <w:tcPr>
            <w:tcW w:w="2580" w:type="dxa"/>
            <w:tcBorders>
              <w:top w:val="nil"/>
              <w:left w:val="nil"/>
              <w:bottom w:val="nil"/>
              <w:right w:val="nil"/>
            </w:tcBorders>
            <w:vAlign w:val="center"/>
          </w:tcPr>
          <w:p w14:paraId="695493B2"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3/16/2020</w:t>
            </w:r>
          </w:p>
        </w:tc>
        <w:tc>
          <w:tcPr>
            <w:tcW w:w="2460" w:type="dxa"/>
            <w:tcBorders>
              <w:top w:val="nil"/>
              <w:left w:val="nil"/>
              <w:bottom w:val="nil"/>
              <w:right w:val="nil"/>
            </w:tcBorders>
            <w:vAlign w:val="center"/>
          </w:tcPr>
          <w:p w14:paraId="6CB2FA17"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5/1/2020</w:t>
            </w:r>
          </w:p>
        </w:tc>
        <w:tc>
          <w:tcPr>
            <w:tcW w:w="3415" w:type="dxa"/>
            <w:tcBorders>
              <w:top w:val="nil"/>
              <w:left w:val="nil"/>
              <w:bottom w:val="nil"/>
              <w:right w:val="nil"/>
            </w:tcBorders>
            <w:vAlign w:val="center"/>
          </w:tcPr>
          <w:p w14:paraId="293129C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46</w:t>
            </w:r>
          </w:p>
        </w:tc>
      </w:tr>
      <w:tr w:rsidR="00384BA8" w:rsidRPr="007E0C1F" w14:paraId="387E78E2" w14:textId="77777777" w:rsidTr="00E4196B">
        <w:trPr>
          <w:trHeight w:val="310"/>
        </w:trPr>
        <w:tc>
          <w:tcPr>
            <w:tcW w:w="905" w:type="dxa"/>
            <w:tcBorders>
              <w:top w:val="nil"/>
              <w:left w:val="nil"/>
              <w:bottom w:val="nil"/>
              <w:right w:val="nil"/>
            </w:tcBorders>
            <w:vAlign w:val="center"/>
          </w:tcPr>
          <w:p w14:paraId="36A608ED"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IL</w:t>
            </w:r>
          </w:p>
        </w:tc>
        <w:tc>
          <w:tcPr>
            <w:tcW w:w="2580" w:type="dxa"/>
            <w:tcBorders>
              <w:top w:val="nil"/>
              <w:left w:val="nil"/>
              <w:bottom w:val="nil"/>
              <w:right w:val="nil"/>
            </w:tcBorders>
            <w:vAlign w:val="center"/>
          </w:tcPr>
          <w:p w14:paraId="1AB145CA"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3/21/2020</w:t>
            </w:r>
          </w:p>
        </w:tc>
        <w:tc>
          <w:tcPr>
            <w:tcW w:w="2460" w:type="dxa"/>
            <w:tcBorders>
              <w:top w:val="nil"/>
              <w:left w:val="nil"/>
              <w:bottom w:val="nil"/>
              <w:right w:val="nil"/>
            </w:tcBorders>
            <w:vAlign w:val="center"/>
          </w:tcPr>
          <w:p w14:paraId="1DCF1A1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10/4/2021</w:t>
            </w:r>
          </w:p>
        </w:tc>
        <w:tc>
          <w:tcPr>
            <w:tcW w:w="3415" w:type="dxa"/>
            <w:tcBorders>
              <w:top w:val="nil"/>
              <w:left w:val="nil"/>
              <w:bottom w:val="nil"/>
              <w:right w:val="nil"/>
            </w:tcBorders>
            <w:vAlign w:val="center"/>
          </w:tcPr>
          <w:p w14:paraId="2D29D288"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562</w:t>
            </w:r>
          </w:p>
        </w:tc>
      </w:tr>
      <w:tr w:rsidR="00384BA8" w:rsidRPr="007E0C1F" w14:paraId="7A4074EA" w14:textId="77777777" w:rsidTr="00E4196B">
        <w:trPr>
          <w:trHeight w:val="310"/>
        </w:trPr>
        <w:tc>
          <w:tcPr>
            <w:tcW w:w="905" w:type="dxa"/>
            <w:tcBorders>
              <w:top w:val="nil"/>
              <w:left w:val="nil"/>
              <w:bottom w:val="nil"/>
              <w:right w:val="nil"/>
            </w:tcBorders>
            <w:vAlign w:val="center"/>
          </w:tcPr>
          <w:p w14:paraId="66F048E5"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IN</w:t>
            </w:r>
          </w:p>
        </w:tc>
        <w:tc>
          <w:tcPr>
            <w:tcW w:w="2580" w:type="dxa"/>
            <w:tcBorders>
              <w:top w:val="nil"/>
              <w:left w:val="nil"/>
              <w:bottom w:val="nil"/>
              <w:right w:val="nil"/>
            </w:tcBorders>
            <w:vAlign w:val="center"/>
          </w:tcPr>
          <w:p w14:paraId="2B296E61"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3/19/2020</w:t>
            </w:r>
          </w:p>
        </w:tc>
        <w:tc>
          <w:tcPr>
            <w:tcW w:w="2460" w:type="dxa"/>
            <w:tcBorders>
              <w:top w:val="nil"/>
              <w:left w:val="nil"/>
              <w:bottom w:val="nil"/>
              <w:right w:val="nil"/>
            </w:tcBorders>
            <w:vAlign w:val="center"/>
          </w:tcPr>
          <w:p w14:paraId="6F7C5C5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8/15/2020</w:t>
            </w:r>
          </w:p>
        </w:tc>
        <w:tc>
          <w:tcPr>
            <w:tcW w:w="3415" w:type="dxa"/>
            <w:tcBorders>
              <w:top w:val="nil"/>
              <w:left w:val="nil"/>
              <w:bottom w:val="nil"/>
              <w:right w:val="nil"/>
            </w:tcBorders>
            <w:vAlign w:val="center"/>
          </w:tcPr>
          <w:p w14:paraId="10F0A040"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149</w:t>
            </w:r>
          </w:p>
        </w:tc>
      </w:tr>
      <w:tr w:rsidR="00384BA8" w:rsidRPr="007E0C1F" w14:paraId="1AB786F5" w14:textId="77777777" w:rsidTr="00E4196B">
        <w:trPr>
          <w:trHeight w:val="310"/>
        </w:trPr>
        <w:tc>
          <w:tcPr>
            <w:tcW w:w="905" w:type="dxa"/>
            <w:tcBorders>
              <w:top w:val="nil"/>
              <w:left w:val="nil"/>
              <w:bottom w:val="nil"/>
              <w:right w:val="nil"/>
            </w:tcBorders>
            <w:vAlign w:val="center"/>
          </w:tcPr>
          <w:p w14:paraId="15D221A8"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IA</w:t>
            </w:r>
          </w:p>
        </w:tc>
        <w:tc>
          <w:tcPr>
            <w:tcW w:w="2580" w:type="dxa"/>
            <w:tcBorders>
              <w:top w:val="nil"/>
              <w:left w:val="nil"/>
              <w:bottom w:val="nil"/>
              <w:right w:val="nil"/>
            </w:tcBorders>
            <w:vAlign w:val="center"/>
          </w:tcPr>
          <w:p w14:paraId="3961EC32"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3/19/2020</w:t>
            </w:r>
          </w:p>
        </w:tc>
        <w:tc>
          <w:tcPr>
            <w:tcW w:w="2460" w:type="dxa"/>
            <w:tcBorders>
              <w:top w:val="nil"/>
              <w:left w:val="nil"/>
              <w:bottom w:val="nil"/>
              <w:right w:val="nil"/>
            </w:tcBorders>
            <w:vAlign w:val="center"/>
          </w:tcPr>
          <w:p w14:paraId="7CAEFC8C"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5/28/2020</w:t>
            </w:r>
          </w:p>
        </w:tc>
        <w:tc>
          <w:tcPr>
            <w:tcW w:w="3415" w:type="dxa"/>
            <w:tcBorders>
              <w:top w:val="nil"/>
              <w:left w:val="nil"/>
              <w:bottom w:val="nil"/>
              <w:right w:val="nil"/>
            </w:tcBorders>
            <w:vAlign w:val="center"/>
          </w:tcPr>
          <w:p w14:paraId="601B8483"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70</w:t>
            </w:r>
          </w:p>
        </w:tc>
      </w:tr>
      <w:tr w:rsidR="00384BA8" w:rsidRPr="007E0C1F" w14:paraId="4734F676" w14:textId="77777777" w:rsidTr="00E4196B">
        <w:trPr>
          <w:trHeight w:val="580"/>
        </w:trPr>
        <w:tc>
          <w:tcPr>
            <w:tcW w:w="905" w:type="dxa"/>
            <w:tcBorders>
              <w:top w:val="nil"/>
              <w:left w:val="nil"/>
              <w:bottom w:val="nil"/>
              <w:right w:val="nil"/>
            </w:tcBorders>
            <w:vAlign w:val="center"/>
          </w:tcPr>
          <w:p w14:paraId="0DC13807"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K</w:t>
            </w:r>
            <w:r>
              <w:rPr>
                <w:rFonts w:ascii="Times New Roman" w:hAnsi="Times New Roman" w:cs="Times New Roman"/>
              </w:rPr>
              <w:t>S</w:t>
            </w:r>
          </w:p>
        </w:tc>
        <w:tc>
          <w:tcPr>
            <w:tcW w:w="2580" w:type="dxa"/>
            <w:tcBorders>
              <w:top w:val="nil"/>
              <w:left w:val="nil"/>
              <w:bottom w:val="nil"/>
              <w:right w:val="nil"/>
            </w:tcBorders>
            <w:vAlign w:val="center"/>
          </w:tcPr>
          <w:p w14:paraId="488F21E9"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3/17/2020 (1</w:t>
            </w:r>
            <w:proofErr w:type="gramStart"/>
            <w:r w:rsidRPr="007E0C1F">
              <w:rPr>
                <w:rFonts w:ascii="Times New Roman" w:hAnsi="Times New Roman" w:cs="Times New Roman"/>
              </w:rPr>
              <w:t xml:space="preserve">st)   </w:t>
            </w:r>
            <w:proofErr w:type="gramEnd"/>
            <w:r w:rsidRPr="007E0C1F">
              <w:rPr>
                <w:rFonts w:ascii="Times New Roman" w:hAnsi="Times New Roman" w:cs="Times New Roman"/>
              </w:rPr>
              <w:t xml:space="preserve">                                                                                                                     8/19/2020 (2nd)</w:t>
            </w:r>
          </w:p>
        </w:tc>
        <w:tc>
          <w:tcPr>
            <w:tcW w:w="2460" w:type="dxa"/>
            <w:tcBorders>
              <w:top w:val="nil"/>
              <w:left w:val="nil"/>
              <w:bottom w:val="nil"/>
              <w:right w:val="nil"/>
            </w:tcBorders>
            <w:vAlign w:val="center"/>
          </w:tcPr>
          <w:p w14:paraId="3614B86B"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6/1/2020 (1</w:t>
            </w:r>
            <w:proofErr w:type="gramStart"/>
            <w:r w:rsidRPr="007E0C1F">
              <w:rPr>
                <w:rFonts w:ascii="Times New Roman" w:hAnsi="Times New Roman" w:cs="Times New Roman"/>
              </w:rPr>
              <w:t xml:space="preserve">st)   </w:t>
            </w:r>
            <w:proofErr w:type="gramEnd"/>
            <w:r w:rsidRPr="007E0C1F">
              <w:rPr>
                <w:rFonts w:ascii="Times New Roman" w:hAnsi="Times New Roman" w:cs="Times New Roman"/>
              </w:rPr>
              <w:t xml:space="preserve">                                                                      5/28/2021 (2nd)</w:t>
            </w:r>
          </w:p>
        </w:tc>
        <w:tc>
          <w:tcPr>
            <w:tcW w:w="3415" w:type="dxa"/>
            <w:tcBorders>
              <w:top w:val="nil"/>
              <w:left w:val="nil"/>
              <w:bottom w:val="nil"/>
              <w:right w:val="nil"/>
            </w:tcBorders>
            <w:vAlign w:val="center"/>
          </w:tcPr>
          <w:p w14:paraId="53F3B35E"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358</w:t>
            </w:r>
          </w:p>
        </w:tc>
      </w:tr>
      <w:tr w:rsidR="00384BA8" w:rsidRPr="007E0C1F" w14:paraId="50F094E2" w14:textId="77777777" w:rsidTr="00E4196B">
        <w:trPr>
          <w:trHeight w:val="310"/>
        </w:trPr>
        <w:tc>
          <w:tcPr>
            <w:tcW w:w="905" w:type="dxa"/>
            <w:tcBorders>
              <w:top w:val="nil"/>
              <w:left w:val="nil"/>
              <w:bottom w:val="nil"/>
              <w:right w:val="nil"/>
            </w:tcBorders>
            <w:vAlign w:val="center"/>
          </w:tcPr>
          <w:p w14:paraId="55DFFA7C"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KY</w:t>
            </w:r>
          </w:p>
        </w:tc>
        <w:tc>
          <w:tcPr>
            <w:tcW w:w="2580" w:type="dxa"/>
            <w:tcBorders>
              <w:top w:val="nil"/>
              <w:left w:val="nil"/>
              <w:bottom w:val="nil"/>
              <w:right w:val="nil"/>
            </w:tcBorders>
            <w:vAlign w:val="center"/>
          </w:tcPr>
          <w:p w14:paraId="0C995D4A"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3/16/2020</w:t>
            </w:r>
          </w:p>
        </w:tc>
        <w:tc>
          <w:tcPr>
            <w:tcW w:w="2460" w:type="dxa"/>
            <w:tcBorders>
              <w:top w:val="nil"/>
              <w:left w:val="nil"/>
              <w:bottom w:val="nil"/>
              <w:right w:val="nil"/>
            </w:tcBorders>
            <w:vAlign w:val="center"/>
          </w:tcPr>
          <w:p w14:paraId="729C851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8/25/2020</w:t>
            </w:r>
          </w:p>
        </w:tc>
        <w:tc>
          <w:tcPr>
            <w:tcW w:w="3415" w:type="dxa"/>
            <w:tcBorders>
              <w:top w:val="nil"/>
              <w:left w:val="nil"/>
              <w:bottom w:val="nil"/>
              <w:right w:val="nil"/>
            </w:tcBorders>
            <w:vAlign w:val="center"/>
          </w:tcPr>
          <w:p w14:paraId="79ABDAAA"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162</w:t>
            </w:r>
          </w:p>
        </w:tc>
      </w:tr>
      <w:tr w:rsidR="00384BA8" w:rsidRPr="007E0C1F" w14:paraId="4D4307CD" w14:textId="77777777" w:rsidTr="00E4196B">
        <w:trPr>
          <w:trHeight w:val="310"/>
        </w:trPr>
        <w:tc>
          <w:tcPr>
            <w:tcW w:w="905" w:type="dxa"/>
            <w:tcBorders>
              <w:top w:val="nil"/>
              <w:left w:val="nil"/>
              <w:bottom w:val="nil"/>
              <w:right w:val="nil"/>
            </w:tcBorders>
            <w:vAlign w:val="center"/>
          </w:tcPr>
          <w:p w14:paraId="388C75F2"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LA</w:t>
            </w:r>
          </w:p>
        </w:tc>
        <w:tc>
          <w:tcPr>
            <w:tcW w:w="2580" w:type="dxa"/>
            <w:tcBorders>
              <w:top w:val="nil"/>
              <w:left w:val="nil"/>
              <w:bottom w:val="nil"/>
              <w:right w:val="nil"/>
            </w:tcBorders>
            <w:vAlign w:val="center"/>
          </w:tcPr>
          <w:p w14:paraId="7F95A891"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3/17/2020</w:t>
            </w:r>
          </w:p>
        </w:tc>
        <w:tc>
          <w:tcPr>
            <w:tcW w:w="2460" w:type="dxa"/>
            <w:tcBorders>
              <w:top w:val="nil"/>
              <w:left w:val="nil"/>
              <w:bottom w:val="nil"/>
              <w:right w:val="nil"/>
            </w:tcBorders>
            <w:vAlign w:val="center"/>
          </w:tcPr>
          <w:p w14:paraId="2B70B2D8"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6/16/2020</w:t>
            </w:r>
          </w:p>
        </w:tc>
        <w:tc>
          <w:tcPr>
            <w:tcW w:w="3415" w:type="dxa"/>
            <w:tcBorders>
              <w:top w:val="nil"/>
              <w:left w:val="nil"/>
              <w:bottom w:val="nil"/>
              <w:right w:val="nil"/>
            </w:tcBorders>
            <w:vAlign w:val="center"/>
          </w:tcPr>
          <w:p w14:paraId="1D89DF2A"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91</w:t>
            </w:r>
          </w:p>
        </w:tc>
      </w:tr>
      <w:tr w:rsidR="00384BA8" w:rsidRPr="007E0C1F" w14:paraId="6BCDCB79" w14:textId="77777777" w:rsidTr="00E4196B">
        <w:trPr>
          <w:trHeight w:val="310"/>
        </w:trPr>
        <w:tc>
          <w:tcPr>
            <w:tcW w:w="905" w:type="dxa"/>
            <w:tcBorders>
              <w:top w:val="nil"/>
              <w:left w:val="nil"/>
              <w:bottom w:val="nil"/>
              <w:right w:val="nil"/>
            </w:tcBorders>
            <w:vAlign w:val="center"/>
          </w:tcPr>
          <w:p w14:paraId="1F8F307F"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ME</w:t>
            </w:r>
          </w:p>
        </w:tc>
        <w:tc>
          <w:tcPr>
            <w:tcW w:w="2580" w:type="dxa"/>
            <w:tcBorders>
              <w:top w:val="nil"/>
              <w:left w:val="nil"/>
              <w:bottom w:val="nil"/>
              <w:right w:val="nil"/>
            </w:tcBorders>
            <w:vAlign w:val="center"/>
          </w:tcPr>
          <w:p w14:paraId="534436A0"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3/18/2020</w:t>
            </w:r>
          </w:p>
        </w:tc>
        <w:tc>
          <w:tcPr>
            <w:tcW w:w="2460" w:type="dxa"/>
            <w:tcBorders>
              <w:top w:val="nil"/>
              <w:left w:val="nil"/>
              <w:bottom w:val="nil"/>
              <w:right w:val="nil"/>
            </w:tcBorders>
            <w:vAlign w:val="center"/>
          </w:tcPr>
          <w:p w14:paraId="7AF084B1"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8/3/2020</w:t>
            </w:r>
          </w:p>
        </w:tc>
        <w:tc>
          <w:tcPr>
            <w:tcW w:w="3415" w:type="dxa"/>
            <w:tcBorders>
              <w:top w:val="nil"/>
              <w:left w:val="nil"/>
              <w:bottom w:val="nil"/>
              <w:right w:val="nil"/>
            </w:tcBorders>
            <w:vAlign w:val="center"/>
          </w:tcPr>
          <w:p w14:paraId="781F8211"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138</w:t>
            </w:r>
          </w:p>
        </w:tc>
      </w:tr>
      <w:tr w:rsidR="00384BA8" w:rsidRPr="007E0C1F" w14:paraId="0490C605" w14:textId="77777777" w:rsidTr="00E4196B">
        <w:trPr>
          <w:trHeight w:val="310"/>
        </w:trPr>
        <w:tc>
          <w:tcPr>
            <w:tcW w:w="905" w:type="dxa"/>
            <w:tcBorders>
              <w:top w:val="nil"/>
              <w:left w:val="nil"/>
              <w:bottom w:val="nil"/>
              <w:right w:val="nil"/>
            </w:tcBorders>
            <w:vAlign w:val="center"/>
          </w:tcPr>
          <w:p w14:paraId="5103C031"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MD</w:t>
            </w:r>
          </w:p>
        </w:tc>
        <w:tc>
          <w:tcPr>
            <w:tcW w:w="2580" w:type="dxa"/>
            <w:tcBorders>
              <w:top w:val="nil"/>
              <w:left w:val="nil"/>
              <w:bottom w:val="nil"/>
              <w:right w:val="nil"/>
            </w:tcBorders>
            <w:vAlign w:val="center"/>
          </w:tcPr>
          <w:p w14:paraId="17F0EC8C"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3/16/2020</w:t>
            </w:r>
          </w:p>
        </w:tc>
        <w:tc>
          <w:tcPr>
            <w:tcW w:w="2460" w:type="dxa"/>
            <w:tcBorders>
              <w:top w:val="nil"/>
              <w:left w:val="nil"/>
              <w:bottom w:val="nil"/>
              <w:right w:val="nil"/>
            </w:tcBorders>
            <w:vAlign w:val="center"/>
          </w:tcPr>
          <w:p w14:paraId="10AF7B0C"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8/15/2021</w:t>
            </w:r>
          </w:p>
        </w:tc>
        <w:tc>
          <w:tcPr>
            <w:tcW w:w="3415" w:type="dxa"/>
            <w:tcBorders>
              <w:top w:val="nil"/>
              <w:left w:val="nil"/>
              <w:bottom w:val="nil"/>
              <w:right w:val="nil"/>
            </w:tcBorders>
            <w:vAlign w:val="center"/>
          </w:tcPr>
          <w:p w14:paraId="37103A13"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517</w:t>
            </w:r>
          </w:p>
        </w:tc>
      </w:tr>
      <w:tr w:rsidR="00384BA8" w:rsidRPr="007E0C1F" w14:paraId="2DCC1250" w14:textId="77777777" w:rsidTr="00E4196B">
        <w:trPr>
          <w:trHeight w:val="580"/>
        </w:trPr>
        <w:tc>
          <w:tcPr>
            <w:tcW w:w="905" w:type="dxa"/>
            <w:tcBorders>
              <w:top w:val="nil"/>
              <w:left w:val="nil"/>
              <w:bottom w:val="nil"/>
              <w:right w:val="nil"/>
            </w:tcBorders>
            <w:vAlign w:val="center"/>
          </w:tcPr>
          <w:p w14:paraId="41095C7F" w14:textId="1E14AA89"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MA</w:t>
            </w:r>
            <w:r w:rsidR="004772D7" w:rsidRPr="004772D7">
              <w:rPr>
                <w:rFonts w:ascii="Times New Roman" w:hAnsi="Times New Roman" w:cs="Times New Roman"/>
                <w:bCs/>
              </w:rPr>
              <w:t>*</w:t>
            </w:r>
          </w:p>
        </w:tc>
        <w:tc>
          <w:tcPr>
            <w:tcW w:w="2580" w:type="dxa"/>
            <w:tcBorders>
              <w:top w:val="nil"/>
              <w:left w:val="nil"/>
              <w:bottom w:val="nil"/>
              <w:right w:val="nil"/>
            </w:tcBorders>
            <w:vAlign w:val="center"/>
          </w:tcPr>
          <w:p w14:paraId="1F2E5432" w14:textId="27E44CB5"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3/13/20 (1</w:t>
            </w:r>
            <w:proofErr w:type="gramStart"/>
            <w:r w:rsidRPr="004772D7">
              <w:rPr>
                <w:rFonts w:ascii="Times New Roman" w:hAnsi="Times New Roman" w:cs="Times New Roman"/>
                <w:bCs/>
              </w:rPr>
              <w:t>st)</w:t>
            </w:r>
            <w:r w:rsidR="004772D7" w:rsidRPr="004772D7">
              <w:rPr>
                <w:rFonts w:ascii="Times New Roman" w:hAnsi="Times New Roman" w:cs="Times New Roman"/>
                <w:bCs/>
              </w:rPr>
              <w:t>*</w:t>
            </w:r>
            <w:proofErr w:type="gramEnd"/>
            <w:r w:rsidRPr="004772D7">
              <w:rPr>
                <w:rFonts w:ascii="Times New Roman" w:hAnsi="Times New Roman" w:cs="Times New Roman"/>
                <w:bCs/>
              </w:rPr>
              <w:t xml:space="preserve">                                                                                                                   12/31/20 (2</w:t>
            </w:r>
            <w:proofErr w:type="gramStart"/>
            <w:r w:rsidRPr="004772D7">
              <w:rPr>
                <w:rFonts w:ascii="Times New Roman" w:hAnsi="Times New Roman" w:cs="Times New Roman"/>
                <w:bCs/>
              </w:rPr>
              <w:t>nd)</w:t>
            </w:r>
            <w:r w:rsidR="004772D7" w:rsidRPr="004772D7">
              <w:rPr>
                <w:rFonts w:ascii="Times New Roman" w:hAnsi="Times New Roman" w:cs="Times New Roman"/>
                <w:bCs/>
              </w:rPr>
              <w:t>*</w:t>
            </w:r>
            <w:proofErr w:type="gramEnd"/>
          </w:p>
        </w:tc>
        <w:tc>
          <w:tcPr>
            <w:tcW w:w="2460" w:type="dxa"/>
            <w:tcBorders>
              <w:top w:val="nil"/>
              <w:left w:val="nil"/>
              <w:bottom w:val="nil"/>
              <w:right w:val="nil"/>
            </w:tcBorders>
            <w:vAlign w:val="center"/>
          </w:tcPr>
          <w:p w14:paraId="4F60D6C2" w14:textId="7C5F8C86"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10/18/20 (1</w:t>
            </w:r>
            <w:proofErr w:type="gramStart"/>
            <w:r w:rsidRPr="004772D7">
              <w:rPr>
                <w:rFonts w:ascii="Times New Roman" w:hAnsi="Times New Roman" w:cs="Times New Roman"/>
                <w:bCs/>
              </w:rPr>
              <w:t>st)</w:t>
            </w:r>
            <w:r w:rsidR="004772D7" w:rsidRPr="004772D7">
              <w:rPr>
                <w:rFonts w:ascii="Times New Roman" w:hAnsi="Times New Roman" w:cs="Times New Roman"/>
                <w:bCs/>
              </w:rPr>
              <w:t>*</w:t>
            </w:r>
            <w:proofErr w:type="gramEnd"/>
            <w:r w:rsidRPr="004772D7">
              <w:rPr>
                <w:rFonts w:ascii="Times New Roman" w:hAnsi="Times New Roman" w:cs="Times New Roman"/>
                <w:bCs/>
              </w:rPr>
              <w:t xml:space="preserve">                                                                    4/1/23 (2</w:t>
            </w:r>
            <w:proofErr w:type="gramStart"/>
            <w:r w:rsidRPr="004772D7">
              <w:rPr>
                <w:rFonts w:ascii="Times New Roman" w:hAnsi="Times New Roman" w:cs="Times New Roman"/>
                <w:bCs/>
              </w:rPr>
              <w:t>nd)</w:t>
            </w:r>
            <w:r w:rsidR="004772D7" w:rsidRPr="004772D7">
              <w:rPr>
                <w:rFonts w:ascii="Times New Roman" w:hAnsi="Times New Roman" w:cs="Times New Roman"/>
                <w:bCs/>
              </w:rPr>
              <w:t>*</w:t>
            </w:r>
            <w:proofErr w:type="gramEnd"/>
          </w:p>
        </w:tc>
        <w:tc>
          <w:tcPr>
            <w:tcW w:w="3415" w:type="dxa"/>
            <w:tcBorders>
              <w:top w:val="nil"/>
              <w:left w:val="nil"/>
              <w:bottom w:val="nil"/>
              <w:right w:val="nil"/>
            </w:tcBorders>
            <w:vAlign w:val="center"/>
          </w:tcPr>
          <w:p w14:paraId="511BAD16" w14:textId="11814943"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585</w:t>
            </w:r>
            <w:r w:rsidR="004772D7" w:rsidRPr="004772D7">
              <w:rPr>
                <w:rFonts w:ascii="Times New Roman" w:hAnsi="Times New Roman" w:cs="Times New Roman"/>
                <w:bCs/>
              </w:rPr>
              <w:t>*</w:t>
            </w:r>
          </w:p>
        </w:tc>
      </w:tr>
      <w:tr w:rsidR="00384BA8" w:rsidRPr="007E0C1F" w14:paraId="63FD3FF2" w14:textId="77777777" w:rsidTr="00E4196B">
        <w:trPr>
          <w:trHeight w:val="310"/>
        </w:trPr>
        <w:tc>
          <w:tcPr>
            <w:tcW w:w="905" w:type="dxa"/>
            <w:tcBorders>
              <w:top w:val="nil"/>
              <w:left w:val="nil"/>
              <w:bottom w:val="nil"/>
              <w:right w:val="nil"/>
            </w:tcBorders>
            <w:vAlign w:val="center"/>
          </w:tcPr>
          <w:p w14:paraId="08E7616E"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MI</w:t>
            </w:r>
          </w:p>
        </w:tc>
        <w:tc>
          <w:tcPr>
            <w:tcW w:w="2580" w:type="dxa"/>
            <w:tcBorders>
              <w:top w:val="nil"/>
              <w:left w:val="nil"/>
              <w:bottom w:val="nil"/>
              <w:right w:val="nil"/>
            </w:tcBorders>
            <w:vAlign w:val="center"/>
          </w:tcPr>
          <w:p w14:paraId="2F916EB0"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3/20/2020</w:t>
            </w:r>
          </w:p>
        </w:tc>
        <w:tc>
          <w:tcPr>
            <w:tcW w:w="2460" w:type="dxa"/>
            <w:tcBorders>
              <w:top w:val="nil"/>
              <w:left w:val="nil"/>
              <w:bottom w:val="nil"/>
              <w:right w:val="nil"/>
            </w:tcBorders>
            <w:vAlign w:val="center"/>
          </w:tcPr>
          <w:p w14:paraId="7950127A"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7/16/2020</w:t>
            </w:r>
          </w:p>
        </w:tc>
        <w:tc>
          <w:tcPr>
            <w:tcW w:w="3415" w:type="dxa"/>
            <w:tcBorders>
              <w:top w:val="nil"/>
              <w:left w:val="nil"/>
              <w:bottom w:val="nil"/>
              <w:right w:val="nil"/>
            </w:tcBorders>
            <w:vAlign w:val="center"/>
          </w:tcPr>
          <w:p w14:paraId="0FE1C989"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118</w:t>
            </w:r>
          </w:p>
        </w:tc>
      </w:tr>
      <w:tr w:rsidR="00384BA8" w:rsidRPr="007E0C1F" w14:paraId="7237A7C6" w14:textId="77777777" w:rsidTr="00E4196B">
        <w:trPr>
          <w:trHeight w:val="310"/>
        </w:trPr>
        <w:tc>
          <w:tcPr>
            <w:tcW w:w="905" w:type="dxa"/>
            <w:tcBorders>
              <w:top w:val="nil"/>
              <w:left w:val="nil"/>
              <w:bottom w:val="nil"/>
              <w:right w:val="nil"/>
            </w:tcBorders>
            <w:vAlign w:val="center"/>
          </w:tcPr>
          <w:p w14:paraId="058B0314" w14:textId="789EE989"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MN</w:t>
            </w:r>
            <w:r w:rsidR="004772D7" w:rsidRPr="004772D7">
              <w:rPr>
                <w:rFonts w:ascii="Times New Roman" w:hAnsi="Times New Roman" w:cs="Times New Roman"/>
                <w:bCs/>
              </w:rPr>
              <w:t>*</w:t>
            </w:r>
          </w:p>
        </w:tc>
        <w:tc>
          <w:tcPr>
            <w:tcW w:w="2580" w:type="dxa"/>
            <w:tcBorders>
              <w:top w:val="nil"/>
              <w:left w:val="nil"/>
              <w:bottom w:val="nil"/>
              <w:right w:val="nil"/>
            </w:tcBorders>
            <w:vAlign w:val="center"/>
          </w:tcPr>
          <w:p w14:paraId="4101D9C7" w14:textId="03722C87"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3/16/2020</w:t>
            </w:r>
            <w:r w:rsidR="004772D7" w:rsidRPr="004772D7">
              <w:rPr>
                <w:rFonts w:ascii="Times New Roman" w:hAnsi="Times New Roman" w:cs="Times New Roman"/>
                <w:bCs/>
              </w:rPr>
              <w:t>*</w:t>
            </w:r>
          </w:p>
        </w:tc>
        <w:tc>
          <w:tcPr>
            <w:tcW w:w="2460" w:type="dxa"/>
            <w:tcBorders>
              <w:top w:val="nil"/>
              <w:left w:val="nil"/>
              <w:bottom w:val="nil"/>
              <w:right w:val="nil"/>
            </w:tcBorders>
            <w:vAlign w:val="center"/>
          </w:tcPr>
          <w:p w14:paraId="7F0C7404" w14:textId="4E22DEFB"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6/1/2022</w:t>
            </w:r>
            <w:r w:rsidR="004772D7" w:rsidRPr="004772D7">
              <w:rPr>
                <w:rFonts w:ascii="Times New Roman" w:hAnsi="Times New Roman" w:cs="Times New Roman"/>
                <w:bCs/>
              </w:rPr>
              <w:t>*</w:t>
            </w:r>
          </w:p>
        </w:tc>
        <w:tc>
          <w:tcPr>
            <w:tcW w:w="3415" w:type="dxa"/>
            <w:tcBorders>
              <w:top w:val="nil"/>
              <w:left w:val="nil"/>
              <w:bottom w:val="nil"/>
              <w:right w:val="nil"/>
            </w:tcBorders>
            <w:vAlign w:val="center"/>
          </w:tcPr>
          <w:p w14:paraId="1BCBBDA8" w14:textId="2AD115E8"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656</w:t>
            </w:r>
            <w:r w:rsidR="004772D7" w:rsidRPr="004772D7">
              <w:rPr>
                <w:rFonts w:ascii="Times New Roman" w:hAnsi="Times New Roman" w:cs="Times New Roman"/>
                <w:bCs/>
              </w:rPr>
              <w:t>*</w:t>
            </w:r>
          </w:p>
        </w:tc>
      </w:tr>
      <w:tr w:rsidR="00384BA8" w:rsidRPr="007E0C1F" w14:paraId="2417F0F7" w14:textId="77777777" w:rsidTr="00E4196B">
        <w:trPr>
          <w:trHeight w:val="310"/>
        </w:trPr>
        <w:tc>
          <w:tcPr>
            <w:tcW w:w="905" w:type="dxa"/>
            <w:tcBorders>
              <w:top w:val="nil"/>
              <w:left w:val="nil"/>
              <w:bottom w:val="nil"/>
              <w:right w:val="nil"/>
            </w:tcBorders>
            <w:vAlign w:val="center"/>
          </w:tcPr>
          <w:p w14:paraId="5C2C5DA6"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MS</w:t>
            </w:r>
          </w:p>
        </w:tc>
        <w:tc>
          <w:tcPr>
            <w:tcW w:w="2580" w:type="dxa"/>
            <w:tcBorders>
              <w:top w:val="nil"/>
              <w:left w:val="nil"/>
              <w:bottom w:val="nil"/>
              <w:right w:val="nil"/>
            </w:tcBorders>
            <w:vAlign w:val="center"/>
          </w:tcPr>
          <w:p w14:paraId="2D1199EC"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4/3/2020</w:t>
            </w:r>
          </w:p>
        </w:tc>
        <w:tc>
          <w:tcPr>
            <w:tcW w:w="2460" w:type="dxa"/>
            <w:tcBorders>
              <w:top w:val="nil"/>
              <w:left w:val="nil"/>
              <w:bottom w:val="nil"/>
              <w:right w:val="nil"/>
            </w:tcBorders>
            <w:vAlign w:val="center"/>
          </w:tcPr>
          <w:p w14:paraId="174ACCC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6/1/2020</w:t>
            </w:r>
          </w:p>
        </w:tc>
        <w:tc>
          <w:tcPr>
            <w:tcW w:w="3415" w:type="dxa"/>
            <w:tcBorders>
              <w:top w:val="nil"/>
              <w:left w:val="nil"/>
              <w:bottom w:val="nil"/>
              <w:right w:val="nil"/>
            </w:tcBorders>
            <w:vAlign w:val="center"/>
          </w:tcPr>
          <w:p w14:paraId="2B9F94B0"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59</w:t>
            </w:r>
          </w:p>
        </w:tc>
      </w:tr>
      <w:tr w:rsidR="00384BA8" w:rsidRPr="007E0C1F" w14:paraId="15F5B324" w14:textId="77777777" w:rsidTr="00E4196B">
        <w:trPr>
          <w:trHeight w:val="310"/>
        </w:trPr>
        <w:tc>
          <w:tcPr>
            <w:tcW w:w="905" w:type="dxa"/>
            <w:tcBorders>
              <w:top w:val="nil"/>
              <w:left w:val="nil"/>
              <w:bottom w:val="nil"/>
              <w:right w:val="nil"/>
            </w:tcBorders>
            <w:vAlign w:val="center"/>
          </w:tcPr>
          <w:p w14:paraId="45840314"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MO</w:t>
            </w:r>
          </w:p>
        </w:tc>
        <w:tc>
          <w:tcPr>
            <w:tcW w:w="5040" w:type="dxa"/>
            <w:gridSpan w:val="2"/>
            <w:tcBorders>
              <w:top w:val="nil"/>
              <w:left w:val="nil"/>
              <w:bottom w:val="nil"/>
              <w:right w:val="nil"/>
            </w:tcBorders>
            <w:vAlign w:val="center"/>
          </w:tcPr>
          <w:p w14:paraId="7476FDD0"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w:t>
            </w:r>
            <w:r w:rsidRPr="007E0C1F">
              <w:rPr>
                <w:rFonts w:ascii="Times New Roman" w:hAnsi="Times New Roman" w:cs="Times New Roman"/>
              </w:rPr>
              <w:t>o state-level order</w:t>
            </w:r>
          </w:p>
        </w:tc>
        <w:tc>
          <w:tcPr>
            <w:tcW w:w="3415" w:type="dxa"/>
            <w:tcBorders>
              <w:top w:val="nil"/>
              <w:left w:val="nil"/>
              <w:bottom w:val="nil"/>
              <w:right w:val="nil"/>
            </w:tcBorders>
            <w:vAlign w:val="center"/>
          </w:tcPr>
          <w:p w14:paraId="13F415D1"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0</w:t>
            </w:r>
          </w:p>
        </w:tc>
      </w:tr>
      <w:tr w:rsidR="00384BA8" w:rsidRPr="007E0C1F" w14:paraId="6CE51474" w14:textId="77777777" w:rsidTr="00E4196B">
        <w:trPr>
          <w:trHeight w:val="310"/>
        </w:trPr>
        <w:tc>
          <w:tcPr>
            <w:tcW w:w="905" w:type="dxa"/>
            <w:tcBorders>
              <w:top w:val="nil"/>
              <w:left w:val="nil"/>
              <w:bottom w:val="nil"/>
              <w:right w:val="nil"/>
            </w:tcBorders>
            <w:vAlign w:val="center"/>
          </w:tcPr>
          <w:p w14:paraId="0DE6391C"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MT</w:t>
            </w:r>
          </w:p>
        </w:tc>
        <w:tc>
          <w:tcPr>
            <w:tcW w:w="2580" w:type="dxa"/>
            <w:tcBorders>
              <w:top w:val="nil"/>
              <w:left w:val="nil"/>
              <w:bottom w:val="nil"/>
              <w:right w:val="nil"/>
            </w:tcBorders>
            <w:vAlign w:val="center"/>
          </w:tcPr>
          <w:p w14:paraId="54299028"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3/30/2020</w:t>
            </w:r>
          </w:p>
        </w:tc>
        <w:tc>
          <w:tcPr>
            <w:tcW w:w="2460" w:type="dxa"/>
            <w:tcBorders>
              <w:top w:val="nil"/>
              <w:left w:val="nil"/>
              <w:bottom w:val="nil"/>
              <w:right w:val="nil"/>
            </w:tcBorders>
            <w:vAlign w:val="center"/>
          </w:tcPr>
          <w:p w14:paraId="598C3615"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5/25/2020</w:t>
            </w:r>
          </w:p>
        </w:tc>
        <w:tc>
          <w:tcPr>
            <w:tcW w:w="3415" w:type="dxa"/>
            <w:tcBorders>
              <w:top w:val="nil"/>
              <w:left w:val="nil"/>
              <w:bottom w:val="nil"/>
              <w:right w:val="nil"/>
            </w:tcBorders>
            <w:vAlign w:val="center"/>
          </w:tcPr>
          <w:p w14:paraId="73039E84"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56</w:t>
            </w:r>
          </w:p>
        </w:tc>
      </w:tr>
      <w:tr w:rsidR="00384BA8" w:rsidRPr="007E0C1F" w14:paraId="04E5C9B5" w14:textId="77777777" w:rsidTr="00E4196B">
        <w:trPr>
          <w:trHeight w:val="310"/>
        </w:trPr>
        <w:tc>
          <w:tcPr>
            <w:tcW w:w="905" w:type="dxa"/>
            <w:tcBorders>
              <w:top w:val="nil"/>
              <w:left w:val="nil"/>
              <w:bottom w:val="nil"/>
              <w:right w:val="nil"/>
            </w:tcBorders>
            <w:vAlign w:val="center"/>
          </w:tcPr>
          <w:p w14:paraId="2B4E9290"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NE</w:t>
            </w:r>
          </w:p>
        </w:tc>
        <w:tc>
          <w:tcPr>
            <w:tcW w:w="2580" w:type="dxa"/>
            <w:tcBorders>
              <w:top w:val="nil"/>
              <w:left w:val="nil"/>
              <w:bottom w:val="nil"/>
              <w:right w:val="nil"/>
            </w:tcBorders>
            <w:vAlign w:val="center"/>
          </w:tcPr>
          <w:p w14:paraId="005971D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3/25/2020</w:t>
            </w:r>
          </w:p>
        </w:tc>
        <w:tc>
          <w:tcPr>
            <w:tcW w:w="2460" w:type="dxa"/>
            <w:tcBorders>
              <w:top w:val="nil"/>
              <w:left w:val="nil"/>
              <w:bottom w:val="nil"/>
              <w:right w:val="nil"/>
            </w:tcBorders>
            <w:vAlign w:val="center"/>
          </w:tcPr>
          <w:p w14:paraId="0271CCB5"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5/31/2020</w:t>
            </w:r>
          </w:p>
        </w:tc>
        <w:tc>
          <w:tcPr>
            <w:tcW w:w="3415" w:type="dxa"/>
            <w:tcBorders>
              <w:top w:val="nil"/>
              <w:left w:val="nil"/>
              <w:bottom w:val="nil"/>
              <w:right w:val="nil"/>
            </w:tcBorders>
            <w:vAlign w:val="center"/>
          </w:tcPr>
          <w:p w14:paraId="62C6EFAE"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67</w:t>
            </w:r>
          </w:p>
        </w:tc>
      </w:tr>
      <w:tr w:rsidR="00384BA8" w:rsidRPr="007E0C1F" w14:paraId="20510E75" w14:textId="77777777" w:rsidTr="00E4196B">
        <w:trPr>
          <w:trHeight w:val="580"/>
        </w:trPr>
        <w:tc>
          <w:tcPr>
            <w:tcW w:w="905" w:type="dxa"/>
            <w:tcBorders>
              <w:top w:val="nil"/>
              <w:left w:val="nil"/>
              <w:bottom w:val="nil"/>
              <w:right w:val="nil"/>
            </w:tcBorders>
            <w:vAlign w:val="center"/>
          </w:tcPr>
          <w:p w14:paraId="7E77E0B1"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NV</w:t>
            </w:r>
          </w:p>
        </w:tc>
        <w:tc>
          <w:tcPr>
            <w:tcW w:w="2580" w:type="dxa"/>
            <w:tcBorders>
              <w:top w:val="nil"/>
              <w:left w:val="nil"/>
              <w:bottom w:val="nil"/>
              <w:right w:val="nil"/>
            </w:tcBorders>
            <w:vAlign w:val="center"/>
          </w:tcPr>
          <w:p w14:paraId="57F3F27E"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3/30/2020 (1</w:t>
            </w:r>
            <w:proofErr w:type="gramStart"/>
            <w:r w:rsidRPr="007E0C1F">
              <w:rPr>
                <w:rFonts w:ascii="Times New Roman" w:hAnsi="Times New Roman" w:cs="Times New Roman"/>
              </w:rPr>
              <w:t xml:space="preserve">st)   </w:t>
            </w:r>
            <w:proofErr w:type="gramEnd"/>
            <w:r w:rsidRPr="007E0C1F">
              <w:rPr>
                <w:rFonts w:ascii="Times New Roman" w:hAnsi="Times New Roman" w:cs="Times New Roman"/>
              </w:rPr>
              <w:t xml:space="preserve">                                                                                                               12/15/2020 (2nd)</w:t>
            </w:r>
          </w:p>
        </w:tc>
        <w:tc>
          <w:tcPr>
            <w:tcW w:w="2460" w:type="dxa"/>
            <w:tcBorders>
              <w:top w:val="nil"/>
              <w:left w:val="nil"/>
              <w:bottom w:val="nil"/>
              <w:right w:val="nil"/>
            </w:tcBorders>
            <w:vAlign w:val="center"/>
          </w:tcPr>
          <w:p w14:paraId="44AA9FEB"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10/15/2020 (1</w:t>
            </w:r>
            <w:proofErr w:type="gramStart"/>
            <w:r w:rsidRPr="007E0C1F">
              <w:rPr>
                <w:rFonts w:ascii="Times New Roman" w:hAnsi="Times New Roman" w:cs="Times New Roman"/>
              </w:rPr>
              <w:t xml:space="preserve">st)   </w:t>
            </w:r>
            <w:proofErr w:type="gramEnd"/>
            <w:r w:rsidRPr="007E0C1F">
              <w:rPr>
                <w:rFonts w:ascii="Times New Roman" w:hAnsi="Times New Roman" w:cs="Times New Roman"/>
              </w:rPr>
              <w:t xml:space="preserve">                                                              5/31/2021 (2nd)</w:t>
            </w:r>
          </w:p>
        </w:tc>
        <w:tc>
          <w:tcPr>
            <w:tcW w:w="3415" w:type="dxa"/>
            <w:tcBorders>
              <w:top w:val="nil"/>
              <w:left w:val="nil"/>
              <w:bottom w:val="nil"/>
              <w:right w:val="nil"/>
            </w:tcBorders>
            <w:vAlign w:val="center"/>
          </w:tcPr>
          <w:p w14:paraId="60C5D389"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366</w:t>
            </w:r>
          </w:p>
        </w:tc>
      </w:tr>
      <w:tr w:rsidR="00384BA8" w:rsidRPr="007E0C1F" w14:paraId="4FE3E021" w14:textId="77777777" w:rsidTr="00E4196B">
        <w:trPr>
          <w:trHeight w:val="310"/>
        </w:trPr>
        <w:tc>
          <w:tcPr>
            <w:tcW w:w="905" w:type="dxa"/>
            <w:tcBorders>
              <w:top w:val="nil"/>
              <w:left w:val="nil"/>
              <w:bottom w:val="nil"/>
              <w:right w:val="nil"/>
            </w:tcBorders>
            <w:vAlign w:val="center"/>
          </w:tcPr>
          <w:p w14:paraId="60A45041"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NH</w:t>
            </w:r>
          </w:p>
        </w:tc>
        <w:tc>
          <w:tcPr>
            <w:tcW w:w="2580" w:type="dxa"/>
            <w:tcBorders>
              <w:top w:val="nil"/>
              <w:left w:val="nil"/>
              <w:bottom w:val="nil"/>
              <w:right w:val="nil"/>
            </w:tcBorders>
            <w:vAlign w:val="center"/>
          </w:tcPr>
          <w:p w14:paraId="1AA7BED5"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3/17/2020</w:t>
            </w:r>
          </w:p>
        </w:tc>
        <w:tc>
          <w:tcPr>
            <w:tcW w:w="2460" w:type="dxa"/>
            <w:tcBorders>
              <w:top w:val="nil"/>
              <w:left w:val="nil"/>
              <w:bottom w:val="nil"/>
              <w:right w:val="nil"/>
            </w:tcBorders>
            <w:vAlign w:val="center"/>
          </w:tcPr>
          <w:p w14:paraId="3050B677"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7/1/2020</w:t>
            </w:r>
          </w:p>
        </w:tc>
        <w:tc>
          <w:tcPr>
            <w:tcW w:w="3415" w:type="dxa"/>
            <w:tcBorders>
              <w:top w:val="nil"/>
              <w:left w:val="nil"/>
              <w:bottom w:val="nil"/>
              <w:right w:val="nil"/>
            </w:tcBorders>
            <w:vAlign w:val="center"/>
          </w:tcPr>
          <w:p w14:paraId="2374B8D7"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106</w:t>
            </w:r>
          </w:p>
        </w:tc>
      </w:tr>
      <w:tr w:rsidR="00384BA8" w:rsidRPr="007E0C1F" w14:paraId="77DDD93A" w14:textId="77777777" w:rsidTr="00E4196B">
        <w:trPr>
          <w:trHeight w:val="310"/>
        </w:trPr>
        <w:tc>
          <w:tcPr>
            <w:tcW w:w="905" w:type="dxa"/>
            <w:tcBorders>
              <w:top w:val="nil"/>
              <w:left w:val="nil"/>
              <w:bottom w:val="nil"/>
              <w:right w:val="nil"/>
            </w:tcBorders>
            <w:vAlign w:val="center"/>
          </w:tcPr>
          <w:p w14:paraId="741A2B86"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NJ</w:t>
            </w:r>
          </w:p>
        </w:tc>
        <w:tc>
          <w:tcPr>
            <w:tcW w:w="2580" w:type="dxa"/>
            <w:tcBorders>
              <w:top w:val="nil"/>
              <w:left w:val="nil"/>
              <w:bottom w:val="nil"/>
              <w:right w:val="nil"/>
            </w:tcBorders>
            <w:vAlign w:val="center"/>
          </w:tcPr>
          <w:p w14:paraId="2B04B635"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3/16/2020</w:t>
            </w:r>
          </w:p>
        </w:tc>
        <w:tc>
          <w:tcPr>
            <w:tcW w:w="2460" w:type="dxa"/>
            <w:tcBorders>
              <w:top w:val="nil"/>
              <w:left w:val="nil"/>
              <w:bottom w:val="nil"/>
              <w:right w:val="nil"/>
            </w:tcBorders>
            <w:vAlign w:val="center"/>
          </w:tcPr>
          <w:p w14:paraId="6ECED2E9"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1/1/2022</w:t>
            </w:r>
          </w:p>
        </w:tc>
        <w:tc>
          <w:tcPr>
            <w:tcW w:w="3415" w:type="dxa"/>
            <w:tcBorders>
              <w:top w:val="nil"/>
              <w:left w:val="nil"/>
              <w:bottom w:val="nil"/>
              <w:right w:val="nil"/>
            </w:tcBorders>
            <w:vAlign w:val="center"/>
          </w:tcPr>
          <w:p w14:paraId="0F7E35A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656</w:t>
            </w:r>
          </w:p>
        </w:tc>
      </w:tr>
      <w:tr w:rsidR="00384BA8" w:rsidRPr="007E0C1F" w14:paraId="7C22A918" w14:textId="77777777" w:rsidTr="00E4196B">
        <w:trPr>
          <w:trHeight w:val="310"/>
        </w:trPr>
        <w:tc>
          <w:tcPr>
            <w:tcW w:w="905" w:type="dxa"/>
            <w:tcBorders>
              <w:top w:val="nil"/>
              <w:left w:val="nil"/>
              <w:bottom w:val="nil"/>
              <w:right w:val="nil"/>
            </w:tcBorders>
            <w:vAlign w:val="center"/>
          </w:tcPr>
          <w:p w14:paraId="14E38CCB" w14:textId="058FB975"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NM</w:t>
            </w:r>
            <w:r w:rsidR="004772D7" w:rsidRPr="004772D7">
              <w:rPr>
                <w:rFonts w:ascii="Times New Roman" w:hAnsi="Times New Roman" w:cs="Times New Roman"/>
                <w:bCs/>
              </w:rPr>
              <w:t>*</w:t>
            </w:r>
          </w:p>
        </w:tc>
        <w:tc>
          <w:tcPr>
            <w:tcW w:w="2580" w:type="dxa"/>
            <w:tcBorders>
              <w:top w:val="nil"/>
              <w:left w:val="nil"/>
              <w:bottom w:val="nil"/>
              <w:right w:val="nil"/>
            </w:tcBorders>
            <w:vAlign w:val="center"/>
          </w:tcPr>
          <w:p w14:paraId="789D11FF" w14:textId="75CA7E8A"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3/24/2020</w:t>
            </w:r>
            <w:r w:rsidR="004772D7" w:rsidRPr="004772D7">
              <w:rPr>
                <w:rFonts w:ascii="Times New Roman" w:hAnsi="Times New Roman" w:cs="Times New Roman"/>
                <w:bCs/>
              </w:rPr>
              <w:t>*</w:t>
            </w:r>
          </w:p>
        </w:tc>
        <w:tc>
          <w:tcPr>
            <w:tcW w:w="2460" w:type="dxa"/>
            <w:tcBorders>
              <w:top w:val="nil"/>
              <w:left w:val="nil"/>
              <w:bottom w:val="nil"/>
              <w:right w:val="nil"/>
            </w:tcBorders>
            <w:vAlign w:val="center"/>
          </w:tcPr>
          <w:p w14:paraId="3CC86410" w14:textId="74656772"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2/1/2022</w:t>
            </w:r>
            <w:r w:rsidR="004772D7" w:rsidRPr="004772D7">
              <w:rPr>
                <w:rFonts w:ascii="Times New Roman" w:hAnsi="Times New Roman" w:cs="Times New Roman"/>
                <w:bCs/>
              </w:rPr>
              <w:t>*</w:t>
            </w:r>
          </w:p>
        </w:tc>
        <w:tc>
          <w:tcPr>
            <w:tcW w:w="3415" w:type="dxa"/>
            <w:tcBorders>
              <w:top w:val="nil"/>
              <w:left w:val="nil"/>
              <w:bottom w:val="nil"/>
              <w:right w:val="nil"/>
            </w:tcBorders>
            <w:vAlign w:val="center"/>
          </w:tcPr>
          <w:p w14:paraId="6EB3A089" w14:textId="713E6F3B"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648</w:t>
            </w:r>
            <w:r w:rsidR="004772D7" w:rsidRPr="004772D7">
              <w:rPr>
                <w:rFonts w:ascii="Times New Roman" w:hAnsi="Times New Roman" w:cs="Times New Roman"/>
                <w:bCs/>
              </w:rPr>
              <w:t>*</w:t>
            </w:r>
          </w:p>
        </w:tc>
      </w:tr>
      <w:tr w:rsidR="00384BA8" w:rsidRPr="007E0C1F" w14:paraId="6F963D10" w14:textId="77777777" w:rsidTr="00E4196B">
        <w:trPr>
          <w:trHeight w:val="310"/>
        </w:trPr>
        <w:tc>
          <w:tcPr>
            <w:tcW w:w="905" w:type="dxa"/>
            <w:tcBorders>
              <w:top w:val="nil"/>
              <w:left w:val="nil"/>
              <w:bottom w:val="nil"/>
              <w:right w:val="nil"/>
            </w:tcBorders>
            <w:vAlign w:val="center"/>
          </w:tcPr>
          <w:p w14:paraId="58BDEB56" w14:textId="033E1D27"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NY</w:t>
            </w:r>
            <w:r w:rsidR="004772D7" w:rsidRPr="004772D7">
              <w:rPr>
                <w:rFonts w:ascii="Times New Roman" w:hAnsi="Times New Roman" w:cs="Times New Roman"/>
                <w:bCs/>
              </w:rPr>
              <w:t>*</w:t>
            </w:r>
          </w:p>
        </w:tc>
        <w:tc>
          <w:tcPr>
            <w:tcW w:w="2580" w:type="dxa"/>
            <w:tcBorders>
              <w:top w:val="nil"/>
              <w:left w:val="nil"/>
              <w:bottom w:val="nil"/>
              <w:right w:val="nil"/>
            </w:tcBorders>
            <w:vAlign w:val="center"/>
          </w:tcPr>
          <w:p w14:paraId="08FA388F" w14:textId="00F1183F"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3/16/2020</w:t>
            </w:r>
            <w:r w:rsidR="004772D7" w:rsidRPr="004772D7">
              <w:rPr>
                <w:rFonts w:ascii="Times New Roman" w:hAnsi="Times New Roman" w:cs="Times New Roman"/>
                <w:bCs/>
              </w:rPr>
              <w:t>*</w:t>
            </w:r>
          </w:p>
        </w:tc>
        <w:tc>
          <w:tcPr>
            <w:tcW w:w="2460" w:type="dxa"/>
            <w:tcBorders>
              <w:top w:val="nil"/>
              <w:left w:val="nil"/>
              <w:bottom w:val="nil"/>
              <w:right w:val="nil"/>
            </w:tcBorders>
            <w:vAlign w:val="center"/>
          </w:tcPr>
          <w:p w14:paraId="02587229" w14:textId="3C3BC969"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1/16/2022</w:t>
            </w:r>
            <w:r w:rsidR="004772D7" w:rsidRPr="004772D7">
              <w:rPr>
                <w:rFonts w:ascii="Times New Roman" w:hAnsi="Times New Roman" w:cs="Times New Roman"/>
                <w:bCs/>
              </w:rPr>
              <w:t>*</w:t>
            </w:r>
          </w:p>
        </w:tc>
        <w:tc>
          <w:tcPr>
            <w:tcW w:w="3415" w:type="dxa"/>
            <w:tcBorders>
              <w:top w:val="nil"/>
              <w:left w:val="nil"/>
              <w:bottom w:val="nil"/>
              <w:right w:val="nil"/>
            </w:tcBorders>
            <w:vAlign w:val="center"/>
          </w:tcPr>
          <w:p w14:paraId="162048D1" w14:textId="5CAA852C" w:rsidR="00384BA8" w:rsidRPr="004772D7" w:rsidRDefault="00384BA8" w:rsidP="00E4196B">
            <w:pPr>
              <w:spacing w:after="0"/>
              <w:jc w:val="center"/>
              <w:rPr>
                <w:rFonts w:ascii="Times New Roman" w:hAnsi="Times New Roman" w:cs="Times New Roman"/>
                <w:bCs/>
              </w:rPr>
            </w:pPr>
            <w:r w:rsidRPr="004772D7">
              <w:rPr>
                <w:rFonts w:ascii="Times New Roman" w:hAnsi="Times New Roman" w:cs="Times New Roman"/>
                <w:bCs/>
              </w:rPr>
              <w:t>656</w:t>
            </w:r>
            <w:r w:rsidR="004772D7" w:rsidRPr="004772D7">
              <w:rPr>
                <w:rFonts w:ascii="Times New Roman" w:hAnsi="Times New Roman" w:cs="Times New Roman"/>
                <w:bCs/>
              </w:rPr>
              <w:t>*</w:t>
            </w:r>
          </w:p>
        </w:tc>
      </w:tr>
      <w:tr w:rsidR="00384BA8" w:rsidRPr="007E0C1F" w14:paraId="7AFB9161" w14:textId="77777777" w:rsidTr="00E4196B">
        <w:trPr>
          <w:trHeight w:val="580"/>
        </w:trPr>
        <w:tc>
          <w:tcPr>
            <w:tcW w:w="905" w:type="dxa"/>
            <w:tcBorders>
              <w:top w:val="nil"/>
              <w:left w:val="nil"/>
              <w:bottom w:val="nil"/>
              <w:right w:val="nil"/>
            </w:tcBorders>
            <w:vAlign w:val="center"/>
          </w:tcPr>
          <w:p w14:paraId="71B17610"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lastRenderedPageBreak/>
              <w:t>NC</w:t>
            </w:r>
          </w:p>
        </w:tc>
        <w:tc>
          <w:tcPr>
            <w:tcW w:w="2580" w:type="dxa"/>
            <w:tcBorders>
              <w:top w:val="nil"/>
              <w:left w:val="nil"/>
              <w:bottom w:val="nil"/>
              <w:right w:val="nil"/>
            </w:tcBorders>
            <w:vAlign w:val="center"/>
          </w:tcPr>
          <w:p w14:paraId="400B2957"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3/16/2020 (1</w:t>
            </w:r>
            <w:proofErr w:type="gramStart"/>
            <w:r w:rsidRPr="007E0C1F">
              <w:rPr>
                <w:rFonts w:ascii="Times New Roman" w:hAnsi="Times New Roman" w:cs="Times New Roman"/>
              </w:rPr>
              <w:t xml:space="preserve">st)   </w:t>
            </w:r>
            <w:proofErr w:type="gramEnd"/>
            <w:r w:rsidRPr="007E0C1F">
              <w:rPr>
                <w:rFonts w:ascii="Times New Roman" w:hAnsi="Times New Roman" w:cs="Times New Roman"/>
              </w:rPr>
              <w:t xml:space="preserve">                                                                                                                10/28/2020 (2nd)</w:t>
            </w:r>
          </w:p>
        </w:tc>
        <w:tc>
          <w:tcPr>
            <w:tcW w:w="2460" w:type="dxa"/>
            <w:tcBorders>
              <w:top w:val="nil"/>
              <w:left w:val="nil"/>
              <w:bottom w:val="nil"/>
              <w:right w:val="nil"/>
            </w:tcBorders>
            <w:vAlign w:val="center"/>
          </w:tcPr>
          <w:p w14:paraId="073DCD3E"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6/30/2020 (1</w:t>
            </w:r>
            <w:proofErr w:type="gramStart"/>
            <w:r w:rsidRPr="007E0C1F">
              <w:rPr>
                <w:rFonts w:ascii="Times New Roman" w:hAnsi="Times New Roman" w:cs="Times New Roman"/>
              </w:rPr>
              <w:t xml:space="preserve">st)   </w:t>
            </w:r>
            <w:proofErr w:type="gramEnd"/>
            <w:r w:rsidRPr="007E0C1F">
              <w:rPr>
                <w:rFonts w:ascii="Times New Roman" w:hAnsi="Times New Roman" w:cs="Times New Roman"/>
              </w:rPr>
              <w:t xml:space="preserve">                                                                   7/1/2021 (2nd)</w:t>
            </w:r>
          </w:p>
        </w:tc>
        <w:tc>
          <w:tcPr>
            <w:tcW w:w="3415" w:type="dxa"/>
            <w:tcBorders>
              <w:top w:val="nil"/>
              <w:left w:val="nil"/>
              <w:bottom w:val="nil"/>
              <w:right w:val="nil"/>
            </w:tcBorders>
            <w:vAlign w:val="center"/>
          </w:tcPr>
          <w:p w14:paraId="68F786C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352</w:t>
            </w:r>
          </w:p>
        </w:tc>
      </w:tr>
      <w:tr w:rsidR="00384BA8" w:rsidRPr="007E0C1F" w14:paraId="41C807D6" w14:textId="77777777" w:rsidTr="00E4196B">
        <w:trPr>
          <w:trHeight w:val="310"/>
        </w:trPr>
        <w:tc>
          <w:tcPr>
            <w:tcW w:w="905" w:type="dxa"/>
            <w:tcBorders>
              <w:top w:val="nil"/>
              <w:left w:val="nil"/>
              <w:bottom w:val="nil"/>
              <w:right w:val="nil"/>
            </w:tcBorders>
            <w:vAlign w:val="center"/>
          </w:tcPr>
          <w:p w14:paraId="200542CE"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ND</w:t>
            </w:r>
          </w:p>
        </w:tc>
        <w:tc>
          <w:tcPr>
            <w:tcW w:w="2580" w:type="dxa"/>
            <w:tcBorders>
              <w:top w:val="nil"/>
              <w:left w:val="nil"/>
              <w:bottom w:val="nil"/>
              <w:right w:val="nil"/>
            </w:tcBorders>
            <w:vAlign w:val="center"/>
          </w:tcPr>
          <w:p w14:paraId="04E0A963"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3/26/2020</w:t>
            </w:r>
          </w:p>
        </w:tc>
        <w:tc>
          <w:tcPr>
            <w:tcW w:w="2460" w:type="dxa"/>
            <w:tcBorders>
              <w:top w:val="nil"/>
              <w:left w:val="nil"/>
              <w:bottom w:val="nil"/>
              <w:right w:val="nil"/>
            </w:tcBorders>
            <w:vAlign w:val="center"/>
          </w:tcPr>
          <w:p w14:paraId="39CEF88E"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4/22/2020</w:t>
            </w:r>
          </w:p>
        </w:tc>
        <w:tc>
          <w:tcPr>
            <w:tcW w:w="3415" w:type="dxa"/>
            <w:tcBorders>
              <w:top w:val="nil"/>
              <w:left w:val="nil"/>
              <w:bottom w:val="nil"/>
              <w:right w:val="nil"/>
            </w:tcBorders>
            <w:vAlign w:val="center"/>
          </w:tcPr>
          <w:p w14:paraId="54224543"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27</w:t>
            </w:r>
          </w:p>
        </w:tc>
      </w:tr>
      <w:tr w:rsidR="00384BA8" w:rsidRPr="007E0C1F" w14:paraId="476A7622" w14:textId="77777777" w:rsidTr="00E4196B">
        <w:trPr>
          <w:trHeight w:val="310"/>
        </w:trPr>
        <w:tc>
          <w:tcPr>
            <w:tcW w:w="905" w:type="dxa"/>
            <w:tcBorders>
              <w:top w:val="nil"/>
              <w:left w:val="nil"/>
              <w:bottom w:val="nil"/>
              <w:right w:val="nil"/>
            </w:tcBorders>
            <w:vAlign w:val="center"/>
          </w:tcPr>
          <w:p w14:paraId="31E1772F"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OH</w:t>
            </w:r>
          </w:p>
        </w:tc>
        <w:tc>
          <w:tcPr>
            <w:tcW w:w="5040" w:type="dxa"/>
            <w:gridSpan w:val="2"/>
            <w:tcBorders>
              <w:top w:val="nil"/>
              <w:left w:val="nil"/>
              <w:bottom w:val="nil"/>
              <w:right w:val="nil"/>
            </w:tcBorders>
            <w:vAlign w:val="center"/>
          </w:tcPr>
          <w:p w14:paraId="31A602C4"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w:t>
            </w:r>
            <w:r w:rsidRPr="007E0C1F">
              <w:rPr>
                <w:rFonts w:ascii="Times New Roman" w:hAnsi="Times New Roman" w:cs="Times New Roman"/>
              </w:rPr>
              <w:t>o state-level order</w:t>
            </w:r>
          </w:p>
        </w:tc>
        <w:tc>
          <w:tcPr>
            <w:tcW w:w="3415" w:type="dxa"/>
            <w:tcBorders>
              <w:top w:val="nil"/>
              <w:left w:val="nil"/>
              <w:bottom w:val="nil"/>
              <w:right w:val="nil"/>
            </w:tcBorders>
            <w:vAlign w:val="center"/>
          </w:tcPr>
          <w:p w14:paraId="48C4F7F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0</w:t>
            </w:r>
          </w:p>
        </w:tc>
      </w:tr>
      <w:tr w:rsidR="00384BA8" w:rsidRPr="007E0C1F" w14:paraId="05044A04" w14:textId="77777777" w:rsidTr="00E4196B">
        <w:trPr>
          <w:trHeight w:val="310"/>
        </w:trPr>
        <w:tc>
          <w:tcPr>
            <w:tcW w:w="905" w:type="dxa"/>
            <w:tcBorders>
              <w:top w:val="nil"/>
              <w:left w:val="nil"/>
              <w:bottom w:val="nil"/>
              <w:right w:val="nil"/>
            </w:tcBorders>
            <w:vAlign w:val="center"/>
          </w:tcPr>
          <w:p w14:paraId="5A42CC4B"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OK</w:t>
            </w:r>
          </w:p>
        </w:tc>
        <w:tc>
          <w:tcPr>
            <w:tcW w:w="5040" w:type="dxa"/>
            <w:gridSpan w:val="2"/>
            <w:tcBorders>
              <w:top w:val="nil"/>
              <w:left w:val="nil"/>
              <w:bottom w:val="nil"/>
              <w:right w:val="nil"/>
            </w:tcBorders>
            <w:vAlign w:val="center"/>
          </w:tcPr>
          <w:p w14:paraId="4FA44032"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w:t>
            </w:r>
            <w:r w:rsidRPr="007E0C1F">
              <w:rPr>
                <w:rFonts w:ascii="Times New Roman" w:hAnsi="Times New Roman" w:cs="Times New Roman"/>
              </w:rPr>
              <w:t>o state-level order</w:t>
            </w:r>
          </w:p>
        </w:tc>
        <w:tc>
          <w:tcPr>
            <w:tcW w:w="3415" w:type="dxa"/>
            <w:tcBorders>
              <w:top w:val="nil"/>
              <w:left w:val="nil"/>
              <w:bottom w:val="nil"/>
              <w:right w:val="nil"/>
            </w:tcBorders>
            <w:vAlign w:val="center"/>
          </w:tcPr>
          <w:p w14:paraId="6B3FAE08"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0</w:t>
            </w:r>
          </w:p>
        </w:tc>
      </w:tr>
      <w:tr w:rsidR="00384BA8" w:rsidRPr="007E0C1F" w14:paraId="6EE35DC0" w14:textId="77777777" w:rsidTr="00E4196B">
        <w:trPr>
          <w:trHeight w:val="310"/>
        </w:trPr>
        <w:tc>
          <w:tcPr>
            <w:tcW w:w="905" w:type="dxa"/>
            <w:tcBorders>
              <w:top w:val="nil"/>
              <w:left w:val="nil"/>
              <w:bottom w:val="nil"/>
              <w:right w:val="nil"/>
            </w:tcBorders>
            <w:vAlign w:val="center"/>
          </w:tcPr>
          <w:p w14:paraId="10983E84"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OR</w:t>
            </w:r>
          </w:p>
        </w:tc>
        <w:tc>
          <w:tcPr>
            <w:tcW w:w="2580" w:type="dxa"/>
            <w:tcBorders>
              <w:top w:val="nil"/>
              <w:left w:val="nil"/>
              <w:bottom w:val="nil"/>
              <w:right w:val="nil"/>
            </w:tcBorders>
            <w:vAlign w:val="center"/>
          </w:tcPr>
          <w:p w14:paraId="3BA3173C"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3/19/2020</w:t>
            </w:r>
          </w:p>
        </w:tc>
        <w:tc>
          <w:tcPr>
            <w:tcW w:w="2460" w:type="dxa"/>
            <w:tcBorders>
              <w:top w:val="nil"/>
              <w:left w:val="nil"/>
              <w:bottom w:val="nil"/>
              <w:right w:val="nil"/>
            </w:tcBorders>
            <w:vAlign w:val="center"/>
          </w:tcPr>
          <w:p w14:paraId="7ABF24F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7/1/2021</w:t>
            </w:r>
          </w:p>
        </w:tc>
        <w:tc>
          <w:tcPr>
            <w:tcW w:w="3415" w:type="dxa"/>
            <w:tcBorders>
              <w:top w:val="nil"/>
              <w:left w:val="nil"/>
              <w:bottom w:val="nil"/>
              <w:right w:val="nil"/>
            </w:tcBorders>
            <w:vAlign w:val="center"/>
          </w:tcPr>
          <w:p w14:paraId="11FB406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469</w:t>
            </w:r>
          </w:p>
        </w:tc>
      </w:tr>
      <w:tr w:rsidR="00384BA8" w:rsidRPr="007E0C1F" w14:paraId="023911EC" w14:textId="77777777" w:rsidTr="00E4196B">
        <w:trPr>
          <w:trHeight w:val="310"/>
        </w:trPr>
        <w:tc>
          <w:tcPr>
            <w:tcW w:w="905" w:type="dxa"/>
            <w:tcBorders>
              <w:top w:val="nil"/>
              <w:left w:val="nil"/>
              <w:bottom w:val="nil"/>
              <w:right w:val="nil"/>
            </w:tcBorders>
            <w:vAlign w:val="center"/>
          </w:tcPr>
          <w:p w14:paraId="23908BE2"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PA</w:t>
            </w:r>
          </w:p>
        </w:tc>
        <w:tc>
          <w:tcPr>
            <w:tcW w:w="2580" w:type="dxa"/>
            <w:tcBorders>
              <w:top w:val="nil"/>
              <w:left w:val="nil"/>
              <w:bottom w:val="nil"/>
              <w:right w:val="nil"/>
            </w:tcBorders>
            <w:vAlign w:val="center"/>
          </w:tcPr>
          <w:p w14:paraId="7B531DC3"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3/19/2020</w:t>
            </w:r>
          </w:p>
        </w:tc>
        <w:tc>
          <w:tcPr>
            <w:tcW w:w="2460" w:type="dxa"/>
            <w:tcBorders>
              <w:top w:val="nil"/>
              <w:left w:val="nil"/>
              <w:bottom w:val="nil"/>
              <w:right w:val="nil"/>
            </w:tcBorders>
            <w:vAlign w:val="center"/>
          </w:tcPr>
          <w:p w14:paraId="3EA9B8A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9/1/2020</w:t>
            </w:r>
          </w:p>
        </w:tc>
        <w:tc>
          <w:tcPr>
            <w:tcW w:w="3415" w:type="dxa"/>
            <w:tcBorders>
              <w:top w:val="nil"/>
              <w:left w:val="nil"/>
              <w:bottom w:val="nil"/>
              <w:right w:val="nil"/>
            </w:tcBorders>
            <w:vAlign w:val="center"/>
          </w:tcPr>
          <w:p w14:paraId="101EA1F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166</w:t>
            </w:r>
          </w:p>
        </w:tc>
      </w:tr>
      <w:tr w:rsidR="00384BA8" w:rsidRPr="007E0C1F" w14:paraId="37318ABD" w14:textId="77777777" w:rsidTr="00E4196B">
        <w:trPr>
          <w:trHeight w:val="310"/>
        </w:trPr>
        <w:tc>
          <w:tcPr>
            <w:tcW w:w="905" w:type="dxa"/>
            <w:tcBorders>
              <w:top w:val="nil"/>
              <w:left w:val="nil"/>
              <w:bottom w:val="nil"/>
              <w:right w:val="nil"/>
            </w:tcBorders>
            <w:vAlign w:val="center"/>
          </w:tcPr>
          <w:p w14:paraId="62714840"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RI</w:t>
            </w:r>
          </w:p>
        </w:tc>
        <w:tc>
          <w:tcPr>
            <w:tcW w:w="2580" w:type="dxa"/>
            <w:tcBorders>
              <w:top w:val="nil"/>
              <w:left w:val="nil"/>
              <w:bottom w:val="nil"/>
              <w:right w:val="nil"/>
            </w:tcBorders>
            <w:vAlign w:val="center"/>
          </w:tcPr>
          <w:p w14:paraId="2EED9DF7"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3/17/2020</w:t>
            </w:r>
          </w:p>
        </w:tc>
        <w:tc>
          <w:tcPr>
            <w:tcW w:w="2460" w:type="dxa"/>
            <w:tcBorders>
              <w:top w:val="nil"/>
              <w:left w:val="nil"/>
              <w:bottom w:val="nil"/>
              <w:right w:val="nil"/>
            </w:tcBorders>
            <w:vAlign w:val="center"/>
          </w:tcPr>
          <w:p w14:paraId="6CD1C79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7/2/2020</w:t>
            </w:r>
          </w:p>
        </w:tc>
        <w:tc>
          <w:tcPr>
            <w:tcW w:w="3415" w:type="dxa"/>
            <w:tcBorders>
              <w:top w:val="nil"/>
              <w:left w:val="nil"/>
              <w:bottom w:val="nil"/>
              <w:right w:val="nil"/>
            </w:tcBorders>
            <w:vAlign w:val="center"/>
          </w:tcPr>
          <w:p w14:paraId="46E4161F"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107</w:t>
            </w:r>
          </w:p>
        </w:tc>
      </w:tr>
      <w:tr w:rsidR="00384BA8" w:rsidRPr="007E0C1F" w14:paraId="6BE0C736" w14:textId="77777777" w:rsidTr="00E4196B">
        <w:trPr>
          <w:trHeight w:val="310"/>
        </w:trPr>
        <w:tc>
          <w:tcPr>
            <w:tcW w:w="905" w:type="dxa"/>
            <w:tcBorders>
              <w:top w:val="nil"/>
              <w:left w:val="nil"/>
              <w:bottom w:val="nil"/>
              <w:right w:val="nil"/>
            </w:tcBorders>
            <w:vAlign w:val="center"/>
          </w:tcPr>
          <w:p w14:paraId="02A44895"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SC</w:t>
            </w:r>
          </w:p>
        </w:tc>
        <w:tc>
          <w:tcPr>
            <w:tcW w:w="2580" w:type="dxa"/>
            <w:tcBorders>
              <w:top w:val="nil"/>
              <w:left w:val="nil"/>
              <w:bottom w:val="nil"/>
              <w:right w:val="nil"/>
            </w:tcBorders>
            <w:vAlign w:val="center"/>
          </w:tcPr>
          <w:p w14:paraId="73814063"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3/17/2020</w:t>
            </w:r>
          </w:p>
        </w:tc>
        <w:tc>
          <w:tcPr>
            <w:tcW w:w="2460" w:type="dxa"/>
            <w:tcBorders>
              <w:top w:val="nil"/>
              <w:left w:val="nil"/>
              <w:bottom w:val="nil"/>
              <w:right w:val="nil"/>
            </w:tcBorders>
            <w:vAlign w:val="center"/>
          </w:tcPr>
          <w:p w14:paraId="40900204"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5/15/2020</w:t>
            </w:r>
          </w:p>
        </w:tc>
        <w:tc>
          <w:tcPr>
            <w:tcW w:w="3415" w:type="dxa"/>
            <w:tcBorders>
              <w:top w:val="nil"/>
              <w:left w:val="nil"/>
              <w:bottom w:val="nil"/>
              <w:right w:val="nil"/>
            </w:tcBorders>
            <w:vAlign w:val="center"/>
          </w:tcPr>
          <w:p w14:paraId="6FAA1B28"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59</w:t>
            </w:r>
          </w:p>
        </w:tc>
      </w:tr>
      <w:tr w:rsidR="00384BA8" w:rsidRPr="007E0C1F" w14:paraId="08C021F9" w14:textId="77777777" w:rsidTr="00E4196B">
        <w:trPr>
          <w:trHeight w:val="310"/>
        </w:trPr>
        <w:tc>
          <w:tcPr>
            <w:tcW w:w="905" w:type="dxa"/>
            <w:tcBorders>
              <w:top w:val="nil"/>
              <w:left w:val="nil"/>
              <w:bottom w:val="nil"/>
              <w:right w:val="nil"/>
            </w:tcBorders>
            <w:vAlign w:val="center"/>
          </w:tcPr>
          <w:p w14:paraId="29476239"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SD</w:t>
            </w:r>
          </w:p>
        </w:tc>
        <w:tc>
          <w:tcPr>
            <w:tcW w:w="5040" w:type="dxa"/>
            <w:gridSpan w:val="2"/>
            <w:tcBorders>
              <w:top w:val="nil"/>
              <w:left w:val="nil"/>
              <w:bottom w:val="nil"/>
              <w:right w:val="nil"/>
            </w:tcBorders>
            <w:vAlign w:val="center"/>
          </w:tcPr>
          <w:p w14:paraId="328FE512"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w:t>
            </w:r>
            <w:r w:rsidRPr="007E0C1F">
              <w:rPr>
                <w:rFonts w:ascii="Times New Roman" w:hAnsi="Times New Roman" w:cs="Times New Roman"/>
              </w:rPr>
              <w:t>o state-level order</w:t>
            </w:r>
          </w:p>
        </w:tc>
        <w:tc>
          <w:tcPr>
            <w:tcW w:w="3415" w:type="dxa"/>
            <w:tcBorders>
              <w:top w:val="nil"/>
              <w:left w:val="nil"/>
              <w:bottom w:val="nil"/>
              <w:right w:val="nil"/>
            </w:tcBorders>
            <w:vAlign w:val="center"/>
          </w:tcPr>
          <w:p w14:paraId="5553BE80"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0</w:t>
            </w:r>
          </w:p>
        </w:tc>
      </w:tr>
      <w:tr w:rsidR="00384BA8" w:rsidRPr="007E0C1F" w14:paraId="707B9908" w14:textId="77777777" w:rsidTr="00E4196B">
        <w:trPr>
          <w:trHeight w:val="310"/>
        </w:trPr>
        <w:tc>
          <w:tcPr>
            <w:tcW w:w="905" w:type="dxa"/>
            <w:tcBorders>
              <w:top w:val="nil"/>
              <w:left w:val="nil"/>
              <w:bottom w:val="nil"/>
              <w:right w:val="nil"/>
            </w:tcBorders>
            <w:vAlign w:val="center"/>
          </w:tcPr>
          <w:p w14:paraId="4DE40F65"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TN</w:t>
            </w:r>
          </w:p>
        </w:tc>
        <w:tc>
          <w:tcPr>
            <w:tcW w:w="2580" w:type="dxa"/>
            <w:tcBorders>
              <w:top w:val="nil"/>
              <w:left w:val="nil"/>
              <w:bottom w:val="nil"/>
              <w:right w:val="nil"/>
            </w:tcBorders>
            <w:vAlign w:val="center"/>
          </w:tcPr>
          <w:p w14:paraId="412F6989"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3/13/2020</w:t>
            </w:r>
          </w:p>
        </w:tc>
        <w:tc>
          <w:tcPr>
            <w:tcW w:w="2460" w:type="dxa"/>
            <w:tcBorders>
              <w:top w:val="nil"/>
              <w:left w:val="nil"/>
              <w:bottom w:val="nil"/>
              <w:right w:val="nil"/>
            </w:tcBorders>
            <w:vAlign w:val="center"/>
          </w:tcPr>
          <w:p w14:paraId="52F0906C"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6/1/2020</w:t>
            </w:r>
          </w:p>
        </w:tc>
        <w:tc>
          <w:tcPr>
            <w:tcW w:w="3415" w:type="dxa"/>
            <w:tcBorders>
              <w:top w:val="nil"/>
              <w:left w:val="nil"/>
              <w:bottom w:val="nil"/>
              <w:right w:val="nil"/>
            </w:tcBorders>
            <w:vAlign w:val="center"/>
          </w:tcPr>
          <w:p w14:paraId="71E16F66"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80</w:t>
            </w:r>
          </w:p>
        </w:tc>
      </w:tr>
      <w:tr w:rsidR="00384BA8" w:rsidRPr="007E0C1F" w14:paraId="17872969" w14:textId="77777777" w:rsidTr="00E4196B">
        <w:trPr>
          <w:trHeight w:val="310"/>
        </w:trPr>
        <w:tc>
          <w:tcPr>
            <w:tcW w:w="905" w:type="dxa"/>
            <w:tcBorders>
              <w:top w:val="nil"/>
              <w:left w:val="nil"/>
              <w:bottom w:val="nil"/>
              <w:right w:val="nil"/>
            </w:tcBorders>
            <w:vAlign w:val="center"/>
          </w:tcPr>
          <w:p w14:paraId="50AAC735"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TX</w:t>
            </w:r>
          </w:p>
        </w:tc>
        <w:tc>
          <w:tcPr>
            <w:tcW w:w="2580" w:type="dxa"/>
            <w:tcBorders>
              <w:top w:val="nil"/>
              <w:left w:val="nil"/>
              <w:bottom w:val="nil"/>
              <w:right w:val="nil"/>
            </w:tcBorders>
            <w:vAlign w:val="center"/>
          </w:tcPr>
          <w:p w14:paraId="42A92D79"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3/19/2020</w:t>
            </w:r>
          </w:p>
        </w:tc>
        <w:tc>
          <w:tcPr>
            <w:tcW w:w="2460" w:type="dxa"/>
            <w:tcBorders>
              <w:top w:val="nil"/>
              <w:left w:val="nil"/>
              <w:bottom w:val="nil"/>
              <w:right w:val="nil"/>
            </w:tcBorders>
            <w:vAlign w:val="center"/>
          </w:tcPr>
          <w:p w14:paraId="6F42400A"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5/28/2020</w:t>
            </w:r>
          </w:p>
        </w:tc>
        <w:tc>
          <w:tcPr>
            <w:tcW w:w="3415" w:type="dxa"/>
            <w:tcBorders>
              <w:top w:val="nil"/>
              <w:left w:val="nil"/>
              <w:bottom w:val="nil"/>
              <w:right w:val="nil"/>
            </w:tcBorders>
            <w:vAlign w:val="center"/>
          </w:tcPr>
          <w:p w14:paraId="5B9FAB9A"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70</w:t>
            </w:r>
          </w:p>
        </w:tc>
      </w:tr>
      <w:tr w:rsidR="00384BA8" w:rsidRPr="007E0C1F" w14:paraId="14FC3D5A" w14:textId="77777777" w:rsidTr="00E4196B">
        <w:trPr>
          <w:trHeight w:val="310"/>
        </w:trPr>
        <w:tc>
          <w:tcPr>
            <w:tcW w:w="905" w:type="dxa"/>
            <w:tcBorders>
              <w:top w:val="nil"/>
              <w:left w:val="nil"/>
              <w:bottom w:val="nil"/>
              <w:right w:val="nil"/>
            </w:tcBorders>
            <w:vAlign w:val="center"/>
          </w:tcPr>
          <w:p w14:paraId="374C5B4A"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UT</w:t>
            </w:r>
          </w:p>
        </w:tc>
        <w:tc>
          <w:tcPr>
            <w:tcW w:w="2580" w:type="dxa"/>
            <w:tcBorders>
              <w:top w:val="nil"/>
              <w:left w:val="nil"/>
              <w:bottom w:val="nil"/>
              <w:right w:val="nil"/>
            </w:tcBorders>
            <w:vAlign w:val="center"/>
          </w:tcPr>
          <w:p w14:paraId="0756FDE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4/1/2020</w:t>
            </w:r>
          </w:p>
        </w:tc>
        <w:tc>
          <w:tcPr>
            <w:tcW w:w="2460" w:type="dxa"/>
            <w:tcBorders>
              <w:top w:val="nil"/>
              <w:left w:val="nil"/>
              <w:bottom w:val="nil"/>
              <w:right w:val="nil"/>
            </w:tcBorders>
            <w:vAlign w:val="center"/>
          </w:tcPr>
          <w:p w14:paraId="2F5830FC"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5/16/2020</w:t>
            </w:r>
          </w:p>
        </w:tc>
        <w:tc>
          <w:tcPr>
            <w:tcW w:w="3415" w:type="dxa"/>
            <w:tcBorders>
              <w:top w:val="nil"/>
              <w:left w:val="nil"/>
              <w:bottom w:val="nil"/>
              <w:right w:val="nil"/>
            </w:tcBorders>
            <w:vAlign w:val="center"/>
          </w:tcPr>
          <w:p w14:paraId="655BFCC0"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45</w:t>
            </w:r>
          </w:p>
        </w:tc>
      </w:tr>
      <w:tr w:rsidR="00384BA8" w:rsidRPr="007E0C1F" w14:paraId="7921249F" w14:textId="77777777" w:rsidTr="00E4196B">
        <w:trPr>
          <w:trHeight w:val="310"/>
        </w:trPr>
        <w:tc>
          <w:tcPr>
            <w:tcW w:w="905" w:type="dxa"/>
            <w:tcBorders>
              <w:top w:val="nil"/>
              <w:left w:val="nil"/>
              <w:bottom w:val="nil"/>
              <w:right w:val="nil"/>
            </w:tcBorders>
            <w:vAlign w:val="center"/>
          </w:tcPr>
          <w:p w14:paraId="2BCA52E1"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VT</w:t>
            </w:r>
          </w:p>
        </w:tc>
        <w:tc>
          <w:tcPr>
            <w:tcW w:w="2580" w:type="dxa"/>
            <w:tcBorders>
              <w:top w:val="nil"/>
              <w:left w:val="nil"/>
              <w:bottom w:val="nil"/>
              <w:right w:val="nil"/>
            </w:tcBorders>
            <w:vAlign w:val="center"/>
          </w:tcPr>
          <w:p w14:paraId="0BDA4986"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3/17/2020</w:t>
            </w:r>
          </w:p>
        </w:tc>
        <w:tc>
          <w:tcPr>
            <w:tcW w:w="2460" w:type="dxa"/>
            <w:tcBorders>
              <w:top w:val="nil"/>
              <w:left w:val="nil"/>
              <w:bottom w:val="nil"/>
              <w:right w:val="nil"/>
            </w:tcBorders>
            <w:vAlign w:val="center"/>
          </w:tcPr>
          <w:p w14:paraId="50434D9B"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7/15/2021</w:t>
            </w:r>
          </w:p>
        </w:tc>
        <w:tc>
          <w:tcPr>
            <w:tcW w:w="3415" w:type="dxa"/>
            <w:tcBorders>
              <w:top w:val="nil"/>
              <w:left w:val="nil"/>
              <w:bottom w:val="nil"/>
              <w:right w:val="nil"/>
            </w:tcBorders>
            <w:vAlign w:val="center"/>
          </w:tcPr>
          <w:p w14:paraId="4105086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485</w:t>
            </w:r>
          </w:p>
        </w:tc>
      </w:tr>
      <w:tr w:rsidR="00384BA8" w:rsidRPr="007E0C1F" w14:paraId="793B87A1" w14:textId="77777777" w:rsidTr="00E4196B">
        <w:trPr>
          <w:trHeight w:val="870"/>
        </w:trPr>
        <w:tc>
          <w:tcPr>
            <w:tcW w:w="905" w:type="dxa"/>
            <w:tcBorders>
              <w:top w:val="nil"/>
              <w:left w:val="nil"/>
              <w:bottom w:val="nil"/>
              <w:right w:val="nil"/>
            </w:tcBorders>
            <w:vAlign w:val="center"/>
          </w:tcPr>
          <w:p w14:paraId="0786DE9A"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VA</w:t>
            </w:r>
          </w:p>
        </w:tc>
        <w:tc>
          <w:tcPr>
            <w:tcW w:w="2580" w:type="dxa"/>
            <w:tcBorders>
              <w:top w:val="nil"/>
              <w:left w:val="nil"/>
              <w:bottom w:val="nil"/>
              <w:right w:val="nil"/>
            </w:tcBorders>
            <w:vAlign w:val="center"/>
          </w:tcPr>
          <w:p w14:paraId="5C1670B7"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3/16/2020 (1</w:t>
            </w:r>
            <w:proofErr w:type="gramStart"/>
            <w:r w:rsidRPr="007E0C1F">
              <w:rPr>
                <w:rFonts w:ascii="Times New Roman" w:hAnsi="Times New Roman" w:cs="Times New Roman"/>
              </w:rPr>
              <w:t xml:space="preserve">st)   </w:t>
            </w:r>
            <w:proofErr w:type="gramEnd"/>
            <w:r w:rsidRPr="007E0C1F">
              <w:rPr>
                <w:rFonts w:ascii="Times New Roman" w:hAnsi="Times New Roman" w:cs="Times New Roman"/>
              </w:rPr>
              <w:t xml:space="preserve">                                                                                                                     6/8/2020 (2</w:t>
            </w:r>
            <w:proofErr w:type="gramStart"/>
            <w:r w:rsidRPr="007E0C1F">
              <w:rPr>
                <w:rFonts w:ascii="Times New Roman" w:hAnsi="Times New Roman" w:cs="Times New Roman"/>
              </w:rPr>
              <w:t xml:space="preserve">nd)   </w:t>
            </w:r>
            <w:proofErr w:type="gramEnd"/>
            <w:r w:rsidRPr="007E0C1F">
              <w:rPr>
                <w:rFonts w:ascii="Times New Roman" w:hAnsi="Times New Roman" w:cs="Times New Roman"/>
              </w:rPr>
              <w:t xml:space="preserve">                                                                                                                  8/10/2020 (3rd)</w:t>
            </w:r>
          </w:p>
        </w:tc>
        <w:tc>
          <w:tcPr>
            <w:tcW w:w="2460" w:type="dxa"/>
            <w:tcBorders>
              <w:top w:val="nil"/>
              <w:left w:val="nil"/>
              <w:bottom w:val="nil"/>
              <w:right w:val="nil"/>
            </w:tcBorders>
            <w:vAlign w:val="center"/>
          </w:tcPr>
          <w:p w14:paraId="63EF1437"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5/18/2020 (1</w:t>
            </w:r>
            <w:proofErr w:type="gramStart"/>
            <w:r w:rsidRPr="007E0C1F">
              <w:rPr>
                <w:rFonts w:ascii="Times New Roman" w:hAnsi="Times New Roman" w:cs="Times New Roman"/>
              </w:rPr>
              <w:t xml:space="preserve">st)   </w:t>
            </w:r>
            <w:proofErr w:type="gramEnd"/>
            <w:r w:rsidRPr="007E0C1F">
              <w:rPr>
                <w:rFonts w:ascii="Times New Roman" w:hAnsi="Times New Roman" w:cs="Times New Roman"/>
              </w:rPr>
              <w:t xml:space="preserve">                                                                 6/29/2020 (2</w:t>
            </w:r>
            <w:proofErr w:type="gramStart"/>
            <w:r w:rsidRPr="007E0C1F">
              <w:rPr>
                <w:rFonts w:ascii="Times New Roman" w:hAnsi="Times New Roman" w:cs="Times New Roman"/>
              </w:rPr>
              <w:t xml:space="preserve">nd)   </w:t>
            </w:r>
            <w:proofErr w:type="gramEnd"/>
            <w:r w:rsidRPr="007E0C1F">
              <w:rPr>
                <w:rFonts w:ascii="Times New Roman" w:hAnsi="Times New Roman" w:cs="Times New Roman"/>
              </w:rPr>
              <w:t xml:space="preserve">                                                                    9/8/2020 (3rd)</w:t>
            </w:r>
          </w:p>
        </w:tc>
        <w:tc>
          <w:tcPr>
            <w:tcW w:w="3415" w:type="dxa"/>
            <w:tcBorders>
              <w:top w:val="nil"/>
              <w:left w:val="nil"/>
              <w:bottom w:val="nil"/>
              <w:right w:val="nil"/>
            </w:tcBorders>
            <w:vAlign w:val="center"/>
          </w:tcPr>
          <w:p w14:paraId="65E765DC"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113</w:t>
            </w:r>
          </w:p>
        </w:tc>
      </w:tr>
      <w:tr w:rsidR="00384BA8" w:rsidRPr="007E0C1F" w14:paraId="048EEEB3" w14:textId="77777777" w:rsidTr="00E4196B">
        <w:trPr>
          <w:trHeight w:val="310"/>
        </w:trPr>
        <w:tc>
          <w:tcPr>
            <w:tcW w:w="905" w:type="dxa"/>
            <w:tcBorders>
              <w:top w:val="nil"/>
              <w:left w:val="nil"/>
              <w:bottom w:val="nil"/>
              <w:right w:val="nil"/>
            </w:tcBorders>
            <w:vAlign w:val="center"/>
          </w:tcPr>
          <w:p w14:paraId="7BCF1C1A"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WA</w:t>
            </w:r>
          </w:p>
        </w:tc>
        <w:tc>
          <w:tcPr>
            <w:tcW w:w="2580" w:type="dxa"/>
            <w:tcBorders>
              <w:top w:val="nil"/>
              <w:left w:val="nil"/>
              <w:bottom w:val="nil"/>
              <w:right w:val="nil"/>
            </w:tcBorders>
            <w:vAlign w:val="center"/>
          </w:tcPr>
          <w:p w14:paraId="537611F2"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3/18/2020</w:t>
            </w:r>
          </w:p>
        </w:tc>
        <w:tc>
          <w:tcPr>
            <w:tcW w:w="2460" w:type="dxa"/>
            <w:tcBorders>
              <w:top w:val="nil"/>
              <w:left w:val="nil"/>
              <w:bottom w:val="nil"/>
              <w:right w:val="nil"/>
            </w:tcBorders>
            <w:vAlign w:val="center"/>
          </w:tcPr>
          <w:p w14:paraId="739B5E88"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11/1/2021</w:t>
            </w:r>
          </w:p>
        </w:tc>
        <w:tc>
          <w:tcPr>
            <w:tcW w:w="3415" w:type="dxa"/>
            <w:tcBorders>
              <w:top w:val="nil"/>
              <w:left w:val="nil"/>
              <w:bottom w:val="nil"/>
              <w:right w:val="nil"/>
            </w:tcBorders>
            <w:vAlign w:val="center"/>
          </w:tcPr>
          <w:p w14:paraId="2A867DA5"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593</w:t>
            </w:r>
          </w:p>
        </w:tc>
      </w:tr>
      <w:tr w:rsidR="00384BA8" w:rsidRPr="007E0C1F" w14:paraId="727C3006" w14:textId="77777777" w:rsidTr="00E4196B">
        <w:trPr>
          <w:trHeight w:val="310"/>
        </w:trPr>
        <w:tc>
          <w:tcPr>
            <w:tcW w:w="905" w:type="dxa"/>
            <w:tcBorders>
              <w:top w:val="nil"/>
              <w:left w:val="nil"/>
              <w:bottom w:val="nil"/>
              <w:right w:val="nil"/>
            </w:tcBorders>
            <w:vAlign w:val="center"/>
          </w:tcPr>
          <w:p w14:paraId="7A67EEA3"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WV</w:t>
            </w:r>
          </w:p>
        </w:tc>
        <w:tc>
          <w:tcPr>
            <w:tcW w:w="2580" w:type="dxa"/>
            <w:tcBorders>
              <w:top w:val="nil"/>
              <w:left w:val="nil"/>
              <w:bottom w:val="nil"/>
              <w:right w:val="nil"/>
            </w:tcBorders>
            <w:vAlign w:val="center"/>
          </w:tcPr>
          <w:p w14:paraId="003AEA77"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3/23/2020</w:t>
            </w:r>
          </w:p>
        </w:tc>
        <w:tc>
          <w:tcPr>
            <w:tcW w:w="2460" w:type="dxa"/>
            <w:tcBorders>
              <w:top w:val="nil"/>
              <w:left w:val="nil"/>
              <w:bottom w:val="nil"/>
              <w:right w:val="nil"/>
            </w:tcBorders>
            <w:vAlign w:val="center"/>
          </w:tcPr>
          <w:p w14:paraId="6F418575"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5/18/2020</w:t>
            </w:r>
          </w:p>
        </w:tc>
        <w:tc>
          <w:tcPr>
            <w:tcW w:w="3415" w:type="dxa"/>
            <w:tcBorders>
              <w:top w:val="nil"/>
              <w:left w:val="nil"/>
              <w:bottom w:val="nil"/>
              <w:right w:val="nil"/>
            </w:tcBorders>
            <w:vAlign w:val="center"/>
          </w:tcPr>
          <w:p w14:paraId="3FA9DC7B"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56</w:t>
            </w:r>
          </w:p>
        </w:tc>
      </w:tr>
      <w:tr w:rsidR="00384BA8" w:rsidRPr="007E0C1F" w14:paraId="589FEF14" w14:textId="77777777" w:rsidTr="00E4196B">
        <w:trPr>
          <w:trHeight w:val="310"/>
        </w:trPr>
        <w:tc>
          <w:tcPr>
            <w:tcW w:w="905" w:type="dxa"/>
            <w:tcBorders>
              <w:top w:val="nil"/>
              <w:left w:val="nil"/>
              <w:bottom w:val="nil"/>
              <w:right w:val="nil"/>
            </w:tcBorders>
            <w:vAlign w:val="center"/>
          </w:tcPr>
          <w:p w14:paraId="214B521D"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WI</w:t>
            </w:r>
          </w:p>
        </w:tc>
        <w:tc>
          <w:tcPr>
            <w:tcW w:w="2580" w:type="dxa"/>
            <w:tcBorders>
              <w:top w:val="nil"/>
              <w:left w:val="nil"/>
              <w:bottom w:val="nil"/>
              <w:right w:val="nil"/>
            </w:tcBorders>
            <w:vAlign w:val="center"/>
          </w:tcPr>
          <w:p w14:paraId="6199E6CB"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3/27/2020</w:t>
            </w:r>
          </w:p>
        </w:tc>
        <w:tc>
          <w:tcPr>
            <w:tcW w:w="2460" w:type="dxa"/>
            <w:tcBorders>
              <w:top w:val="nil"/>
              <w:left w:val="nil"/>
              <w:bottom w:val="nil"/>
              <w:right w:val="nil"/>
            </w:tcBorders>
            <w:vAlign w:val="center"/>
          </w:tcPr>
          <w:p w14:paraId="6837E5CA"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5/26/2020</w:t>
            </w:r>
          </w:p>
        </w:tc>
        <w:tc>
          <w:tcPr>
            <w:tcW w:w="3415" w:type="dxa"/>
            <w:tcBorders>
              <w:top w:val="nil"/>
              <w:left w:val="nil"/>
              <w:bottom w:val="nil"/>
              <w:right w:val="nil"/>
            </w:tcBorders>
            <w:vAlign w:val="center"/>
          </w:tcPr>
          <w:p w14:paraId="437773BD"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60</w:t>
            </w:r>
          </w:p>
        </w:tc>
      </w:tr>
      <w:tr w:rsidR="00384BA8" w:rsidRPr="007E0C1F" w14:paraId="7ED0F76C" w14:textId="77777777" w:rsidTr="00E4196B">
        <w:trPr>
          <w:trHeight w:val="310"/>
        </w:trPr>
        <w:tc>
          <w:tcPr>
            <w:tcW w:w="905" w:type="dxa"/>
            <w:tcBorders>
              <w:top w:val="nil"/>
              <w:left w:val="nil"/>
              <w:right w:val="nil"/>
            </w:tcBorders>
            <w:vAlign w:val="center"/>
          </w:tcPr>
          <w:p w14:paraId="0AA3AECE"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WY</w:t>
            </w:r>
          </w:p>
        </w:tc>
        <w:tc>
          <w:tcPr>
            <w:tcW w:w="5040" w:type="dxa"/>
            <w:gridSpan w:val="2"/>
            <w:tcBorders>
              <w:top w:val="nil"/>
              <w:left w:val="nil"/>
              <w:right w:val="nil"/>
            </w:tcBorders>
            <w:vAlign w:val="center"/>
          </w:tcPr>
          <w:p w14:paraId="4475D4D3" w14:textId="77777777" w:rsidR="00384BA8" w:rsidRPr="007E0C1F" w:rsidRDefault="00384BA8" w:rsidP="00E4196B">
            <w:pPr>
              <w:spacing w:after="0"/>
              <w:jc w:val="center"/>
              <w:rPr>
                <w:rFonts w:ascii="Times New Roman" w:hAnsi="Times New Roman" w:cs="Times New Roman"/>
              </w:rPr>
            </w:pPr>
            <w:r>
              <w:rPr>
                <w:rFonts w:ascii="Times New Roman" w:hAnsi="Times New Roman" w:cs="Times New Roman"/>
              </w:rPr>
              <w:t>N</w:t>
            </w:r>
            <w:r w:rsidRPr="007E0C1F">
              <w:rPr>
                <w:rFonts w:ascii="Times New Roman" w:hAnsi="Times New Roman" w:cs="Times New Roman"/>
              </w:rPr>
              <w:t>o state-level order</w:t>
            </w:r>
          </w:p>
        </w:tc>
        <w:tc>
          <w:tcPr>
            <w:tcW w:w="3415" w:type="dxa"/>
            <w:tcBorders>
              <w:top w:val="nil"/>
              <w:left w:val="nil"/>
              <w:right w:val="nil"/>
            </w:tcBorders>
            <w:vAlign w:val="center"/>
          </w:tcPr>
          <w:p w14:paraId="77728122" w14:textId="77777777" w:rsidR="00384BA8" w:rsidRPr="007E0C1F" w:rsidRDefault="00384BA8" w:rsidP="00E4196B">
            <w:pPr>
              <w:spacing w:after="0"/>
              <w:jc w:val="center"/>
              <w:rPr>
                <w:rFonts w:ascii="Times New Roman" w:hAnsi="Times New Roman" w:cs="Times New Roman"/>
              </w:rPr>
            </w:pPr>
            <w:r w:rsidRPr="007E0C1F">
              <w:rPr>
                <w:rFonts w:ascii="Times New Roman" w:hAnsi="Times New Roman" w:cs="Times New Roman"/>
              </w:rPr>
              <w:t>0</w:t>
            </w:r>
          </w:p>
        </w:tc>
      </w:tr>
    </w:tbl>
    <w:p w14:paraId="4455E758" w14:textId="143DB88E" w:rsidR="00384BA8" w:rsidRDefault="00B15952" w:rsidP="00384BA8">
      <w:pPr>
        <w:spacing w:after="0" w:line="240" w:lineRule="auto"/>
        <w:rPr>
          <w:rFonts w:ascii="Times New Roman" w:hAnsi="Times New Roman" w:cs="Times New Roman"/>
          <w:b/>
          <w:bCs/>
          <w:sz w:val="24"/>
          <w:szCs w:val="24"/>
        </w:rPr>
      </w:pPr>
      <w:r>
        <w:rPr>
          <w:rFonts w:ascii="Times New Roman" w:hAnsi="Times New Roman" w:cs="Times New Roman"/>
        </w:rPr>
        <w:t>*=s</w:t>
      </w:r>
      <w:r w:rsidRPr="007E0C1F">
        <w:rPr>
          <w:rFonts w:ascii="Times New Roman" w:hAnsi="Times New Roman" w:cs="Times New Roman"/>
        </w:rPr>
        <w:t>tates where moratorium was still in effect after 1/1/2022.</w:t>
      </w:r>
    </w:p>
    <w:p w14:paraId="41D41088" w14:textId="77777777" w:rsidR="00384BA8" w:rsidRDefault="00384BA8" w:rsidP="00384BA8">
      <w:pPr>
        <w:spacing w:after="0" w:line="240" w:lineRule="auto"/>
        <w:rPr>
          <w:rFonts w:ascii="Times New Roman" w:hAnsi="Times New Roman" w:cs="Times New Roman"/>
          <w:b/>
          <w:bCs/>
          <w:sz w:val="24"/>
          <w:szCs w:val="24"/>
        </w:rPr>
      </w:pPr>
    </w:p>
    <w:p w14:paraId="541EF6DA" w14:textId="0E94FF39" w:rsidR="00384BA8" w:rsidRDefault="00384BA8" w:rsidP="00384BA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Appendix B</w:t>
      </w:r>
    </w:p>
    <w:p w14:paraId="0122D60F" w14:textId="77777777" w:rsidR="00384BA8" w:rsidRDefault="00384BA8" w:rsidP="00384BA8">
      <w:pPr>
        <w:spacing w:after="0" w:line="240" w:lineRule="auto"/>
        <w:rPr>
          <w:rFonts w:ascii="Times New Roman" w:hAnsi="Times New Roman" w:cs="Times New Roman"/>
          <w:b/>
          <w:bCs/>
          <w:sz w:val="24"/>
          <w:szCs w:val="24"/>
        </w:rPr>
      </w:pPr>
    </w:p>
    <w:p w14:paraId="46E9703E" w14:textId="174CC422" w:rsidR="00B74BEB" w:rsidRPr="007E0C1F" w:rsidRDefault="00B74BEB" w:rsidP="00B74BEB">
      <w:pPr>
        <w:spacing w:after="0" w:line="240" w:lineRule="auto"/>
        <w:rPr>
          <w:rFonts w:ascii="Times New Roman" w:hAnsi="Times New Roman" w:cs="Times New Roman"/>
        </w:rPr>
      </w:pPr>
      <w:r w:rsidRPr="007E0C1F">
        <w:rPr>
          <w:rFonts w:ascii="Times New Roman" w:hAnsi="Times New Roman" w:cs="Times New Roman"/>
        </w:rPr>
        <w:t xml:space="preserve">Variables and </w:t>
      </w:r>
      <w:r w:rsidR="00003224">
        <w:rPr>
          <w:rFonts w:ascii="Times New Roman" w:hAnsi="Times New Roman" w:cs="Times New Roman"/>
        </w:rPr>
        <w:t>S</w:t>
      </w:r>
      <w:r w:rsidRPr="007E0C1F">
        <w:rPr>
          <w:rFonts w:ascii="Times New Roman" w:hAnsi="Times New Roman" w:cs="Times New Roman"/>
        </w:rPr>
        <w:t xml:space="preserve">ources of </w:t>
      </w:r>
      <w:r w:rsidR="00003224">
        <w:rPr>
          <w:rFonts w:ascii="Times New Roman" w:hAnsi="Times New Roman" w:cs="Times New Roman"/>
        </w:rPr>
        <w:t>D</w:t>
      </w:r>
      <w:r w:rsidRPr="007E0C1F">
        <w:rPr>
          <w:rFonts w:ascii="Times New Roman" w:hAnsi="Times New Roman" w:cs="Times New Roman"/>
        </w:rPr>
        <w:t xml:space="preserve">ata </w:t>
      </w:r>
      <w:r w:rsidR="00003224">
        <w:rPr>
          <w:rFonts w:ascii="Times New Roman" w:hAnsi="Times New Roman" w:cs="Times New Roman"/>
        </w:rPr>
        <w:t>U</w:t>
      </w:r>
      <w:r w:rsidRPr="007E0C1F">
        <w:rPr>
          <w:rFonts w:ascii="Times New Roman" w:hAnsi="Times New Roman" w:cs="Times New Roman"/>
        </w:rPr>
        <w:t xml:space="preserve">sed in </w:t>
      </w:r>
      <w:r w:rsidR="00003224">
        <w:rPr>
          <w:rFonts w:ascii="Times New Roman" w:hAnsi="Times New Roman" w:cs="Times New Roman"/>
        </w:rPr>
        <w:t>T</w:t>
      </w:r>
      <w:r w:rsidRPr="007E0C1F">
        <w:rPr>
          <w:rFonts w:ascii="Times New Roman" w:hAnsi="Times New Roman" w:cs="Times New Roman"/>
        </w:rPr>
        <w:t xml:space="preserve">his </w:t>
      </w:r>
      <w:r w:rsidR="00003224">
        <w:rPr>
          <w:rFonts w:ascii="Times New Roman" w:hAnsi="Times New Roman" w:cs="Times New Roman"/>
        </w:rPr>
        <w:t>S</w:t>
      </w:r>
      <w:r w:rsidRPr="007E0C1F">
        <w:rPr>
          <w:rFonts w:ascii="Times New Roman" w:hAnsi="Times New Roman" w:cs="Times New Roman"/>
        </w:rPr>
        <w:t>tudy.</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4162"/>
        <w:gridCol w:w="4028"/>
      </w:tblGrid>
      <w:tr w:rsidR="00B74BEB" w:rsidRPr="007E0C1F" w14:paraId="7C3BFC70" w14:textId="77777777" w:rsidTr="00E4196B">
        <w:tc>
          <w:tcPr>
            <w:tcW w:w="1170" w:type="dxa"/>
            <w:tcBorders>
              <w:left w:val="nil"/>
              <w:bottom w:val="single" w:sz="4" w:space="0" w:color="000000"/>
              <w:right w:val="nil"/>
            </w:tcBorders>
            <w:vAlign w:val="center"/>
          </w:tcPr>
          <w:p w14:paraId="0483CF92" w14:textId="77777777" w:rsidR="00B74BEB" w:rsidRPr="007E0C1F" w:rsidRDefault="00B74BEB" w:rsidP="00E4196B">
            <w:pPr>
              <w:jc w:val="center"/>
              <w:rPr>
                <w:rFonts w:ascii="Times New Roman" w:hAnsi="Times New Roman" w:cs="Times New Roman"/>
              </w:rPr>
            </w:pPr>
          </w:p>
        </w:tc>
        <w:tc>
          <w:tcPr>
            <w:tcW w:w="4162" w:type="dxa"/>
            <w:tcBorders>
              <w:left w:val="nil"/>
              <w:bottom w:val="single" w:sz="4" w:space="0" w:color="000000"/>
              <w:right w:val="nil"/>
            </w:tcBorders>
            <w:vAlign w:val="center"/>
          </w:tcPr>
          <w:p w14:paraId="4FBECDBC" w14:textId="77777777" w:rsidR="00B74BEB" w:rsidRPr="007E0C1F" w:rsidRDefault="00B74BEB" w:rsidP="00E4196B">
            <w:pPr>
              <w:spacing w:after="0"/>
              <w:jc w:val="center"/>
              <w:rPr>
                <w:rFonts w:ascii="Times New Roman" w:hAnsi="Times New Roman" w:cs="Times New Roman"/>
              </w:rPr>
            </w:pPr>
            <w:r w:rsidRPr="007E0C1F">
              <w:rPr>
                <w:rFonts w:ascii="Times New Roman" w:hAnsi="Times New Roman" w:cs="Times New Roman"/>
              </w:rPr>
              <w:t>Variable</w:t>
            </w:r>
          </w:p>
        </w:tc>
        <w:tc>
          <w:tcPr>
            <w:tcW w:w="4028" w:type="dxa"/>
            <w:tcBorders>
              <w:left w:val="nil"/>
              <w:bottom w:val="single" w:sz="4" w:space="0" w:color="000000"/>
              <w:right w:val="nil"/>
            </w:tcBorders>
            <w:vAlign w:val="center"/>
          </w:tcPr>
          <w:p w14:paraId="65E779E4" w14:textId="77777777" w:rsidR="00B74BEB" w:rsidRPr="007E0C1F" w:rsidRDefault="00B74BEB" w:rsidP="00E4196B">
            <w:pPr>
              <w:spacing w:after="0"/>
              <w:jc w:val="center"/>
              <w:rPr>
                <w:rFonts w:ascii="Times New Roman" w:hAnsi="Times New Roman" w:cs="Times New Roman"/>
              </w:rPr>
            </w:pPr>
            <w:r w:rsidRPr="007E0C1F">
              <w:rPr>
                <w:rFonts w:ascii="Times New Roman" w:hAnsi="Times New Roman" w:cs="Times New Roman"/>
              </w:rPr>
              <w:t>Data source</w:t>
            </w:r>
          </w:p>
        </w:tc>
      </w:tr>
      <w:tr w:rsidR="00B74BEB" w:rsidRPr="007E0C1F" w14:paraId="0389A80F" w14:textId="77777777" w:rsidTr="00E4196B">
        <w:tc>
          <w:tcPr>
            <w:tcW w:w="1170" w:type="dxa"/>
            <w:vMerge w:val="restart"/>
            <w:tcBorders>
              <w:left w:val="nil"/>
              <w:bottom w:val="nil"/>
              <w:right w:val="nil"/>
            </w:tcBorders>
            <w:vAlign w:val="center"/>
          </w:tcPr>
          <w:p w14:paraId="24504203" w14:textId="77777777" w:rsidR="00B74BEB" w:rsidRPr="007E0C1F" w:rsidRDefault="00B74BEB" w:rsidP="00B4034C">
            <w:pPr>
              <w:rPr>
                <w:rFonts w:ascii="Times New Roman" w:hAnsi="Times New Roman" w:cs="Times New Roman"/>
              </w:rPr>
            </w:pPr>
            <w:r w:rsidRPr="007E0C1F">
              <w:rPr>
                <w:rFonts w:ascii="Times New Roman" w:hAnsi="Times New Roman" w:cs="Times New Roman"/>
              </w:rPr>
              <w:t>Policy variables</w:t>
            </w:r>
          </w:p>
        </w:tc>
        <w:tc>
          <w:tcPr>
            <w:tcW w:w="4162" w:type="dxa"/>
            <w:tcBorders>
              <w:left w:val="nil"/>
              <w:bottom w:val="nil"/>
              <w:right w:val="nil"/>
            </w:tcBorders>
          </w:tcPr>
          <w:p w14:paraId="3601212A" w14:textId="77777777" w:rsidR="00B74BEB" w:rsidRPr="007E0C1F" w:rsidRDefault="00B74BEB" w:rsidP="00E4196B">
            <w:pPr>
              <w:rPr>
                <w:rFonts w:ascii="Times New Roman" w:hAnsi="Times New Roman" w:cs="Times New Roman"/>
              </w:rPr>
            </w:pPr>
            <w:r w:rsidRPr="007E0C1F">
              <w:rPr>
                <w:rFonts w:ascii="Times New Roman" w:hAnsi="Times New Roman" w:cs="Times New Roman"/>
              </w:rPr>
              <w:t>Days that eviction moratorium was in effect between 3/1/2020 and 1/1/2022 (EM Duration)</w:t>
            </w:r>
          </w:p>
        </w:tc>
        <w:tc>
          <w:tcPr>
            <w:tcW w:w="4028" w:type="dxa"/>
            <w:tcBorders>
              <w:left w:val="nil"/>
              <w:bottom w:val="nil"/>
              <w:right w:val="nil"/>
            </w:tcBorders>
          </w:tcPr>
          <w:p w14:paraId="309B124E" w14:textId="795930AC" w:rsidR="00AF04B6" w:rsidRDefault="001F76D6" w:rsidP="00AF04B6">
            <w:pPr>
              <w:spacing w:after="0" w:line="240" w:lineRule="auto"/>
            </w:pPr>
            <w:r w:rsidRPr="001F76D6">
              <w:rPr>
                <w:rFonts w:ascii="Times New Roman" w:hAnsi="Times New Roman" w:cs="Times New Roman"/>
              </w:rPr>
              <w:t>Inter-university Consortium for Political and Social Research</w:t>
            </w:r>
            <w:r w:rsidR="00B74BEB" w:rsidRPr="007E0C1F">
              <w:rPr>
                <w:rFonts w:ascii="Times New Roman" w:hAnsi="Times New Roman" w:cs="Times New Roman"/>
              </w:rPr>
              <w:t xml:space="preserve">: </w:t>
            </w:r>
            <w:r w:rsidR="00AF04B6">
              <w:rPr>
                <w:rFonts w:ascii="Times New Roman" w:hAnsi="Times New Roman" w:cs="Times New Roman"/>
              </w:rPr>
              <w:t xml:space="preserve"> </w:t>
            </w:r>
          </w:p>
          <w:p w14:paraId="485E0FD8" w14:textId="469FFA7B" w:rsidR="00B74BEB" w:rsidRDefault="00B74BEB" w:rsidP="0024497F">
            <w:pPr>
              <w:spacing w:after="0" w:line="240" w:lineRule="auto"/>
            </w:pPr>
            <w:hyperlink r:id="rId23">
              <w:r w:rsidRPr="007E0C1F">
                <w:rPr>
                  <w:rFonts w:ascii="Times New Roman" w:hAnsi="Times New Roman" w:cs="Times New Roman"/>
                  <w:color w:val="1155CC"/>
                  <w:u w:val="single"/>
                </w:rPr>
                <w:t>https://www.openicpsr.org/openicpsr/project/157201/version/V2/view</w:t>
              </w:r>
            </w:hyperlink>
          </w:p>
          <w:p w14:paraId="25247AD9" w14:textId="77777777" w:rsidR="00F33035" w:rsidRPr="007E0C1F" w:rsidRDefault="00F33035" w:rsidP="0024497F">
            <w:pPr>
              <w:spacing w:after="0" w:line="240" w:lineRule="auto"/>
              <w:rPr>
                <w:rFonts w:ascii="Times New Roman" w:hAnsi="Times New Roman" w:cs="Times New Roman"/>
              </w:rPr>
            </w:pPr>
          </w:p>
        </w:tc>
      </w:tr>
      <w:tr w:rsidR="00B74BEB" w:rsidRPr="007E0C1F" w14:paraId="7C8AC5FF" w14:textId="77777777" w:rsidTr="00E4196B">
        <w:tc>
          <w:tcPr>
            <w:tcW w:w="1170" w:type="dxa"/>
            <w:vMerge/>
            <w:tcBorders>
              <w:top w:val="nil"/>
              <w:left w:val="nil"/>
              <w:bottom w:val="nil"/>
              <w:right w:val="nil"/>
            </w:tcBorders>
            <w:vAlign w:val="center"/>
          </w:tcPr>
          <w:p w14:paraId="5300F707" w14:textId="77777777" w:rsidR="00B74BEB" w:rsidRPr="007E0C1F" w:rsidRDefault="00B74BEB" w:rsidP="00E4196B">
            <w:pPr>
              <w:widowControl w:val="0"/>
              <w:jc w:val="center"/>
              <w:rPr>
                <w:rFonts w:ascii="Times New Roman" w:hAnsi="Times New Roman" w:cs="Times New Roman"/>
              </w:rPr>
            </w:pPr>
          </w:p>
        </w:tc>
        <w:tc>
          <w:tcPr>
            <w:tcW w:w="4162" w:type="dxa"/>
            <w:tcBorders>
              <w:top w:val="nil"/>
              <w:left w:val="nil"/>
              <w:bottom w:val="nil"/>
              <w:right w:val="nil"/>
            </w:tcBorders>
          </w:tcPr>
          <w:p w14:paraId="6711AE7E" w14:textId="77777777" w:rsidR="00B74BEB" w:rsidRPr="007E0C1F" w:rsidRDefault="00B74BEB" w:rsidP="00E4196B">
            <w:pPr>
              <w:rPr>
                <w:rFonts w:ascii="Times New Roman" w:hAnsi="Times New Roman" w:cs="Times New Roman"/>
              </w:rPr>
            </w:pPr>
            <w:r w:rsidRPr="007E0C1F">
              <w:rPr>
                <w:rFonts w:ascii="Times New Roman" w:hAnsi="Times New Roman" w:cs="Times New Roman"/>
              </w:rPr>
              <w:t>Economic Impact Payments per capita (component in Total Aid Per Capita)</w:t>
            </w:r>
          </w:p>
        </w:tc>
        <w:tc>
          <w:tcPr>
            <w:tcW w:w="4028" w:type="dxa"/>
            <w:tcBorders>
              <w:top w:val="nil"/>
              <w:left w:val="nil"/>
              <w:bottom w:val="nil"/>
              <w:right w:val="nil"/>
            </w:tcBorders>
          </w:tcPr>
          <w:p w14:paraId="2C6007A5" w14:textId="77777777" w:rsidR="00B74BEB" w:rsidRPr="007E0C1F" w:rsidRDefault="00B74BEB" w:rsidP="00B4385A">
            <w:pPr>
              <w:spacing w:after="0" w:line="240" w:lineRule="auto"/>
              <w:rPr>
                <w:rFonts w:ascii="Times New Roman" w:hAnsi="Times New Roman" w:cs="Times New Roman"/>
              </w:rPr>
            </w:pPr>
            <w:r w:rsidRPr="007E0C1F">
              <w:rPr>
                <w:rFonts w:ascii="Times New Roman" w:hAnsi="Times New Roman" w:cs="Times New Roman"/>
              </w:rPr>
              <w:t xml:space="preserve">Internal Revenue Service: </w:t>
            </w:r>
            <w:hyperlink r:id="rId24" w:anchor="EIP1">
              <w:r w:rsidRPr="007E0C1F">
                <w:rPr>
                  <w:rFonts w:ascii="Times New Roman" w:hAnsi="Times New Roman" w:cs="Times New Roman"/>
                  <w:color w:val="1155CC"/>
                  <w:u w:val="single"/>
                </w:rPr>
                <w:t>https://www.irs.gov/statistics/soi-tax-stats-coronavirus-aid-relief-and-economic-security-act-cares-act-statistics</w:t>
              </w:r>
            </w:hyperlink>
          </w:p>
          <w:p w14:paraId="19013320" w14:textId="77777777" w:rsidR="00B74BEB" w:rsidRDefault="00B74BEB" w:rsidP="00B4385A">
            <w:pPr>
              <w:spacing w:after="0" w:line="240" w:lineRule="auto"/>
              <w:rPr>
                <w:rFonts w:ascii="Times New Roman" w:hAnsi="Times New Roman" w:cs="Times New Roman"/>
              </w:rPr>
            </w:pPr>
            <w:r w:rsidRPr="007E0C1F">
              <w:rPr>
                <w:rFonts w:ascii="Times New Roman" w:hAnsi="Times New Roman" w:cs="Times New Roman"/>
              </w:rPr>
              <w:t>(see Table 2 for each round)</w:t>
            </w:r>
          </w:p>
          <w:p w14:paraId="7B11FFAF" w14:textId="77777777" w:rsidR="00B4385A" w:rsidRPr="007E0C1F" w:rsidRDefault="00B4385A" w:rsidP="00B4385A">
            <w:pPr>
              <w:spacing w:after="0" w:line="240" w:lineRule="auto"/>
              <w:rPr>
                <w:rFonts w:ascii="Times New Roman" w:hAnsi="Times New Roman" w:cs="Times New Roman"/>
              </w:rPr>
            </w:pPr>
          </w:p>
        </w:tc>
      </w:tr>
      <w:tr w:rsidR="00B74BEB" w:rsidRPr="007E0C1F" w14:paraId="637C77F3" w14:textId="77777777" w:rsidTr="00E4196B">
        <w:trPr>
          <w:trHeight w:val="806"/>
        </w:trPr>
        <w:tc>
          <w:tcPr>
            <w:tcW w:w="1170" w:type="dxa"/>
            <w:vMerge/>
            <w:tcBorders>
              <w:top w:val="nil"/>
              <w:left w:val="nil"/>
              <w:bottom w:val="nil"/>
              <w:right w:val="nil"/>
            </w:tcBorders>
            <w:vAlign w:val="center"/>
          </w:tcPr>
          <w:p w14:paraId="72DAB75A" w14:textId="77777777" w:rsidR="00B74BEB" w:rsidRPr="007E0C1F" w:rsidRDefault="00B74BEB" w:rsidP="00E4196B">
            <w:pPr>
              <w:widowControl w:val="0"/>
              <w:jc w:val="center"/>
              <w:rPr>
                <w:rFonts w:ascii="Times New Roman" w:hAnsi="Times New Roman" w:cs="Times New Roman"/>
              </w:rPr>
            </w:pPr>
          </w:p>
        </w:tc>
        <w:tc>
          <w:tcPr>
            <w:tcW w:w="4162" w:type="dxa"/>
            <w:tcBorders>
              <w:top w:val="nil"/>
              <w:left w:val="nil"/>
              <w:bottom w:val="nil"/>
              <w:right w:val="nil"/>
            </w:tcBorders>
          </w:tcPr>
          <w:p w14:paraId="4BB8F14E" w14:textId="77777777" w:rsidR="00B74BEB" w:rsidRPr="007E0C1F" w:rsidRDefault="00B74BEB" w:rsidP="00E4196B">
            <w:pPr>
              <w:spacing w:after="0" w:line="240" w:lineRule="auto"/>
              <w:rPr>
                <w:rFonts w:ascii="Times New Roman" w:hAnsi="Times New Roman" w:cs="Times New Roman"/>
              </w:rPr>
            </w:pPr>
            <w:r w:rsidRPr="007E0C1F">
              <w:rPr>
                <w:rFonts w:ascii="Times New Roman" w:hAnsi="Times New Roman" w:cs="Times New Roman"/>
              </w:rPr>
              <w:t>Emergency Rental Assistance expended per capita, as of October 2023 (component in Total Aid Per Capita)</w:t>
            </w:r>
          </w:p>
        </w:tc>
        <w:tc>
          <w:tcPr>
            <w:tcW w:w="4028" w:type="dxa"/>
            <w:tcBorders>
              <w:top w:val="nil"/>
              <w:left w:val="nil"/>
              <w:bottom w:val="nil"/>
              <w:right w:val="nil"/>
            </w:tcBorders>
          </w:tcPr>
          <w:p w14:paraId="1B087DD9" w14:textId="77777777" w:rsidR="00B74BEB" w:rsidRDefault="00B74BEB" w:rsidP="0024497F">
            <w:pPr>
              <w:spacing w:after="0" w:line="240" w:lineRule="auto"/>
            </w:pPr>
            <w:r w:rsidRPr="007E0C1F">
              <w:rPr>
                <w:rFonts w:ascii="Times New Roman" w:hAnsi="Times New Roman" w:cs="Times New Roman"/>
              </w:rPr>
              <w:t xml:space="preserve">National Low-Income Housing Coalition (under “NLIHC ERA Spending Tracking”): </w:t>
            </w:r>
            <w:hyperlink r:id="rId25">
              <w:r w:rsidRPr="007E0C1F">
                <w:rPr>
                  <w:rFonts w:ascii="Times New Roman" w:hAnsi="Times New Roman" w:cs="Times New Roman"/>
                  <w:color w:val="1155CC"/>
                  <w:u w:val="single"/>
                </w:rPr>
                <w:t>https://nlihc.org/era-dashboard</w:t>
              </w:r>
            </w:hyperlink>
          </w:p>
          <w:p w14:paraId="110E0FAF" w14:textId="77777777" w:rsidR="0024497F" w:rsidRPr="007E0C1F" w:rsidRDefault="0024497F" w:rsidP="0024497F">
            <w:pPr>
              <w:spacing w:after="0" w:line="240" w:lineRule="auto"/>
              <w:rPr>
                <w:rFonts w:ascii="Times New Roman" w:hAnsi="Times New Roman" w:cs="Times New Roman"/>
              </w:rPr>
            </w:pPr>
          </w:p>
        </w:tc>
      </w:tr>
      <w:tr w:rsidR="00B74BEB" w:rsidRPr="007E0C1F" w14:paraId="1B4DCC32" w14:textId="77777777" w:rsidTr="00E4196B">
        <w:tc>
          <w:tcPr>
            <w:tcW w:w="1170" w:type="dxa"/>
            <w:vMerge/>
            <w:tcBorders>
              <w:top w:val="nil"/>
              <w:left w:val="nil"/>
              <w:bottom w:val="nil"/>
              <w:right w:val="nil"/>
            </w:tcBorders>
            <w:vAlign w:val="center"/>
          </w:tcPr>
          <w:p w14:paraId="39129B24" w14:textId="77777777" w:rsidR="00B74BEB" w:rsidRPr="007E0C1F" w:rsidRDefault="00B74BEB" w:rsidP="00E4196B">
            <w:pPr>
              <w:widowControl w:val="0"/>
              <w:jc w:val="center"/>
              <w:rPr>
                <w:rFonts w:ascii="Times New Roman" w:hAnsi="Times New Roman" w:cs="Times New Roman"/>
              </w:rPr>
            </w:pPr>
          </w:p>
        </w:tc>
        <w:tc>
          <w:tcPr>
            <w:tcW w:w="4162" w:type="dxa"/>
            <w:tcBorders>
              <w:top w:val="nil"/>
              <w:left w:val="nil"/>
              <w:bottom w:val="nil"/>
              <w:right w:val="nil"/>
            </w:tcBorders>
          </w:tcPr>
          <w:p w14:paraId="19D68334" w14:textId="77777777" w:rsidR="00B74BEB" w:rsidRPr="007E0C1F" w:rsidRDefault="00B74BEB" w:rsidP="00E4196B">
            <w:pPr>
              <w:rPr>
                <w:rFonts w:ascii="Times New Roman" w:hAnsi="Times New Roman" w:cs="Times New Roman"/>
              </w:rPr>
            </w:pPr>
            <w:r w:rsidRPr="007E0C1F">
              <w:rPr>
                <w:rFonts w:ascii="Times New Roman" w:hAnsi="Times New Roman" w:cs="Times New Roman"/>
              </w:rPr>
              <w:t>Federal aid to state and local governments per capita (component in Total Aid Per Capita)</w:t>
            </w:r>
          </w:p>
        </w:tc>
        <w:tc>
          <w:tcPr>
            <w:tcW w:w="4028" w:type="dxa"/>
            <w:tcBorders>
              <w:top w:val="nil"/>
              <w:left w:val="nil"/>
              <w:bottom w:val="nil"/>
              <w:right w:val="nil"/>
            </w:tcBorders>
          </w:tcPr>
          <w:p w14:paraId="55743489" w14:textId="77777777" w:rsidR="00B74BEB" w:rsidRPr="007E0C1F" w:rsidRDefault="00B74BEB" w:rsidP="0024497F">
            <w:pPr>
              <w:spacing w:after="0" w:line="240" w:lineRule="auto"/>
              <w:rPr>
                <w:rFonts w:ascii="Times New Roman" w:hAnsi="Times New Roman" w:cs="Times New Roman"/>
              </w:rPr>
            </w:pPr>
            <w:r w:rsidRPr="007E0C1F">
              <w:rPr>
                <w:rFonts w:ascii="Times New Roman" w:hAnsi="Times New Roman" w:cs="Times New Roman"/>
              </w:rPr>
              <w:t xml:space="preserve">Tax Foundation: </w:t>
            </w:r>
            <w:hyperlink r:id="rId26">
              <w:r w:rsidRPr="007E0C1F">
                <w:rPr>
                  <w:rFonts w:ascii="Times New Roman" w:hAnsi="Times New Roman" w:cs="Times New Roman"/>
                  <w:color w:val="1155CC"/>
                  <w:u w:val="single"/>
                </w:rPr>
                <w:t>https://taxfoundation.org/blog/federal-coronavirus-aid-to-states-under-cares-act/</w:t>
              </w:r>
            </w:hyperlink>
            <w:r w:rsidRPr="007E0C1F">
              <w:rPr>
                <w:rFonts w:ascii="Times New Roman" w:hAnsi="Times New Roman" w:cs="Times New Roman"/>
              </w:rPr>
              <w:t xml:space="preserve"> (CARES Act); </w:t>
            </w:r>
            <w:hyperlink r:id="rId27">
              <w:r w:rsidRPr="007E0C1F">
                <w:rPr>
                  <w:rFonts w:ascii="Times New Roman" w:hAnsi="Times New Roman" w:cs="Times New Roman"/>
                  <w:color w:val="1155CC"/>
                  <w:u w:val="single"/>
                </w:rPr>
                <w:t>https://taxfoundation.org/blog/state-and-local-aid-american-rescue-plan/</w:t>
              </w:r>
            </w:hyperlink>
          </w:p>
          <w:p w14:paraId="7272BDBD" w14:textId="77777777" w:rsidR="00B74BEB" w:rsidRDefault="00B74BEB" w:rsidP="0024497F">
            <w:pPr>
              <w:spacing w:after="0" w:line="240" w:lineRule="auto"/>
              <w:rPr>
                <w:rFonts w:ascii="Times New Roman" w:hAnsi="Times New Roman" w:cs="Times New Roman"/>
              </w:rPr>
            </w:pPr>
            <w:r w:rsidRPr="007E0C1F">
              <w:rPr>
                <w:rFonts w:ascii="Times New Roman" w:hAnsi="Times New Roman" w:cs="Times New Roman"/>
              </w:rPr>
              <w:t>(American Rescue Plan Act)</w:t>
            </w:r>
          </w:p>
          <w:p w14:paraId="66105305" w14:textId="77777777" w:rsidR="0024497F" w:rsidRPr="007E0C1F" w:rsidRDefault="0024497F" w:rsidP="0024497F">
            <w:pPr>
              <w:spacing w:after="0" w:line="240" w:lineRule="auto"/>
              <w:rPr>
                <w:rFonts w:ascii="Times New Roman" w:hAnsi="Times New Roman" w:cs="Times New Roman"/>
              </w:rPr>
            </w:pPr>
          </w:p>
        </w:tc>
      </w:tr>
      <w:tr w:rsidR="00B74BEB" w:rsidRPr="007E0C1F" w14:paraId="5913BEAE" w14:textId="77777777" w:rsidTr="00E4196B">
        <w:tc>
          <w:tcPr>
            <w:tcW w:w="1170" w:type="dxa"/>
            <w:vMerge/>
            <w:tcBorders>
              <w:top w:val="nil"/>
              <w:left w:val="nil"/>
              <w:bottom w:val="nil"/>
              <w:right w:val="nil"/>
            </w:tcBorders>
            <w:vAlign w:val="center"/>
          </w:tcPr>
          <w:p w14:paraId="129F6ACA" w14:textId="77777777" w:rsidR="00B74BEB" w:rsidRPr="007E0C1F" w:rsidRDefault="00B74BEB" w:rsidP="00E4196B">
            <w:pPr>
              <w:widowControl w:val="0"/>
              <w:jc w:val="center"/>
              <w:rPr>
                <w:rFonts w:ascii="Times New Roman" w:hAnsi="Times New Roman" w:cs="Times New Roman"/>
              </w:rPr>
            </w:pPr>
          </w:p>
        </w:tc>
        <w:tc>
          <w:tcPr>
            <w:tcW w:w="4162" w:type="dxa"/>
            <w:tcBorders>
              <w:top w:val="nil"/>
              <w:left w:val="nil"/>
              <w:bottom w:val="nil"/>
              <w:right w:val="nil"/>
            </w:tcBorders>
          </w:tcPr>
          <w:p w14:paraId="08D08BF2" w14:textId="77777777" w:rsidR="00B74BEB" w:rsidRPr="007E0C1F" w:rsidRDefault="00B74BEB" w:rsidP="00E4196B">
            <w:pPr>
              <w:rPr>
                <w:rFonts w:ascii="Times New Roman" w:hAnsi="Times New Roman" w:cs="Times New Roman"/>
              </w:rPr>
            </w:pPr>
            <w:r w:rsidRPr="007E0C1F">
              <w:rPr>
                <w:rFonts w:ascii="Times New Roman" w:hAnsi="Times New Roman" w:cs="Times New Roman"/>
              </w:rPr>
              <w:t>Maximum weekly unemployment insurance</w:t>
            </w:r>
          </w:p>
        </w:tc>
        <w:tc>
          <w:tcPr>
            <w:tcW w:w="4028" w:type="dxa"/>
            <w:tcBorders>
              <w:top w:val="nil"/>
              <w:left w:val="nil"/>
              <w:bottom w:val="nil"/>
              <w:right w:val="nil"/>
            </w:tcBorders>
          </w:tcPr>
          <w:p w14:paraId="67D0DEB0" w14:textId="5158CE94" w:rsidR="00B74BEB" w:rsidRDefault="00B74BEB" w:rsidP="0024497F">
            <w:pPr>
              <w:spacing w:after="0" w:line="240" w:lineRule="auto"/>
            </w:pPr>
            <w:r w:rsidRPr="007E0C1F">
              <w:rPr>
                <w:rFonts w:ascii="Times New Roman" w:hAnsi="Times New Roman" w:cs="Times New Roman"/>
              </w:rPr>
              <w:t xml:space="preserve">Collected by ZipRecruiter: </w:t>
            </w:r>
            <w:hyperlink r:id="rId28">
              <w:r w:rsidRPr="007E0C1F">
                <w:rPr>
                  <w:rFonts w:ascii="Times New Roman" w:hAnsi="Times New Roman" w:cs="Times New Roman"/>
                  <w:color w:val="1155CC"/>
                  <w:u w:val="single"/>
                </w:rPr>
                <w:t>https://www.ziprecruiter.com/blog/unemployment-benefits-by-state/</w:t>
              </w:r>
            </w:hyperlink>
          </w:p>
          <w:p w14:paraId="43957E1C" w14:textId="77777777" w:rsidR="0024497F" w:rsidRPr="007E0C1F" w:rsidRDefault="0024497F" w:rsidP="0024497F">
            <w:pPr>
              <w:spacing w:after="0" w:line="240" w:lineRule="auto"/>
              <w:rPr>
                <w:rFonts w:ascii="Times New Roman" w:hAnsi="Times New Roman" w:cs="Times New Roman"/>
              </w:rPr>
            </w:pPr>
          </w:p>
        </w:tc>
      </w:tr>
      <w:tr w:rsidR="00B74BEB" w:rsidRPr="007E0C1F" w14:paraId="2EC8EAF3" w14:textId="77777777" w:rsidTr="00E4196B">
        <w:tc>
          <w:tcPr>
            <w:tcW w:w="1170" w:type="dxa"/>
            <w:tcBorders>
              <w:top w:val="nil"/>
              <w:left w:val="nil"/>
              <w:bottom w:val="nil"/>
              <w:right w:val="nil"/>
            </w:tcBorders>
            <w:vAlign w:val="center"/>
          </w:tcPr>
          <w:p w14:paraId="6586F020" w14:textId="77777777" w:rsidR="00B74BEB" w:rsidRPr="007E0C1F" w:rsidRDefault="00B74BEB" w:rsidP="00E4196B">
            <w:pPr>
              <w:widowControl w:val="0"/>
              <w:jc w:val="center"/>
              <w:rPr>
                <w:rFonts w:ascii="Times New Roman" w:hAnsi="Times New Roman" w:cs="Times New Roman"/>
              </w:rPr>
            </w:pPr>
          </w:p>
        </w:tc>
        <w:tc>
          <w:tcPr>
            <w:tcW w:w="4162" w:type="dxa"/>
            <w:tcBorders>
              <w:top w:val="nil"/>
              <w:left w:val="nil"/>
              <w:bottom w:val="nil"/>
              <w:right w:val="nil"/>
            </w:tcBorders>
          </w:tcPr>
          <w:p w14:paraId="04B6F071" w14:textId="77777777" w:rsidR="00B74BEB" w:rsidRPr="007E0C1F" w:rsidRDefault="00B74BEB" w:rsidP="00E4196B">
            <w:pPr>
              <w:rPr>
                <w:rFonts w:ascii="Times New Roman" w:hAnsi="Times New Roman" w:cs="Times New Roman"/>
              </w:rPr>
            </w:pPr>
            <w:r w:rsidRPr="007E0C1F">
              <w:rPr>
                <w:rFonts w:ascii="Times New Roman" w:hAnsi="Times New Roman" w:cs="Times New Roman"/>
              </w:rPr>
              <w:t>State populations (2020) (for calculating per capita variables)</w:t>
            </w:r>
          </w:p>
        </w:tc>
        <w:tc>
          <w:tcPr>
            <w:tcW w:w="4028" w:type="dxa"/>
            <w:tcBorders>
              <w:top w:val="nil"/>
              <w:left w:val="nil"/>
              <w:bottom w:val="nil"/>
              <w:right w:val="nil"/>
            </w:tcBorders>
          </w:tcPr>
          <w:p w14:paraId="27CF7869" w14:textId="77777777" w:rsidR="00B74BEB" w:rsidRDefault="00B74BEB" w:rsidP="0024497F">
            <w:pPr>
              <w:spacing w:after="0" w:line="240" w:lineRule="auto"/>
            </w:pPr>
            <w:r w:rsidRPr="007E0C1F">
              <w:rPr>
                <w:rFonts w:ascii="Times New Roman" w:hAnsi="Times New Roman" w:cs="Times New Roman"/>
              </w:rPr>
              <w:t xml:space="preserve">US Census Bureau: </w:t>
            </w:r>
            <w:hyperlink r:id="rId29">
              <w:r w:rsidRPr="007E0C1F">
                <w:rPr>
                  <w:rFonts w:ascii="Times New Roman" w:hAnsi="Times New Roman" w:cs="Times New Roman"/>
                  <w:color w:val="1155CC"/>
                  <w:u w:val="single"/>
                </w:rPr>
                <w:t>https://www.census.gov/library/visualizations/interactive/2020-population-and-housing-state-data.html</w:t>
              </w:r>
            </w:hyperlink>
          </w:p>
          <w:p w14:paraId="7932D958" w14:textId="77777777" w:rsidR="0024497F" w:rsidRPr="007E0C1F" w:rsidRDefault="0024497F" w:rsidP="0024497F">
            <w:pPr>
              <w:spacing w:after="0" w:line="240" w:lineRule="auto"/>
              <w:rPr>
                <w:rFonts w:ascii="Times New Roman" w:hAnsi="Times New Roman" w:cs="Times New Roman"/>
              </w:rPr>
            </w:pPr>
          </w:p>
        </w:tc>
      </w:tr>
      <w:tr w:rsidR="00B74BEB" w:rsidRPr="007E0C1F" w14:paraId="39F8EA48" w14:textId="77777777" w:rsidTr="00E4196B">
        <w:tc>
          <w:tcPr>
            <w:tcW w:w="1170" w:type="dxa"/>
            <w:vMerge w:val="restart"/>
            <w:tcBorders>
              <w:top w:val="nil"/>
              <w:left w:val="nil"/>
              <w:bottom w:val="nil"/>
              <w:right w:val="nil"/>
            </w:tcBorders>
            <w:vAlign w:val="center"/>
          </w:tcPr>
          <w:p w14:paraId="6CEA27FE" w14:textId="77777777" w:rsidR="00B74BEB" w:rsidRPr="007E0C1F" w:rsidRDefault="00B74BEB" w:rsidP="00525FC8">
            <w:pPr>
              <w:rPr>
                <w:rFonts w:ascii="Times New Roman" w:hAnsi="Times New Roman" w:cs="Times New Roman"/>
              </w:rPr>
            </w:pPr>
            <w:r w:rsidRPr="007E0C1F">
              <w:rPr>
                <w:rFonts w:ascii="Times New Roman" w:hAnsi="Times New Roman" w:cs="Times New Roman"/>
              </w:rPr>
              <w:t>Economic variables</w:t>
            </w:r>
          </w:p>
        </w:tc>
        <w:tc>
          <w:tcPr>
            <w:tcW w:w="4162" w:type="dxa"/>
            <w:tcBorders>
              <w:top w:val="nil"/>
              <w:left w:val="nil"/>
              <w:bottom w:val="nil"/>
              <w:right w:val="nil"/>
            </w:tcBorders>
          </w:tcPr>
          <w:p w14:paraId="6E0D328F" w14:textId="716FDCFF" w:rsidR="00B74BEB" w:rsidRPr="007E0C1F" w:rsidRDefault="00B74BEB" w:rsidP="00E4196B">
            <w:pPr>
              <w:rPr>
                <w:rFonts w:ascii="Times New Roman" w:hAnsi="Times New Roman" w:cs="Times New Roman"/>
              </w:rPr>
            </w:pPr>
            <w:r w:rsidRPr="007E0C1F">
              <w:rPr>
                <w:rFonts w:ascii="Times New Roman" w:hAnsi="Times New Roman" w:cs="Times New Roman"/>
              </w:rPr>
              <w:t>Percentage unemployment rate (average 2020</w:t>
            </w:r>
            <w:r w:rsidR="003864E6">
              <w:rPr>
                <w:rFonts w:ascii="Times New Roman" w:hAnsi="Times New Roman" w:cs="Times New Roman"/>
                <w:sz w:val="24"/>
                <w:szCs w:val="24"/>
              </w:rPr>
              <w:t>–</w:t>
            </w:r>
            <w:r w:rsidRPr="007E0C1F">
              <w:rPr>
                <w:rFonts w:ascii="Times New Roman" w:hAnsi="Times New Roman" w:cs="Times New Roman"/>
              </w:rPr>
              <w:t>2022)</w:t>
            </w:r>
          </w:p>
        </w:tc>
        <w:tc>
          <w:tcPr>
            <w:tcW w:w="4028" w:type="dxa"/>
            <w:tcBorders>
              <w:top w:val="nil"/>
              <w:left w:val="nil"/>
              <w:bottom w:val="nil"/>
              <w:right w:val="nil"/>
            </w:tcBorders>
          </w:tcPr>
          <w:p w14:paraId="0B597863" w14:textId="77777777" w:rsidR="00B74BEB" w:rsidRPr="007E0C1F" w:rsidRDefault="00B74BEB" w:rsidP="0024497F">
            <w:pPr>
              <w:spacing w:after="0" w:line="240" w:lineRule="auto"/>
              <w:rPr>
                <w:rFonts w:ascii="Times New Roman" w:hAnsi="Times New Roman" w:cs="Times New Roman"/>
              </w:rPr>
            </w:pPr>
            <w:r w:rsidRPr="007E0C1F">
              <w:rPr>
                <w:rFonts w:ascii="Times New Roman" w:hAnsi="Times New Roman" w:cs="Times New Roman"/>
              </w:rPr>
              <w:t>Bureau of Labor Statistics:</w:t>
            </w:r>
          </w:p>
          <w:p w14:paraId="026C18C1" w14:textId="77777777" w:rsidR="00B74BEB" w:rsidRPr="007E0C1F" w:rsidRDefault="00B74BEB" w:rsidP="0024497F">
            <w:pPr>
              <w:spacing w:after="0" w:line="240" w:lineRule="auto"/>
              <w:rPr>
                <w:rFonts w:ascii="Times New Roman" w:hAnsi="Times New Roman" w:cs="Times New Roman"/>
              </w:rPr>
            </w:pPr>
            <w:hyperlink r:id="rId30" w:history="1">
              <w:r w:rsidRPr="007E0C1F">
                <w:rPr>
                  <w:rStyle w:val="Hyperlink"/>
                  <w:rFonts w:ascii="Times New Roman" w:hAnsi="Times New Roman" w:cs="Times New Roman"/>
                </w:rPr>
                <w:t>https://www.bls.gov/lau/lastrk20.htm</w:t>
              </w:r>
            </w:hyperlink>
            <w:r w:rsidRPr="007E0C1F">
              <w:rPr>
                <w:rFonts w:ascii="Times New Roman" w:hAnsi="Times New Roman" w:cs="Times New Roman"/>
              </w:rPr>
              <w:t xml:space="preserve"> (2020)</w:t>
            </w:r>
          </w:p>
          <w:p w14:paraId="07FE4CBA" w14:textId="77777777" w:rsidR="00B74BEB" w:rsidRPr="007E0C1F" w:rsidRDefault="00B74BEB" w:rsidP="0024497F">
            <w:pPr>
              <w:spacing w:after="0" w:line="240" w:lineRule="auto"/>
              <w:rPr>
                <w:rFonts w:ascii="Times New Roman" w:hAnsi="Times New Roman" w:cs="Times New Roman"/>
              </w:rPr>
            </w:pPr>
            <w:hyperlink r:id="rId31" w:history="1">
              <w:r w:rsidRPr="007E0C1F">
                <w:rPr>
                  <w:rStyle w:val="Hyperlink"/>
                  <w:rFonts w:ascii="Times New Roman" w:hAnsi="Times New Roman" w:cs="Times New Roman"/>
                </w:rPr>
                <w:t>https://www.bls.gov/lau/lastrk21.htm</w:t>
              </w:r>
            </w:hyperlink>
            <w:r w:rsidRPr="007E0C1F">
              <w:rPr>
                <w:rFonts w:ascii="Times New Roman" w:hAnsi="Times New Roman" w:cs="Times New Roman"/>
              </w:rPr>
              <w:t xml:space="preserve"> (2021)</w:t>
            </w:r>
          </w:p>
          <w:p w14:paraId="79E780E3" w14:textId="77777777" w:rsidR="00B74BEB" w:rsidRDefault="00B74BEB" w:rsidP="0024497F">
            <w:pPr>
              <w:spacing w:after="0" w:line="240" w:lineRule="auto"/>
              <w:rPr>
                <w:rFonts w:ascii="Times New Roman" w:hAnsi="Times New Roman" w:cs="Times New Roman"/>
              </w:rPr>
            </w:pPr>
            <w:hyperlink r:id="rId32" w:history="1">
              <w:r w:rsidRPr="007E0C1F">
                <w:rPr>
                  <w:rStyle w:val="Hyperlink"/>
                  <w:rFonts w:ascii="Times New Roman" w:hAnsi="Times New Roman" w:cs="Times New Roman"/>
                </w:rPr>
                <w:t>https://www.bls.gov/lau/lastrk22.htm</w:t>
              </w:r>
            </w:hyperlink>
            <w:r w:rsidRPr="007E0C1F">
              <w:rPr>
                <w:rFonts w:ascii="Times New Roman" w:hAnsi="Times New Roman" w:cs="Times New Roman"/>
                <w:color w:val="0F5FD5"/>
              </w:rPr>
              <w:t xml:space="preserve"> </w:t>
            </w:r>
            <w:r w:rsidRPr="007E0C1F">
              <w:rPr>
                <w:rFonts w:ascii="Times New Roman" w:hAnsi="Times New Roman" w:cs="Times New Roman"/>
              </w:rPr>
              <w:t>(2022)</w:t>
            </w:r>
          </w:p>
          <w:p w14:paraId="41D24048" w14:textId="77777777" w:rsidR="00237BFA" w:rsidRPr="007E0C1F" w:rsidRDefault="00237BFA" w:rsidP="0024497F">
            <w:pPr>
              <w:spacing w:after="0" w:line="240" w:lineRule="auto"/>
              <w:rPr>
                <w:rFonts w:ascii="Times New Roman" w:hAnsi="Times New Roman" w:cs="Times New Roman"/>
              </w:rPr>
            </w:pPr>
          </w:p>
        </w:tc>
      </w:tr>
      <w:tr w:rsidR="00B74BEB" w:rsidRPr="007E0C1F" w14:paraId="5A57FCE1" w14:textId="77777777" w:rsidTr="00E4196B">
        <w:trPr>
          <w:trHeight w:val="818"/>
        </w:trPr>
        <w:tc>
          <w:tcPr>
            <w:tcW w:w="1170" w:type="dxa"/>
            <w:vMerge/>
            <w:tcBorders>
              <w:top w:val="nil"/>
              <w:left w:val="nil"/>
              <w:bottom w:val="nil"/>
              <w:right w:val="nil"/>
            </w:tcBorders>
            <w:vAlign w:val="center"/>
          </w:tcPr>
          <w:p w14:paraId="1D409870" w14:textId="77777777" w:rsidR="00B74BEB" w:rsidRPr="007E0C1F" w:rsidRDefault="00B74BEB" w:rsidP="00E4196B">
            <w:pPr>
              <w:widowControl w:val="0"/>
              <w:jc w:val="center"/>
              <w:rPr>
                <w:rFonts w:ascii="Times New Roman" w:hAnsi="Times New Roman" w:cs="Times New Roman"/>
              </w:rPr>
            </w:pPr>
          </w:p>
        </w:tc>
        <w:tc>
          <w:tcPr>
            <w:tcW w:w="4162" w:type="dxa"/>
            <w:tcBorders>
              <w:top w:val="nil"/>
              <w:left w:val="nil"/>
              <w:bottom w:val="nil"/>
              <w:right w:val="nil"/>
            </w:tcBorders>
          </w:tcPr>
          <w:p w14:paraId="5224B0B7" w14:textId="551AA14C" w:rsidR="00B74BEB" w:rsidRPr="007E0C1F" w:rsidRDefault="00B74BEB" w:rsidP="00E4196B">
            <w:pPr>
              <w:spacing w:after="0" w:line="240" w:lineRule="auto"/>
              <w:rPr>
                <w:rFonts w:ascii="Times New Roman" w:hAnsi="Times New Roman" w:cs="Times New Roman"/>
              </w:rPr>
            </w:pPr>
            <w:r w:rsidRPr="007E0C1F">
              <w:rPr>
                <w:rFonts w:ascii="Times New Roman" w:hAnsi="Times New Roman" w:cs="Times New Roman"/>
              </w:rPr>
              <w:t>Median household income (average 2020</w:t>
            </w:r>
            <w:r w:rsidR="003864E6">
              <w:rPr>
                <w:rFonts w:ascii="Times New Roman" w:hAnsi="Times New Roman" w:cs="Times New Roman"/>
                <w:sz w:val="24"/>
                <w:szCs w:val="24"/>
              </w:rPr>
              <w:t>–</w:t>
            </w:r>
            <w:r w:rsidRPr="007E0C1F">
              <w:rPr>
                <w:rFonts w:ascii="Times New Roman" w:hAnsi="Times New Roman" w:cs="Times New Roman"/>
              </w:rPr>
              <w:t>2022)</w:t>
            </w:r>
          </w:p>
        </w:tc>
        <w:tc>
          <w:tcPr>
            <w:tcW w:w="4028" w:type="dxa"/>
            <w:tcBorders>
              <w:top w:val="nil"/>
              <w:left w:val="nil"/>
              <w:bottom w:val="nil"/>
              <w:right w:val="nil"/>
            </w:tcBorders>
          </w:tcPr>
          <w:p w14:paraId="1378A414" w14:textId="6D849972" w:rsidR="00B74BEB" w:rsidRDefault="00B74BEB" w:rsidP="00E4196B">
            <w:pPr>
              <w:spacing w:after="0" w:line="240" w:lineRule="auto"/>
            </w:pPr>
            <w:r w:rsidRPr="007E0C1F">
              <w:rPr>
                <w:rFonts w:ascii="Times New Roman" w:hAnsi="Times New Roman" w:cs="Times New Roman"/>
              </w:rPr>
              <w:t xml:space="preserve">Federal Reserve Bank of St. Louis: </w:t>
            </w:r>
          </w:p>
          <w:p w14:paraId="7817898B" w14:textId="77777777" w:rsidR="00237BFA" w:rsidRDefault="001D6A76" w:rsidP="00E4196B">
            <w:pPr>
              <w:spacing w:after="0" w:line="240" w:lineRule="auto"/>
              <w:rPr>
                <w:rFonts w:ascii="Times New Roman" w:hAnsi="Times New Roman" w:cs="Times New Roman"/>
              </w:rPr>
            </w:pPr>
            <w:hyperlink r:id="rId33" w:history="1">
              <w:r w:rsidRPr="00634795">
                <w:rPr>
                  <w:rStyle w:val="Hyperlink"/>
                  <w:rFonts w:ascii="Times New Roman" w:hAnsi="Times New Roman" w:cs="Times New Roman"/>
                </w:rPr>
                <w:t>https://fred.stlouisfed.org/release/tables?rid=249&amp;eid=259515&amp;od=2022-01-01</w:t>
              </w:r>
            </w:hyperlink>
            <w:r>
              <w:rPr>
                <w:rFonts w:ascii="Times New Roman" w:hAnsi="Times New Roman" w:cs="Times New Roman"/>
              </w:rPr>
              <w:t xml:space="preserve"> </w:t>
            </w:r>
          </w:p>
          <w:p w14:paraId="649C46E0" w14:textId="722F832B" w:rsidR="001D6A76" w:rsidRPr="007E0C1F" w:rsidRDefault="001D6A76" w:rsidP="00E4196B">
            <w:pPr>
              <w:spacing w:after="0" w:line="240" w:lineRule="auto"/>
              <w:rPr>
                <w:rFonts w:ascii="Times New Roman" w:hAnsi="Times New Roman" w:cs="Times New Roman"/>
              </w:rPr>
            </w:pPr>
          </w:p>
        </w:tc>
      </w:tr>
      <w:tr w:rsidR="00B74BEB" w:rsidRPr="007E0C1F" w14:paraId="77E5191C" w14:textId="77777777" w:rsidTr="00E4196B">
        <w:tc>
          <w:tcPr>
            <w:tcW w:w="1170" w:type="dxa"/>
            <w:vMerge/>
            <w:tcBorders>
              <w:top w:val="nil"/>
              <w:left w:val="nil"/>
              <w:bottom w:val="nil"/>
              <w:right w:val="nil"/>
            </w:tcBorders>
            <w:vAlign w:val="center"/>
          </w:tcPr>
          <w:p w14:paraId="7C8D2717" w14:textId="77777777" w:rsidR="00B74BEB" w:rsidRPr="007E0C1F" w:rsidRDefault="00B74BEB" w:rsidP="00E4196B">
            <w:pPr>
              <w:widowControl w:val="0"/>
              <w:jc w:val="center"/>
              <w:rPr>
                <w:rFonts w:ascii="Times New Roman" w:hAnsi="Times New Roman" w:cs="Times New Roman"/>
              </w:rPr>
            </w:pPr>
          </w:p>
        </w:tc>
        <w:tc>
          <w:tcPr>
            <w:tcW w:w="4162" w:type="dxa"/>
            <w:tcBorders>
              <w:top w:val="nil"/>
              <w:left w:val="nil"/>
              <w:bottom w:val="nil"/>
              <w:right w:val="nil"/>
            </w:tcBorders>
          </w:tcPr>
          <w:p w14:paraId="4E219803" w14:textId="66A20E46" w:rsidR="00B74BEB" w:rsidRPr="007E0C1F" w:rsidRDefault="00B74BEB" w:rsidP="00E4196B">
            <w:pPr>
              <w:rPr>
                <w:rFonts w:ascii="Times New Roman" w:hAnsi="Times New Roman" w:cs="Times New Roman"/>
              </w:rPr>
            </w:pPr>
            <w:r w:rsidRPr="007E0C1F">
              <w:rPr>
                <w:rFonts w:ascii="Times New Roman" w:hAnsi="Times New Roman" w:cs="Times New Roman"/>
              </w:rPr>
              <w:t>Fair market rent for a two-bedroom apartment (average 2020</w:t>
            </w:r>
            <w:r w:rsidR="003864E6">
              <w:rPr>
                <w:rFonts w:ascii="Times New Roman" w:hAnsi="Times New Roman" w:cs="Times New Roman"/>
                <w:sz w:val="24"/>
                <w:szCs w:val="24"/>
              </w:rPr>
              <w:t>–</w:t>
            </w:r>
            <w:r w:rsidRPr="007E0C1F">
              <w:rPr>
                <w:rFonts w:ascii="Times New Roman" w:hAnsi="Times New Roman" w:cs="Times New Roman"/>
              </w:rPr>
              <w:t>2022)</w:t>
            </w:r>
          </w:p>
        </w:tc>
        <w:tc>
          <w:tcPr>
            <w:tcW w:w="4028" w:type="dxa"/>
            <w:tcBorders>
              <w:top w:val="nil"/>
              <w:left w:val="nil"/>
              <w:bottom w:val="nil"/>
              <w:right w:val="nil"/>
            </w:tcBorders>
          </w:tcPr>
          <w:p w14:paraId="3115F68D" w14:textId="77777777" w:rsidR="00030256" w:rsidRDefault="00B74BEB" w:rsidP="00030256">
            <w:pPr>
              <w:spacing w:after="0" w:line="240" w:lineRule="auto"/>
              <w:rPr>
                <w:rFonts w:ascii="Times New Roman" w:hAnsi="Times New Roman" w:cs="Times New Roman"/>
              </w:rPr>
            </w:pPr>
            <w:r w:rsidRPr="007E0C1F">
              <w:rPr>
                <w:rFonts w:ascii="Times New Roman" w:hAnsi="Times New Roman" w:cs="Times New Roman"/>
              </w:rPr>
              <w:t xml:space="preserve">US Department of Housing and Urban Development: </w:t>
            </w:r>
            <w:hyperlink r:id="rId34" w:history="1">
              <w:r w:rsidR="00030256" w:rsidRPr="00806E4E">
                <w:rPr>
                  <w:rStyle w:val="Hyperlink"/>
                  <w:rFonts w:ascii="Times New Roman" w:hAnsi="Times New Roman" w:cs="Times New Roman"/>
                </w:rPr>
                <w:t>https://www.rentdata.org/states/2020</w:t>
              </w:r>
            </w:hyperlink>
            <w:r w:rsidR="00030256">
              <w:rPr>
                <w:rFonts w:ascii="Times New Roman" w:hAnsi="Times New Roman" w:cs="Times New Roman"/>
              </w:rPr>
              <w:t xml:space="preserve"> (2020)</w:t>
            </w:r>
          </w:p>
          <w:p w14:paraId="4DA46EDB" w14:textId="77777777" w:rsidR="00030256" w:rsidRDefault="00030256" w:rsidP="00030256">
            <w:pPr>
              <w:spacing w:after="0" w:line="240" w:lineRule="auto"/>
              <w:rPr>
                <w:rFonts w:ascii="Times New Roman" w:hAnsi="Times New Roman" w:cs="Times New Roman"/>
              </w:rPr>
            </w:pPr>
            <w:hyperlink r:id="rId35" w:history="1">
              <w:r w:rsidRPr="00806E4E">
                <w:rPr>
                  <w:rStyle w:val="Hyperlink"/>
                  <w:rFonts w:ascii="Times New Roman" w:hAnsi="Times New Roman" w:cs="Times New Roman"/>
                </w:rPr>
                <w:t>https://www.rentdata.org/states/2021</w:t>
              </w:r>
            </w:hyperlink>
            <w:r>
              <w:rPr>
                <w:rFonts w:ascii="Times New Roman" w:hAnsi="Times New Roman" w:cs="Times New Roman"/>
              </w:rPr>
              <w:t xml:space="preserve"> (2021)</w:t>
            </w:r>
          </w:p>
          <w:p w14:paraId="4717443E" w14:textId="0A4135BF" w:rsidR="00030256" w:rsidRDefault="00030256" w:rsidP="00030256">
            <w:pPr>
              <w:spacing w:after="0" w:line="240" w:lineRule="auto"/>
              <w:rPr>
                <w:rFonts w:ascii="Times New Roman" w:hAnsi="Times New Roman" w:cs="Times New Roman"/>
              </w:rPr>
            </w:pPr>
            <w:hyperlink r:id="rId36" w:history="1">
              <w:r w:rsidRPr="00806E4E">
                <w:rPr>
                  <w:rStyle w:val="Hyperlink"/>
                  <w:rFonts w:ascii="Times New Roman" w:hAnsi="Times New Roman" w:cs="Times New Roman"/>
                </w:rPr>
                <w:t>https://www.rentdata.org/states/2022</w:t>
              </w:r>
            </w:hyperlink>
          </w:p>
          <w:p w14:paraId="1666C426" w14:textId="77777777" w:rsidR="00030256" w:rsidRDefault="00030256" w:rsidP="00030256">
            <w:pPr>
              <w:spacing w:after="0" w:line="240" w:lineRule="auto"/>
              <w:rPr>
                <w:rFonts w:ascii="Times New Roman" w:hAnsi="Times New Roman" w:cs="Times New Roman"/>
              </w:rPr>
            </w:pPr>
            <w:r>
              <w:rPr>
                <w:rFonts w:ascii="Times New Roman" w:hAnsi="Times New Roman" w:cs="Times New Roman"/>
              </w:rPr>
              <w:t>(2022)</w:t>
            </w:r>
          </w:p>
          <w:p w14:paraId="79D19243" w14:textId="6C759F63" w:rsidR="00030256" w:rsidRPr="00030256" w:rsidRDefault="00030256" w:rsidP="00030256">
            <w:pPr>
              <w:spacing w:after="0" w:line="240" w:lineRule="auto"/>
              <w:rPr>
                <w:rFonts w:ascii="Times New Roman" w:hAnsi="Times New Roman" w:cs="Times New Roman"/>
              </w:rPr>
            </w:pPr>
          </w:p>
        </w:tc>
      </w:tr>
      <w:tr w:rsidR="00B74BEB" w:rsidRPr="007E0C1F" w14:paraId="0F17BC95" w14:textId="77777777" w:rsidTr="00E4196B">
        <w:trPr>
          <w:trHeight w:val="806"/>
        </w:trPr>
        <w:tc>
          <w:tcPr>
            <w:tcW w:w="1170" w:type="dxa"/>
            <w:vMerge w:val="restart"/>
            <w:tcBorders>
              <w:top w:val="nil"/>
              <w:left w:val="nil"/>
              <w:bottom w:val="nil"/>
              <w:right w:val="nil"/>
            </w:tcBorders>
            <w:vAlign w:val="center"/>
          </w:tcPr>
          <w:p w14:paraId="2B014248" w14:textId="678FFB0A" w:rsidR="00B74BEB" w:rsidRPr="007E0C1F" w:rsidRDefault="00B74BEB" w:rsidP="00525FC8">
            <w:pPr>
              <w:rPr>
                <w:rFonts w:ascii="Times New Roman" w:hAnsi="Times New Roman" w:cs="Times New Roman"/>
              </w:rPr>
            </w:pPr>
            <w:r w:rsidRPr="007E0C1F">
              <w:rPr>
                <w:rFonts w:ascii="Times New Roman" w:hAnsi="Times New Roman" w:cs="Times New Roman"/>
              </w:rPr>
              <w:t>Housing</w:t>
            </w:r>
            <w:r w:rsidR="00525FC8">
              <w:rPr>
                <w:rFonts w:ascii="Times New Roman" w:hAnsi="Times New Roman" w:cs="Times New Roman"/>
              </w:rPr>
              <w:t xml:space="preserve"> </w:t>
            </w:r>
            <w:r w:rsidRPr="007E0C1F">
              <w:rPr>
                <w:rFonts w:ascii="Times New Roman" w:hAnsi="Times New Roman" w:cs="Times New Roman"/>
              </w:rPr>
              <w:t>burden variables</w:t>
            </w:r>
          </w:p>
        </w:tc>
        <w:tc>
          <w:tcPr>
            <w:tcW w:w="4162" w:type="dxa"/>
            <w:tcBorders>
              <w:top w:val="nil"/>
              <w:left w:val="nil"/>
              <w:bottom w:val="nil"/>
              <w:right w:val="nil"/>
            </w:tcBorders>
          </w:tcPr>
          <w:p w14:paraId="6A58886A" w14:textId="54EFD2AC" w:rsidR="00B74BEB" w:rsidRPr="007E0C1F" w:rsidRDefault="00B74BEB" w:rsidP="00E4196B">
            <w:pPr>
              <w:spacing w:after="0" w:line="240" w:lineRule="auto"/>
              <w:rPr>
                <w:rFonts w:ascii="Times New Roman" w:hAnsi="Times New Roman" w:cs="Times New Roman"/>
              </w:rPr>
            </w:pPr>
            <w:r w:rsidRPr="007E0C1F">
              <w:rPr>
                <w:rFonts w:ascii="Times New Roman" w:hAnsi="Times New Roman" w:cs="Times New Roman"/>
              </w:rPr>
              <w:t>Percentage severely rent-burdened (average 2016</w:t>
            </w:r>
            <w:r w:rsidR="003864E6">
              <w:rPr>
                <w:rFonts w:ascii="Times New Roman" w:hAnsi="Times New Roman" w:cs="Times New Roman"/>
                <w:sz w:val="24"/>
                <w:szCs w:val="24"/>
              </w:rPr>
              <w:t>–</w:t>
            </w:r>
            <w:r w:rsidRPr="007E0C1F">
              <w:rPr>
                <w:rFonts w:ascii="Times New Roman" w:hAnsi="Times New Roman" w:cs="Times New Roman"/>
              </w:rPr>
              <w:t>2020)</w:t>
            </w:r>
          </w:p>
        </w:tc>
        <w:tc>
          <w:tcPr>
            <w:tcW w:w="4028" w:type="dxa"/>
            <w:tcBorders>
              <w:top w:val="nil"/>
              <w:left w:val="nil"/>
              <w:bottom w:val="nil"/>
              <w:right w:val="nil"/>
            </w:tcBorders>
          </w:tcPr>
          <w:p w14:paraId="3574299F" w14:textId="6F686D5D" w:rsidR="00B74BEB" w:rsidRDefault="00B74BEB" w:rsidP="0024497F">
            <w:pPr>
              <w:spacing w:after="0" w:line="240" w:lineRule="auto"/>
            </w:pPr>
            <w:r w:rsidRPr="007E0C1F">
              <w:rPr>
                <w:rFonts w:ascii="Times New Roman" w:hAnsi="Times New Roman" w:cs="Times New Roman"/>
              </w:rPr>
              <w:t xml:space="preserve">National Equity Atlas: </w:t>
            </w:r>
            <w:hyperlink r:id="rId37" w:history="1">
              <w:r w:rsidR="00041AF5" w:rsidRPr="00041AF5">
                <w:rPr>
                  <w:rStyle w:val="Hyperlink"/>
                  <w:rFonts w:ascii="Times New Roman" w:hAnsi="Times New Roman" w:cs="Times New Roman"/>
                </w:rPr>
                <w:t>https://www.nationalequityatlas.org/indicators/housing-burden?breakdown=map</w:t>
              </w:r>
            </w:hyperlink>
          </w:p>
          <w:p w14:paraId="6176368D" w14:textId="6B73DA67" w:rsidR="0024497F" w:rsidRPr="007E0C1F" w:rsidRDefault="0024497F" w:rsidP="0024497F">
            <w:pPr>
              <w:spacing w:after="0" w:line="240" w:lineRule="auto"/>
              <w:rPr>
                <w:rFonts w:ascii="Times New Roman" w:hAnsi="Times New Roman" w:cs="Times New Roman"/>
              </w:rPr>
            </w:pPr>
          </w:p>
        </w:tc>
      </w:tr>
      <w:tr w:rsidR="00B74BEB" w:rsidRPr="007E0C1F" w14:paraId="60FC79AA" w14:textId="77777777" w:rsidTr="00E4196B">
        <w:tc>
          <w:tcPr>
            <w:tcW w:w="1170" w:type="dxa"/>
            <w:vMerge/>
            <w:tcBorders>
              <w:top w:val="nil"/>
              <w:left w:val="nil"/>
              <w:bottom w:val="nil"/>
              <w:right w:val="nil"/>
            </w:tcBorders>
            <w:vAlign w:val="center"/>
          </w:tcPr>
          <w:p w14:paraId="1CAA4F30" w14:textId="77777777" w:rsidR="00B74BEB" w:rsidRPr="007E0C1F" w:rsidRDefault="00B74BEB" w:rsidP="00E4196B">
            <w:pPr>
              <w:widowControl w:val="0"/>
              <w:jc w:val="center"/>
              <w:rPr>
                <w:rFonts w:ascii="Times New Roman" w:hAnsi="Times New Roman" w:cs="Times New Roman"/>
              </w:rPr>
            </w:pPr>
          </w:p>
        </w:tc>
        <w:tc>
          <w:tcPr>
            <w:tcW w:w="4162" w:type="dxa"/>
            <w:tcBorders>
              <w:top w:val="nil"/>
              <w:left w:val="nil"/>
              <w:bottom w:val="nil"/>
              <w:right w:val="nil"/>
            </w:tcBorders>
          </w:tcPr>
          <w:p w14:paraId="4CAC9A9C" w14:textId="1C145A94" w:rsidR="00B74BEB" w:rsidRPr="007E0C1F" w:rsidRDefault="00B74BEB" w:rsidP="00E4196B">
            <w:pPr>
              <w:rPr>
                <w:rFonts w:ascii="Times New Roman" w:hAnsi="Times New Roman" w:cs="Times New Roman"/>
              </w:rPr>
            </w:pPr>
            <w:r w:rsidRPr="007E0C1F">
              <w:rPr>
                <w:rFonts w:ascii="Times New Roman" w:hAnsi="Times New Roman" w:cs="Times New Roman"/>
              </w:rPr>
              <w:t>Percentage living in high-poverty neighborhoods (average 2016</w:t>
            </w:r>
            <w:r w:rsidR="003864E6">
              <w:rPr>
                <w:rFonts w:ascii="Times New Roman" w:hAnsi="Times New Roman" w:cs="Times New Roman"/>
                <w:sz w:val="24"/>
                <w:szCs w:val="24"/>
              </w:rPr>
              <w:t>–</w:t>
            </w:r>
            <w:r w:rsidRPr="007E0C1F">
              <w:rPr>
                <w:rFonts w:ascii="Times New Roman" w:hAnsi="Times New Roman" w:cs="Times New Roman"/>
              </w:rPr>
              <w:t>2020)</w:t>
            </w:r>
          </w:p>
        </w:tc>
        <w:tc>
          <w:tcPr>
            <w:tcW w:w="4028" w:type="dxa"/>
            <w:tcBorders>
              <w:top w:val="nil"/>
              <w:left w:val="nil"/>
              <w:bottom w:val="nil"/>
              <w:right w:val="nil"/>
            </w:tcBorders>
          </w:tcPr>
          <w:p w14:paraId="6CFB6F14" w14:textId="1F96B899" w:rsidR="00B74BEB" w:rsidRDefault="00B74BEB" w:rsidP="0024497F">
            <w:pPr>
              <w:spacing w:after="0" w:line="240" w:lineRule="auto"/>
            </w:pPr>
            <w:r w:rsidRPr="007E0C1F">
              <w:rPr>
                <w:rFonts w:ascii="Times New Roman" w:hAnsi="Times New Roman" w:cs="Times New Roman"/>
              </w:rPr>
              <w:t xml:space="preserve">National Equity Atlas: </w:t>
            </w:r>
            <w:hyperlink r:id="rId38" w:history="1">
              <w:r w:rsidR="00041AF5" w:rsidRPr="00041AF5">
                <w:rPr>
                  <w:rStyle w:val="Hyperlink"/>
                  <w:rFonts w:ascii="Times New Roman" w:hAnsi="Times New Roman" w:cs="Times New Roman"/>
                </w:rPr>
                <w:t>https://www.nationalequityatlas.org/indicators/neighborhood-poverty?breakdown=map</w:t>
              </w:r>
            </w:hyperlink>
          </w:p>
          <w:p w14:paraId="14B43907" w14:textId="77777777" w:rsidR="00317368" w:rsidRPr="007E0C1F" w:rsidRDefault="00317368" w:rsidP="0024497F">
            <w:pPr>
              <w:spacing w:after="0" w:line="240" w:lineRule="auto"/>
              <w:rPr>
                <w:rFonts w:ascii="Times New Roman" w:hAnsi="Times New Roman" w:cs="Times New Roman"/>
              </w:rPr>
            </w:pPr>
          </w:p>
        </w:tc>
      </w:tr>
      <w:tr w:rsidR="00B74BEB" w:rsidRPr="007E0C1F" w14:paraId="179903CF" w14:textId="77777777" w:rsidTr="00E4196B">
        <w:tc>
          <w:tcPr>
            <w:tcW w:w="1170" w:type="dxa"/>
            <w:tcBorders>
              <w:top w:val="nil"/>
              <w:left w:val="nil"/>
              <w:bottom w:val="nil"/>
              <w:right w:val="nil"/>
            </w:tcBorders>
            <w:vAlign w:val="center"/>
          </w:tcPr>
          <w:p w14:paraId="50D44A78" w14:textId="77777777" w:rsidR="00B74BEB" w:rsidRPr="007E0C1F" w:rsidRDefault="00B74BEB" w:rsidP="00E4196B">
            <w:pPr>
              <w:widowControl w:val="0"/>
              <w:jc w:val="center"/>
              <w:rPr>
                <w:rFonts w:ascii="Times New Roman" w:hAnsi="Times New Roman" w:cs="Times New Roman"/>
              </w:rPr>
            </w:pPr>
            <w:r w:rsidRPr="007E0C1F">
              <w:rPr>
                <w:rFonts w:ascii="Times New Roman" w:hAnsi="Times New Roman" w:cs="Times New Roman"/>
              </w:rPr>
              <w:t>Political variable</w:t>
            </w:r>
          </w:p>
        </w:tc>
        <w:tc>
          <w:tcPr>
            <w:tcW w:w="4162" w:type="dxa"/>
            <w:tcBorders>
              <w:top w:val="nil"/>
              <w:left w:val="nil"/>
              <w:bottom w:val="nil"/>
              <w:right w:val="nil"/>
            </w:tcBorders>
          </w:tcPr>
          <w:p w14:paraId="7B39C404" w14:textId="77777777" w:rsidR="00B74BEB" w:rsidRPr="007E0C1F" w:rsidRDefault="00B74BEB" w:rsidP="00E4196B">
            <w:pPr>
              <w:rPr>
                <w:rFonts w:ascii="Times New Roman" w:hAnsi="Times New Roman" w:cs="Times New Roman"/>
              </w:rPr>
            </w:pPr>
            <w:r w:rsidRPr="007E0C1F">
              <w:rPr>
                <w:rFonts w:ascii="Times New Roman" w:hAnsi="Times New Roman" w:cs="Times New Roman"/>
              </w:rPr>
              <w:t>Percentage voting for Joe Biden in 2020 presidential election</w:t>
            </w:r>
          </w:p>
        </w:tc>
        <w:tc>
          <w:tcPr>
            <w:tcW w:w="4028" w:type="dxa"/>
            <w:tcBorders>
              <w:top w:val="nil"/>
              <w:left w:val="nil"/>
              <w:bottom w:val="nil"/>
              <w:right w:val="nil"/>
            </w:tcBorders>
          </w:tcPr>
          <w:p w14:paraId="66615678" w14:textId="77777777" w:rsidR="00B74BEB" w:rsidRDefault="00B74BEB" w:rsidP="0024497F">
            <w:pPr>
              <w:spacing w:after="0" w:line="240" w:lineRule="auto"/>
            </w:pPr>
            <w:r w:rsidRPr="007E0C1F">
              <w:rPr>
                <w:rFonts w:ascii="Times New Roman" w:hAnsi="Times New Roman" w:cs="Times New Roman"/>
              </w:rPr>
              <w:t xml:space="preserve">CNN: </w:t>
            </w:r>
            <w:hyperlink r:id="rId39" w:history="1">
              <w:r w:rsidRPr="007E0C1F">
                <w:rPr>
                  <w:rStyle w:val="Hyperlink"/>
                  <w:rFonts w:ascii="Times New Roman" w:hAnsi="Times New Roman" w:cs="Times New Roman"/>
                  <w:color w:val="0F5FD5"/>
                </w:rPr>
                <w:t>https://www.cnn.com/election/2020/results/president</w:t>
              </w:r>
            </w:hyperlink>
          </w:p>
          <w:p w14:paraId="7221D944" w14:textId="77777777" w:rsidR="0024497F" w:rsidRPr="007E0C1F" w:rsidRDefault="0024497F" w:rsidP="0024497F">
            <w:pPr>
              <w:spacing w:after="0" w:line="240" w:lineRule="auto"/>
              <w:rPr>
                <w:rFonts w:ascii="Times New Roman" w:hAnsi="Times New Roman" w:cs="Times New Roman"/>
              </w:rPr>
            </w:pPr>
          </w:p>
        </w:tc>
      </w:tr>
      <w:tr w:rsidR="00B74BEB" w:rsidRPr="007E0C1F" w14:paraId="123A5A7D" w14:textId="77777777" w:rsidTr="00E4196B">
        <w:tc>
          <w:tcPr>
            <w:tcW w:w="1170" w:type="dxa"/>
            <w:tcBorders>
              <w:top w:val="nil"/>
              <w:left w:val="nil"/>
              <w:right w:val="nil"/>
            </w:tcBorders>
            <w:vAlign w:val="center"/>
          </w:tcPr>
          <w:p w14:paraId="6433EAA6" w14:textId="253FB8C9" w:rsidR="00B74BEB" w:rsidRPr="007E0C1F" w:rsidRDefault="00B74BEB" w:rsidP="00525FC8">
            <w:pPr>
              <w:widowControl w:val="0"/>
              <w:rPr>
                <w:rFonts w:ascii="Times New Roman" w:hAnsi="Times New Roman" w:cs="Times New Roman"/>
              </w:rPr>
            </w:pPr>
            <w:r w:rsidRPr="007E0C1F">
              <w:rPr>
                <w:rFonts w:ascii="Times New Roman" w:hAnsi="Times New Roman" w:cs="Times New Roman"/>
              </w:rPr>
              <w:lastRenderedPageBreak/>
              <w:t>Dependent</w:t>
            </w:r>
            <w:r w:rsidR="00525FC8">
              <w:rPr>
                <w:rFonts w:ascii="Times New Roman" w:hAnsi="Times New Roman" w:cs="Times New Roman"/>
              </w:rPr>
              <w:t xml:space="preserve"> </w:t>
            </w:r>
            <w:r w:rsidRPr="007E0C1F">
              <w:rPr>
                <w:rFonts w:ascii="Times New Roman" w:hAnsi="Times New Roman" w:cs="Times New Roman"/>
              </w:rPr>
              <w:t>variable</w:t>
            </w:r>
          </w:p>
        </w:tc>
        <w:tc>
          <w:tcPr>
            <w:tcW w:w="4162" w:type="dxa"/>
            <w:tcBorders>
              <w:top w:val="nil"/>
              <w:left w:val="nil"/>
              <w:right w:val="nil"/>
            </w:tcBorders>
          </w:tcPr>
          <w:p w14:paraId="36BDC2F7" w14:textId="77777777" w:rsidR="00B74BEB" w:rsidRPr="007E0C1F" w:rsidRDefault="00B74BEB" w:rsidP="00E4196B">
            <w:pPr>
              <w:spacing w:after="0" w:line="240" w:lineRule="auto"/>
              <w:rPr>
                <w:rFonts w:ascii="Times New Roman" w:hAnsi="Times New Roman" w:cs="Times New Roman"/>
              </w:rPr>
            </w:pPr>
            <w:r w:rsidRPr="007E0C1F">
              <w:rPr>
                <w:rFonts w:ascii="Times New Roman" w:hAnsi="Times New Roman" w:cs="Times New Roman"/>
              </w:rPr>
              <w:t xml:space="preserve">Percentage of households behind on rent </w:t>
            </w:r>
          </w:p>
          <w:p w14:paraId="28ED3D59" w14:textId="5E63B29A" w:rsidR="00B74BEB" w:rsidRPr="007E0C1F" w:rsidRDefault="00B74BEB" w:rsidP="00E4196B">
            <w:pPr>
              <w:spacing w:after="0" w:line="240" w:lineRule="auto"/>
              <w:rPr>
                <w:rFonts w:ascii="Times New Roman" w:hAnsi="Times New Roman" w:cs="Times New Roman"/>
              </w:rPr>
            </w:pPr>
            <w:r w:rsidRPr="007E0C1F">
              <w:rPr>
                <w:rFonts w:ascii="Times New Roman" w:hAnsi="Times New Roman" w:cs="Times New Roman"/>
              </w:rPr>
              <w:t>(APB; average 2022</w:t>
            </w:r>
            <w:r w:rsidR="003864E6">
              <w:rPr>
                <w:rFonts w:ascii="Times New Roman" w:hAnsi="Times New Roman" w:cs="Times New Roman"/>
                <w:sz w:val="24"/>
                <w:szCs w:val="24"/>
              </w:rPr>
              <w:t>–</w:t>
            </w:r>
            <w:r w:rsidRPr="007E0C1F">
              <w:rPr>
                <w:rFonts w:ascii="Times New Roman" w:hAnsi="Times New Roman" w:cs="Times New Roman"/>
              </w:rPr>
              <w:t>2023)</w:t>
            </w:r>
          </w:p>
        </w:tc>
        <w:tc>
          <w:tcPr>
            <w:tcW w:w="4028" w:type="dxa"/>
            <w:tcBorders>
              <w:top w:val="nil"/>
              <w:left w:val="nil"/>
              <w:right w:val="nil"/>
            </w:tcBorders>
          </w:tcPr>
          <w:p w14:paraId="30573AFA" w14:textId="77777777" w:rsidR="00B74BEB" w:rsidRPr="007E0C1F" w:rsidRDefault="00B74BEB" w:rsidP="0024497F">
            <w:pPr>
              <w:spacing w:after="0" w:line="240" w:lineRule="auto"/>
              <w:rPr>
                <w:rFonts w:ascii="Times New Roman" w:hAnsi="Times New Roman" w:cs="Times New Roman"/>
              </w:rPr>
            </w:pPr>
            <w:r w:rsidRPr="007E0C1F">
              <w:rPr>
                <w:rFonts w:ascii="Times New Roman" w:hAnsi="Times New Roman" w:cs="Times New Roman"/>
              </w:rPr>
              <w:t xml:space="preserve">US Census Bureau: </w:t>
            </w:r>
            <w:hyperlink r:id="rId40">
              <w:r w:rsidRPr="007E0C1F">
                <w:rPr>
                  <w:rFonts w:ascii="Times New Roman" w:hAnsi="Times New Roman" w:cs="Times New Roman"/>
                  <w:color w:val="1155CC"/>
                  <w:u w:val="single"/>
                </w:rPr>
                <w:t>https://www.census.gov/programs-surveys/household-pulse-survey/data/tables.html</w:t>
              </w:r>
            </w:hyperlink>
          </w:p>
          <w:p w14:paraId="7423C09C" w14:textId="77777777" w:rsidR="0024497F" w:rsidRDefault="00B74BEB" w:rsidP="0024497F">
            <w:pPr>
              <w:spacing w:after="0" w:line="240" w:lineRule="auto"/>
              <w:rPr>
                <w:rFonts w:ascii="Times New Roman" w:hAnsi="Times New Roman" w:cs="Times New Roman"/>
              </w:rPr>
            </w:pPr>
            <w:r w:rsidRPr="007E0C1F">
              <w:rPr>
                <w:rFonts w:ascii="Times New Roman" w:hAnsi="Times New Roman" w:cs="Times New Roman"/>
              </w:rPr>
              <w:t>(</w:t>
            </w:r>
            <w:proofErr w:type="gramStart"/>
            <w:r w:rsidRPr="007E0C1F">
              <w:rPr>
                <w:rFonts w:ascii="Times New Roman" w:hAnsi="Times New Roman" w:cs="Times New Roman"/>
              </w:rPr>
              <w:t>weeks</w:t>
            </w:r>
            <w:proofErr w:type="gramEnd"/>
            <w:r w:rsidRPr="007E0C1F">
              <w:rPr>
                <w:rFonts w:ascii="Times New Roman" w:hAnsi="Times New Roman" w:cs="Times New Roman"/>
              </w:rPr>
              <w:t xml:space="preserve"> 41-63; see Housing Tables, </w:t>
            </w:r>
          </w:p>
          <w:p w14:paraId="1D7E52C7" w14:textId="3F3F22B8" w:rsidR="00B74BEB" w:rsidRPr="007E0C1F" w:rsidRDefault="00B74BEB" w:rsidP="0024497F">
            <w:pPr>
              <w:spacing w:after="0" w:line="240" w:lineRule="auto"/>
              <w:rPr>
                <w:rFonts w:ascii="Times New Roman" w:hAnsi="Times New Roman" w:cs="Times New Roman"/>
              </w:rPr>
            </w:pPr>
            <w:r w:rsidRPr="007E0C1F">
              <w:rPr>
                <w:rFonts w:ascii="Times New Roman" w:hAnsi="Times New Roman" w:cs="Times New Roman"/>
              </w:rPr>
              <w:t>Table 1b)</w:t>
            </w:r>
          </w:p>
        </w:tc>
      </w:tr>
    </w:tbl>
    <w:p w14:paraId="2BFFA4FE" w14:textId="77777777" w:rsidR="00B74BEB" w:rsidRDefault="00B74BEB" w:rsidP="00384BA8">
      <w:pPr>
        <w:spacing w:after="0" w:line="240" w:lineRule="auto"/>
        <w:rPr>
          <w:rFonts w:ascii="Times New Roman" w:hAnsi="Times New Roman" w:cs="Times New Roman"/>
          <w:b/>
          <w:bCs/>
          <w:sz w:val="24"/>
          <w:szCs w:val="24"/>
        </w:rPr>
      </w:pPr>
    </w:p>
    <w:p w14:paraId="13DC147E" w14:textId="77777777" w:rsidR="00384BA8" w:rsidRPr="007E0C1F" w:rsidRDefault="00384BA8" w:rsidP="00384BA8">
      <w:pPr>
        <w:spacing w:after="0" w:line="240" w:lineRule="auto"/>
        <w:rPr>
          <w:rFonts w:ascii="Times New Roman" w:hAnsi="Times New Roman" w:cs="Times New Roman"/>
          <w:sz w:val="24"/>
          <w:szCs w:val="24"/>
        </w:rPr>
      </w:pPr>
    </w:p>
    <w:p w14:paraId="778D2DAE" w14:textId="77777777" w:rsidR="008153B3" w:rsidRPr="007E0C1F" w:rsidRDefault="008153B3" w:rsidP="00681B1F">
      <w:pPr>
        <w:spacing w:after="0" w:line="240" w:lineRule="auto"/>
        <w:jc w:val="both"/>
        <w:rPr>
          <w:rFonts w:ascii="Times New Roman" w:hAnsi="Times New Roman" w:cs="Times New Roman"/>
          <w:b/>
          <w:bCs/>
          <w:sz w:val="24"/>
          <w:szCs w:val="24"/>
        </w:rPr>
      </w:pPr>
    </w:p>
    <w:p w14:paraId="6FAAD641" w14:textId="77777777" w:rsidR="008153B3" w:rsidRPr="007E0C1F" w:rsidRDefault="008153B3" w:rsidP="00681B1F">
      <w:pPr>
        <w:spacing w:after="0" w:line="240" w:lineRule="auto"/>
        <w:jc w:val="both"/>
        <w:rPr>
          <w:rFonts w:ascii="Times New Roman" w:hAnsi="Times New Roman" w:cs="Times New Roman"/>
          <w:b/>
          <w:bCs/>
          <w:sz w:val="24"/>
          <w:szCs w:val="24"/>
        </w:rPr>
      </w:pPr>
    </w:p>
    <w:p w14:paraId="49D65016" w14:textId="77777777" w:rsidR="008153B3" w:rsidRPr="007E0C1F" w:rsidRDefault="008153B3" w:rsidP="00681B1F">
      <w:pPr>
        <w:spacing w:after="0" w:line="240" w:lineRule="auto"/>
        <w:jc w:val="both"/>
        <w:rPr>
          <w:rFonts w:ascii="Times New Roman" w:hAnsi="Times New Roman" w:cs="Times New Roman"/>
          <w:b/>
          <w:bCs/>
          <w:sz w:val="24"/>
          <w:szCs w:val="24"/>
        </w:rPr>
      </w:pPr>
    </w:p>
    <w:p w14:paraId="37FC9CA1" w14:textId="77777777" w:rsidR="008153B3" w:rsidRPr="007E0C1F" w:rsidRDefault="008153B3" w:rsidP="00681B1F">
      <w:pPr>
        <w:spacing w:after="0" w:line="240" w:lineRule="auto"/>
        <w:jc w:val="both"/>
        <w:rPr>
          <w:rFonts w:ascii="Times New Roman" w:hAnsi="Times New Roman" w:cs="Times New Roman"/>
          <w:b/>
          <w:bCs/>
          <w:sz w:val="24"/>
          <w:szCs w:val="24"/>
        </w:rPr>
      </w:pPr>
    </w:p>
    <w:p w14:paraId="4C0A22FE" w14:textId="77777777" w:rsidR="008153B3" w:rsidRPr="007E0C1F" w:rsidRDefault="008153B3" w:rsidP="00681B1F">
      <w:pPr>
        <w:spacing w:after="0" w:line="240" w:lineRule="auto"/>
        <w:jc w:val="both"/>
        <w:rPr>
          <w:rFonts w:ascii="Times New Roman" w:hAnsi="Times New Roman" w:cs="Times New Roman"/>
          <w:b/>
          <w:bCs/>
          <w:sz w:val="24"/>
          <w:szCs w:val="24"/>
        </w:rPr>
      </w:pPr>
    </w:p>
    <w:p w14:paraId="1632F70A" w14:textId="77777777" w:rsidR="008153B3" w:rsidRPr="007E0C1F" w:rsidRDefault="008153B3" w:rsidP="00681B1F">
      <w:pPr>
        <w:spacing w:after="0" w:line="240" w:lineRule="auto"/>
        <w:jc w:val="both"/>
        <w:rPr>
          <w:rFonts w:ascii="Times New Roman" w:hAnsi="Times New Roman" w:cs="Times New Roman"/>
          <w:b/>
          <w:bCs/>
          <w:sz w:val="24"/>
          <w:szCs w:val="24"/>
        </w:rPr>
      </w:pPr>
    </w:p>
    <w:p w14:paraId="65B1113C" w14:textId="77777777" w:rsidR="008153B3" w:rsidRPr="007E0C1F" w:rsidRDefault="008153B3" w:rsidP="00681B1F">
      <w:pPr>
        <w:spacing w:after="0" w:line="240" w:lineRule="auto"/>
        <w:jc w:val="both"/>
        <w:rPr>
          <w:rFonts w:ascii="Times New Roman" w:hAnsi="Times New Roman" w:cs="Times New Roman"/>
          <w:b/>
          <w:bCs/>
          <w:sz w:val="24"/>
          <w:szCs w:val="24"/>
        </w:rPr>
      </w:pPr>
    </w:p>
    <w:p w14:paraId="2F52291B" w14:textId="77777777" w:rsidR="00232762" w:rsidRPr="007E0C1F" w:rsidRDefault="00232762" w:rsidP="00681B1F">
      <w:pPr>
        <w:spacing w:after="0" w:line="240" w:lineRule="auto"/>
        <w:jc w:val="both"/>
        <w:rPr>
          <w:rFonts w:ascii="Times New Roman" w:hAnsi="Times New Roman" w:cs="Times New Roman"/>
          <w:b/>
          <w:bCs/>
          <w:sz w:val="24"/>
          <w:szCs w:val="24"/>
        </w:rPr>
      </w:pPr>
    </w:p>
    <w:p w14:paraId="58E5D5C9" w14:textId="77777777" w:rsidR="00232762" w:rsidRPr="007E0C1F" w:rsidRDefault="00232762" w:rsidP="00681B1F">
      <w:pPr>
        <w:spacing w:after="0" w:line="240" w:lineRule="auto"/>
        <w:jc w:val="both"/>
        <w:rPr>
          <w:rFonts w:ascii="Times New Roman" w:hAnsi="Times New Roman" w:cs="Times New Roman"/>
          <w:b/>
          <w:bCs/>
          <w:sz w:val="24"/>
          <w:szCs w:val="24"/>
        </w:rPr>
      </w:pPr>
    </w:p>
    <w:p w14:paraId="43237E01" w14:textId="77777777" w:rsidR="00232762" w:rsidRPr="007E0C1F" w:rsidRDefault="00232762" w:rsidP="00681B1F">
      <w:pPr>
        <w:spacing w:after="0" w:line="240" w:lineRule="auto"/>
        <w:jc w:val="both"/>
        <w:rPr>
          <w:rFonts w:ascii="Times New Roman" w:hAnsi="Times New Roman" w:cs="Times New Roman"/>
          <w:b/>
          <w:bCs/>
          <w:sz w:val="24"/>
          <w:szCs w:val="24"/>
        </w:rPr>
      </w:pPr>
    </w:p>
    <w:p w14:paraId="531CAFBF" w14:textId="6DA1EF0A" w:rsidR="00473853" w:rsidRDefault="00473853" w:rsidP="00232762">
      <w:pPr>
        <w:spacing w:after="0" w:line="240" w:lineRule="auto"/>
        <w:rPr>
          <w:rFonts w:ascii="Times New Roman" w:hAnsi="Times New Roman" w:cs="Times New Roman"/>
          <w:b/>
          <w:bCs/>
          <w:sz w:val="24"/>
          <w:szCs w:val="24"/>
        </w:rPr>
      </w:pPr>
    </w:p>
    <w:sectPr w:rsidR="00473853" w:rsidSect="004719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4D5D" w14:textId="77777777" w:rsidR="006C6ECE" w:rsidRDefault="006C6ECE" w:rsidP="00C828E2">
      <w:pPr>
        <w:spacing w:after="0" w:line="240" w:lineRule="auto"/>
      </w:pPr>
      <w:r>
        <w:separator/>
      </w:r>
    </w:p>
  </w:endnote>
  <w:endnote w:type="continuationSeparator" w:id="0">
    <w:p w14:paraId="0E1261BC" w14:textId="77777777" w:rsidR="006C6ECE" w:rsidRDefault="006C6ECE" w:rsidP="00C8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6631" w14:textId="2665B8AE" w:rsidR="00214D36" w:rsidRPr="00214D36" w:rsidRDefault="00214D36" w:rsidP="008169B4">
    <w:pPr>
      <w:pStyle w:val="Footer"/>
      <w:jc w:val="center"/>
      <w:rPr>
        <w:rFonts w:ascii="Times New Roman" w:hAnsi="Times New Roman" w:cs="Times New Roman"/>
      </w:rPr>
    </w:pPr>
  </w:p>
  <w:p w14:paraId="1BFF98E9" w14:textId="77777777" w:rsidR="00214D36" w:rsidRDefault="00214D36" w:rsidP="00214D3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403786"/>
      <w:docPartObj>
        <w:docPartGallery w:val="Page Numbers (Bottom of Page)"/>
        <w:docPartUnique/>
      </w:docPartObj>
    </w:sdtPr>
    <w:sdtEndPr>
      <w:rPr>
        <w:rFonts w:ascii="Times New Roman" w:hAnsi="Times New Roman" w:cs="Times New Roman"/>
        <w:noProof/>
      </w:rPr>
    </w:sdtEndPr>
    <w:sdtContent>
      <w:p w14:paraId="1DC4629A" w14:textId="42C0A06C" w:rsidR="00214D36" w:rsidRPr="00D32E75" w:rsidRDefault="00214D36" w:rsidP="00D32E75">
        <w:pPr>
          <w:pStyle w:val="Footer"/>
          <w:jc w:val="center"/>
          <w:rPr>
            <w:rFonts w:ascii="Times New Roman" w:hAnsi="Times New Roman" w:cs="Times New Roman"/>
          </w:rPr>
        </w:pPr>
        <w:r w:rsidRPr="00D32E75">
          <w:rPr>
            <w:rFonts w:ascii="Times New Roman" w:hAnsi="Times New Roman" w:cs="Times New Roman"/>
          </w:rPr>
          <w:fldChar w:fldCharType="begin"/>
        </w:r>
        <w:r w:rsidRPr="00D32E75">
          <w:rPr>
            <w:rFonts w:ascii="Times New Roman" w:hAnsi="Times New Roman" w:cs="Times New Roman"/>
          </w:rPr>
          <w:instrText xml:space="preserve"> PAGE   \* MERGEFORMAT </w:instrText>
        </w:r>
        <w:r w:rsidRPr="00D32E75">
          <w:rPr>
            <w:rFonts w:ascii="Times New Roman" w:hAnsi="Times New Roman" w:cs="Times New Roman"/>
          </w:rPr>
          <w:fldChar w:fldCharType="separate"/>
        </w:r>
        <w:r w:rsidRPr="00D32E75">
          <w:rPr>
            <w:rFonts w:ascii="Times New Roman" w:hAnsi="Times New Roman" w:cs="Times New Roman"/>
            <w:noProof/>
          </w:rPr>
          <w:t>2</w:t>
        </w:r>
        <w:r w:rsidRPr="00D32E75">
          <w:rPr>
            <w:rFonts w:ascii="Times New Roman" w:hAnsi="Times New Roman" w:cs="Times New Roman"/>
            <w:noProof/>
          </w:rPr>
          <w:fldChar w:fldCharType="end"/>
        </w:r>
      </w:p>
    </w:sdtContent>
  </w:sdt>
  <w:p w14:paraId="23289268" w14:textId="6D6D8641" w:rsidR="00214D36" w:rsidRPr="00214D36" w:rsidRDefault="00214D36" w:rsidP="00214D36">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D520" w14:textId="77777777" w:rsidR="006C6ECE" w:rsidRDefault="006C6ECE" w:rsidP="00C828E2">
      <w:pPr>
        <w:spacing w:after="0" w:line="240" w:lineRule="auto"/>
      </w:pPr>
      <w:r>
        <w:separator/>
      </w:r>
    </w:p>
  </w:footnote>
  <w:footnote w:type="continuationSeparator" w:id="0">
    <w:p w14:paraId="588E81E8" w14:textId="77777777" w:rsidR="006C6ECE" w:rsidRDefault="006C6ECE" w:rsidP="00C828E2">
      <w:pPr>
        <w:spacing w:after="0" w:line="240" w:lineRule="auto"/>
      </w:pPr>
      <w:r>
        <w:continuationSeparator/>
      </w:r>
    </w:p>
  </w:footnote>
  <w:footnote w:id="1">
    <w:p w14:paraId="6F303E77" w14:textId="50C08C11" w:rsidR="008F723E" w:rsidRPr="009C1044" w:rsidRDefault="008F723E">
      <w:pPr>
        <w:pStyle w:val="FootnoteText"/>
        <w:rPr>
          <w:rFonts w:ascii="Times New Roman" w:hAnsi="Times New Roman" w:cs="Times New Roman"/>
        </w:rPr>
      </w:pPr>
      <w:r w:rsidRPr="009C1044">
        <w:rPr>
          <w:rStyle w:val="FootnoteReference"/>
          <w:rFonts w:ascii="Times New Roman" w:hAnsi="Times New Roman" w:cs="Times New Roman"/>
        </w:rPr>
        <w:footnoteRef/>
      </w:r>
      <w:r w:rsidRPr="009C1044">
        <w:rPr>
          <w:rFonts w:ascii="Times New Roman" w:hAnsi="Times New Roman" w:cs="Times New Roman"/>
        </w:rPr>
        <w:t xml:space="preserve"> We </w:t>
      </w:r>
      <w:r w:rsidR="008E6246" w:rsidRPr="009C1044">
        <w:rPr>
          <w:rFonts w:ascii="Times New Roman" w:hAnsi="Times New Roman" w:cs="Times New Roman"/>
        </w:rPr>
        <w:t xml:space="preserve">considered adding the </w:t>
      </w:r>
      <w:r w:rsidR="00941CDF" w:rsidRPr="009C1044">
        <w:rPr>
          <w:rFonts w:ascii="Times New Roman" w:hAnsi="Times New Roman" w:cs="Times New Roman"/>
        </w:rPr>
        <w:t xml:space="preserve">Census Bureau’s </w:t>
      </w:r>
      <w:r w:rsidR="008E6246" w:rsidRPr="009C1044">
        <w:rPr>
          <w:rFonts w:ascii="Times New Roman" w:hAnsi="Times New Roman" w:cs="Times New Roman"/>
        </w:rPr>
        <w:t>Supplemental Poverty Measure (SPM)</w:t>
      </w:r>
      <w:r w:rsidR="00941CDF" w:rsidRPr="009C1044">
        <w:rPr>
          <w:rFonts w:ascii="Times New Roman" w:hAnsi="Times New Roman" w:cs="Times New Roman"/>
        </w:rPr>
        <w:t xml:space="preserve"> to th</w:t>
      </w:r>
      <w:r w:rsidR="00307591" w:rsidRPr="009C1044">
        <w:rPr>
          <w:rFonts w:ascii="Times New Roman" w:hAnsi="Times New Roman" w:cs="Times New Roman"/>
        </w:rPr>
        <w:t>e</w:t>
      </w:r>
      <w:r w:rsidR="00941CDF" w:rsidRPr="009C1044">
        <w:rPr>
          <w:rFonts w:ascii="Times New Roman" w:hAnsi="Times New Roman" w:cs="Times New Roman"/>
        </w:rPr>
        <w:t xml:space="preserve"> </w:t>
      </w:r>
      <w:r w:rsidR="001473E2" w:rsidRPr="009C1044">
        <w:rPr>
          <w:rFonts w:ascii="Times New Roman" w:hAnsi="Times New Roman" w:cs="Times New Roman"/>
        </w:rPr>
        <w:t>list but</w:t>
      </w:r>
      <w:r w:rsidR="00941CDF" w:rsidRPr="009C1044">
        <w:rPr>
          <w:rFonts w:ascii="Times New Roman" w:hAnsi="Times New Roman" w:cs="Times New Roman"/>
        </w:rPr>
        <w:t xml:space="preserve"> omitted it because we </w:t>
      </w:r>
      <w:r w:rsidR="00CB3ADE" w:rsidRPr="009C1044">
        <w:rPr>
          <w:rFonts w:ascii="Times New Roman" w:hAnsi="Times New Roman" w:cs="Times New Roman"/>
        </w:rPr>
        <w:t>had another poverty measure</w:t>
      </w:r>
      <w:r w:rsidR="00E0567D" w:rsidRPr="009C1044">
        <w:rPr>
          <w:rFonts w:ascii="Times New Roman" w:hAnsi="Times New Roman" w:cs="Times New Roman"/>
        </w:rPr>
        <w:t xml:space="preserve"> in our model.  </w:t>
      </w:r>
      <w:r w:rsidR="00941CDF" w:rsidRPr="009C1044">
        <w:rPr>
          <w:rFonts w:ascii="Times New Roman" w:hAnsi="Times New Roman" w:cs="Times New Roman"/>
        </w:rPr>
        <w:t xml:space="preserve"> </w:t>
      </w:r>
    </w:p>
  </w:footnote>
  <w:footnote w:id="2">
    <w:p w14:paraId="0451AA1E" w14:textId="732DBC43" w:rsidR="00150381" w:rsidRPr="009C1044" w:rsidRDefault="00150381">
      <w:pPr>
        <w:pStyle w:val="FootnoteText"/>
        <w:rPr>
          <w:rFonts w:ascii="Times New Roman" w:hAnsi="Times New Roman" w:cs="Times New Roman"/>
        </w:rPr>
      </w:pPr>
      <w:r w:rsidRPr="009C1044">
        <w:rPr>
          <w:rStyle w:val="FootnoteReference"/>
          <w:rFonts w:ascii="Times New Roman" w:hAnsi="Times New Roman" w:cs="Times New Roman"/>
        </w:rPr>
        <w:footnoteRef/>
      </w:r>
      <w:r w:rsidRPr="009C1044">
        <w:rPr>
          <w:rFonts w:ascii="Times New Roman" w:hAnsi="Times New Roman" w:cs="Times New Roman"/>
        </w:rPr>
        <w:t xml:space="preserve"> We also looked at the percentage of households that were </w:t>
      </w:r>
      <w:r w:rsidR="00F54301">
        <w:rPr>
          <w:rFonts w:ascii="Times New Roman" w:hAnsi="Times New Roman" w:cs="Times New Roman"/>
        </w:rPr>
        <w:t xml:space="preserve">rent </w:t>
      </w:r>
      <w:r w:rsidR="007C041B" w:rsidRPr="009C1044">
        <w:rPr>
          <w:rFonts w:ascii="Times New Roman" w:hAnsi="Times New Roman" w:cs="Times New Roman"/>
        </w:rPr>
        <w:t>burdened</w:t>
      </w:r>
      <w:r w:rsidR="00C1090F" w:rsidRPr="009C1044">
        <w:rPr>
          <w:rFonts w:ascii="Times New Roman" w:hAnsi="Times New Roman" w:cs="Times New Roman"/>
        </w:rPr>
        <w:t xml:space="preserve"> (spending over 30 percent of household income on housing)</w:t>
      </w:r>
      <w:r w:rsidR="00323ECD" w:rsidRPr="009C1044">
        <w:rPr>
          <w:rFonts w:ascii="Times New Roman" w:hAnsi="Times New Roman" w:cs="Times New Roman"/>
        </w:rPr>
        <w:t>,</w:t>
      </w:r>
      <w:r w:rsidR="007C041B" w:rsidRPr="009C1044">
        <w:rPr>
          <w:rFonts w:ascii="Times New Roman" w:hAnsi="Times New Roman" w:cs="Times New Roman"/>
        </w:rPr>
        <w:t xml:space="preserve"> but not severely </w:t>
      </w:r>
      <w:r w:rsidR="00F54301">
        <w:rPr>
          <w:rFonts w:ascii="Times New Roman" w:hAnsi="Times New Roman" w:cs="Times New Roman"/>
        </w:rPr>
        <w:t xml:space="preserve">rent </w:t>
      </w:r>
      <w:r w:rsidR="007C041B" w:rsidRPr="009C1044">
        <w:rPr>
          <w:rFonts w:ascii="Times New Roman" w:hAnsi="Times New Roman" w:cs="Times New Roman"/>
        </w:rPr>
        <w:t>burdened. However, th</w:t>
      </w:r>
      <w:r w:rsidR="00B35751" w:rsidRPr="009C1044">
        <w:rPr>
          <w:rFonts w:ascii="Times New Roman" w:hAnsi="Times New Roman" w:cs="Times New Roman"/>
        </w:rPr>
        <w:t>e</w:t>
      </w:r>
      <w:r w:rsidR="007C041B" w:rsidRPr="009C1044">
        <w:rPr>
          <w:rFonts w:ascii="Times New Roman" w:hAnsi="Times New Roman" w:cs="Times New Roman"/>
        </w:rPr>
        <w:t xml:space="preserve"> two variables were almost </w:t>
      </w:r>
      <w:r w:rsidR="00574077" w:rsidRPr="009C1044">
        <w:rPr>
          <w:rFonts w:ascii="Times New Roman" w:hAnsi="Times New Roman" w:cs="Times New Roman"/>
        </w:rPr>
        <w:t xml:space="preserve">perfectly correlated, so </w:t>
      </w:r>
      <w:r w:rsidR="00E3036E" w:rsidRPr="009C1044">
        <w:rPr>
          <w:rFonts w:ascii="Times New Roman" w:hAnsi="Times New Roman" w:cs="Times New Roman"/>
        </w:rPr>
        <w:t xml:space="preserve">there was no reason to include them both.  </w:t>
      </w:r>
    </w:p>
  </w:footnote>
  <w:footnote w:id="3">
    <w:p w14:paraId="3ABE9E8F" w14:textId="58B3F947" w:rsidR="00132D06" w:rsidRPr="009C1044" w:rsidRDefault="00132D06">
      <w:pPr>
        <w:pStyle w:val="FootnoteText"/>
        <w:rPr>
          <w:rFonts w:ascii="Times New Roman" w:hAnsi="Times New Roman" w:cs="Times New Roman"/>
        </w:rPr>
      </w:pPr>
      <w:r w:rsidRPr="009C1044">
        <w:rPr>
          <w:rStyle w:val="FootnoteReference"/>
          <w:rFonts w:ascii="Times New Roman" w:hAnsi="Times New Roman" w:cs="Times New Roman"/>
        </w:rPr>
        <w:footnoteRef/>
      </w:r>
      <w:r w:rsidRPr="009C1044">
        <w:rPr>
          <w:rFonts w:ascii="Times New Roman" w:hAnsi="Times New Roman" w:cs="Times New Roman"/>
        </w:rPr>
        <w:t xml:space="preserve"> With a relatively small sample of 50 observations, reducing the number of estimated coefficients </w:t>
      </w:r>
      <w:r w:rsidR="00865182" w:rsidRPr="009C1044">
        <w:rPr>
          <w:rFonts w:ascii="Times New Roman" w:hAnsi="Times New Roman" w:cs="Times New Roman"/>
        </w:rPr>
        <w:t xml:space="preserve">has certain statistical advantages, including </w:t>
      </w:r>
      <w:r w:rsidR="00DA20AC" w:rsidRPr="009C1044">
        <w:rPr>
          <w:rFonts w:ascii="Times New Roman" w:hAnsi="Times New Roman" w:cs="Times New Roman"/>
        </w:rPr>
        <w:t xml:space="preserve">lowering the risk of multicollinearity and </w:t>
      </w:r>
      <w:r w:rsidR="00231D7D" w:rsidRPr="009C1044">
        <w:rPr>
          <w:rFonts w:ascii="Times New Roman" w:hAnsi="Times New Roman" w:cs="Times New Roman"/>
        </w:rPr>
        <w:t xml:space="preserve">increasing the chances our estimates are normally distributed.  </w:t>
      </w:r>
    </w:p>
  </w:footnote>
  <w:footnote w:id="4">
    <w:p w14:paraId="774C043B" w14:textId="27856754" w:rsidR="002B36C9" w:rsidRPr="009C1044" w:rsidRDefault="002B36C9">
      <w:pPr>
        <w:pStyle w:val="FootnoteText"/>
        <w:rPr>
          <w:rFonts w:ascii="Times New Roman" w:hAnsi="Times New Roman" w:cs="Times New Roman"/>
        </w:rPr>
      </w:pPr>
      <w:r w:rsidRPr="009C1044">
        <w:rPr>
          <w:rStyle w:val="FootnoteReference"/>
          <w:rFonts w:ascii="Times New Roman" w:hAnsi="Times New Roman" w:cs="Times New Roman"/>
        </w:rPr>
        <w:footnoteRef/>
      </w:r>
      <w:r w:rsidRPr="009C1044">
        <w:rPr>
          <w:rFonts w:ascii="Times New Roman" w:hAnsi="Times New Roman" w:cs="Times New Roman"/>
        </w:rPr>
        <w:t xml:space="preserve"> </w:t>
      </w:r>
      <w:r w:rsidR="00C6437D" w:rsidRPr="009C1044">
        <w:rPr>
          <w:rFonts w:ascii="Times New Roman" w:hAnsi="Times New Roman" w:cs="Times New Roman"/>
        </w:rPr>
        <w:t>Severe</w:t>
      </w:r>
      <w:r w:rsidR="00906DDE" w:rsidRPr="009C1044">
        <w:rPr>
          <w:rFonts w:ascii="Times New Roman" w:hAnsi="Times New Roman" w:cs="Times New Roman"/>
        </w:rPr>
        <w:t xml:space="preserve">ly </w:t>
      </w:r>
      <w:r w:rsidR="00D15CEE" w:rsidRPr="009C1044">
        <w:rPr>
          <w:rFonts w:ascii="Times New Roman" w:hAnsi="Times New Roman" w:cs="Times New Roman"/>
        </w:rPr>
        <w:t>Rent B</w:t>
      </w:r>
      <w:r w:rsidR="00C6437D" w:rsidRPr="009C1044">
        <w:rPr>
          <w:rFonts w:ascii="Times New Roman" w:hAnsi="Times New Roman" w:cs="Times New Roman"/>
        </w:rPr>
        <w:t>urdened</w:t>
      </w:r>
      <w:r w:rsidR="00906DDE" w:rsidRPr="009C1044">
        <w:rPr>
          <w:rFonts w:ascii="Times New Roman" w:hAnsi="Times New Roman" w:cs="Times New Roman"/>
        </w:rPr>
        <w:t xml:space="preserve"> </w:t>
      </w:r>
      <w:r w:rsidR="00C6437D" w:rsidRPr="009C1044">
        <w:rPr>
          <w:rFonts w:ascii="Times New Roman" w:hAnsi="Times New Roman" w:cs="Times New Roman"/>
        </w:rPr>
        <w:t>was close to that threshold</w:t>
      </w:r>
      <w:r w:rsidR="008156F6">
        <w:rPr>
          <w:rFonts w:ascii="Times New Roman" w:hAnsi="Times New Roman" w:cs="Times New Roman"/>
        </w:rPr>
        <w:t>,</w:t>
      </w:r>
      <w:r w:rsidR="006F5252" w:rsidRPr="009C1044">
        <w:rPr>
          <w:rFonts w:ascii="Times New Roman" w:hAnsi="Times New Roman" w:cs="Times New Roman"/>
        </w:rPr>
        <w:t xml:space="preserve"> with a </w:t>
      </w:r>
      <w:r w:rsidR="00906DDE" w:rsidRPr="009C1044">
        <w:rPr>
          <w:rFonts w:ascii="Times New Roman" w:hAnsi="Times New Roman" w:cs="Times New Roman"/>
        </w:rPr>
        <w:t>p</w:t>
      </w:r>
      <w:r w:rsidR="006F5252" w:rsidRPr="009C1044">
        <w:rPr>
          <w:rFonts w:ascii="Times New Roman" w:hAnsi="Times New Roman" w:cs="Times New Roman"/>
        </w:rPr>
        <w:t>-value of 0.0</w:t>
      </w:r>
      <w:r w:rsidR="00B551A7">
        <w:rPr>
          <w:rFonts w:ascii="Times New Roman" w:hAnsi="Times New Roman" w:cs="Times New Roman"/>
        </w:rPr>
        <w:t>523</w:t>
      </w:r>
      <w:r w:rsidR="006F5252" w:rsidRPr="009C1044">
        <w:rPr>
          <w:rFonts w:ascii="Times New Roman" w:hAnsi="Times New Roman" w:cs="Times New Roman"/>
        </w:rPr>
        <w:t xml:space="preserve">.  </w:t>
      </w:r>
    </w:p>
  </w:footnote>
  <w:footnote w:id="5">
    <w:p w14:paraId="2A6BA880" w14:textId="2E698CEF" w:rsidR="00E63A3F" w:rsidRPr="009C1044" w:rsidRDefault="00E63A3F">
      <w:pPr>
        <w:pStyle w:val="FootnoteText"/>
        <w:rPr>
          <w:rFonts w:ascii="Times New Roman" w:hAnsi="Times New Roman" w:cs="Times New Roman"/>
        </w:rPr>
      </w:pPr>
      <w:r w:rsidRPr="009C1044">
        <w:rPr>
          <w:rStyle w:val="FootnoteReference"/>
          <w:rFonts w:ascii="Times New Roman" w:hAnsi="Times New Roman" w:cs="Times New Roman"/>
        </w:rPr>
        <w:footnoteRef/>
      </w:r>
      <w:r w:rsidRPr="009C1044">
        <w:rPr>
          <w:rFonts w:ascii="Times New Roman" w:hAnsi="Times New Roman" w:cs="Times New Roman"/>
        </w:rPr>
        <w:t xml:space="preserve"> We experimented with dropping EM Duration instead</w:t>
      </w:r>
      <w:r w:rsidR="00753E0A" w:rsidRPr="009C1044">
        <w:rPr>
          <w:rFonts w:ascii="Times New Roman" w:hAnsi="Times New Roman" w:cs="Times New Roman"/>
        </w:rPr>
        <w:t>,</w:t>
      </w:r>
      <w:r w:rsidRPr="009C1044">
        <w:rPr>
          <w:rFonts w:ascii="Times New Roman" w:hAnsi="Times New Roman" w:cs="Times New Roman"/>
        </w:rPr>
        <w:t xml:space="preserve"> and </w:t>
      </w:r>
      <w:r w:rsidR="00753E0A" w:rsidRPr="009C1044">
        <w:rPr>
          <w:rFonts w:ascii="Times New Roman" w:hAnsi="Times New Roman" w:cs="Times New Roman"/>
        </w:rPr>
        <w:t xml:space="preserve">Maximum Weekly UI </w:t>
      </w:r>
      <w:r w:rsidR="003E631D" w:rsidRPr="009C1044">
        <w:rPr>
          <w:rFonts w:ascii="Times New Roman" w:hAnsi="Times New Roman" w:cs="Times New Roman"/>
        </w:rPr>
        <w:t xml:space="preserve">did not enter significantly.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1861378"/>
      <w:docPartObj>
        <w:docPartGallery w:val="Page Numbers (Top of Page)"/>
        <w:docPartUnique/>
      </w:docPartObj>
    </w:sdtPr>
    <w:sdtEndPr>
      <w:rPr>
        <w:rStyle w:val="PageNumber"/>
      </w:rPr>
    </w:sdtEndPr>
    <w:sdtContent>
      <w:p w14:paraId="487BCDFA" w14:textId="34DD60F5" w:rsidR="00471929" w:rsidRDefault="00471929" w:rsidP="00C733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2E2364" w14:textId="77777777" w:rsidR="00471929" w:rsidRDefault="00471929" w:rsidP="004719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F0E7" w14:textId="5B4F5611" w:rsidR="00EB4A41" w:rsidRPr="00EB4A41" w:rsidRDefault="00EB4A41">
    <w:pPr>
      <w:pStyle w:val="Header"/>
      <w:jc w:val="right"/>
      <w:rPr>
        <w:rFonts w:ascii="Times New Roman" w:hAnsi="Times New Roman" w:cs="Times New Roman"/>
        <w:sz w:val="24"/>
        <w:szCs w:val="24"/>
      </w:rPr>
    </w:pPr>
    <w:r w:rsidRPr="00EB4A41">
      <w:rPr>
        <w:rFonts w:ascii="Times New Roman" w:hAnsi="Times New Roman" w:cs="Times New Roman"/>
        <w:sz w:val="24"/>
        <w:szCs w:val="24"/>
      </w:rPr>
      <w:t>California Journal of Politics and Policy</w:t>
    </w:r>
    <w:r w:rsidRPr="00EB4A41">
      <w:rPr>
        <w:rFonts w:ascii="Times New Roman" w:hAnsi="Times New Roman" w:cs="Times New Roman"/>
        <w:sz w:val="24"/>
        <w:szCs w:val="24"/>
      </w:rPr>
      <w:tab/>
    </w:r>
    <w:r w:rsidRPr="00EB4A41">
      <w:rPr>
        <w:rFonts w:ascii="Times New Roman" w:hAnsi="Times New Roman" w:cs="Times New Roman"/>
        <w:sz w:val="24"/>
        <w:szCs w:val="24"/>
      </w:rPr>
      <w:tab/>
      <w:t xml:space="preserve">Reicher and </w:t>
    </w:r>
    <w:proofErr w:type="spellStart"/>
    <w:r w:rsidRPr="00EB4A41">
      <w:rPr>
        <w:rFonts w:ascii="Times New Roman" w:hAnsi="Times New Roman" w:cs="Times New Roman"/>
        <w:sz w:val="24"/>
        <w:szCs w:val="24"/>
      </w:rPr>
      <w:t>Kuehlwein</w:t>
    </w:r>
    <w:proofErr w:type="spellEnd"/>
    <w:r w:rsidRPr="00EB4A41">
      <w:rPr>
        <w:rFonts w:ascii="Times New Roman" w:hAnsi="Times New Roman" w:cs="Times New Roman"/>
        <w:sz w:val="24"/>
        <w:szCs w:val="24"/>
      </w:rPr>
      <w:t xml:space="preserve"> </w:t>
    </w:r>
    <w:sdt>
      <w:sdtPr>
        <w:rPr>
          <w:rFonts w:ascii="Times New Roman" w:hAnsi="Times New Roman" w:cs="Times New Roman"/>
          <w:sz w:val="24"/>
          <w:szCs w:val="24"/>
        </w:rPr>
        <w:id w:val="-1009604591"/>
        <w:docPartObj>
          <w:docPartGallery w:val="Page Numbers (Top of Page)"/>
          <w:docPartUnique/>
        </w:docPartObj>
      </w:sdtPr>
      <w:sdtEndPr>
        <w:rPr>
          <w:noProof/>
        </w:rPr>
      </w:sdtEndPr>
      <w:sdtContent>
        <w:r w:rsidRPr="00EB4A41">
          <w:rPr>
            <w:rFonts w:ascii="Times New Roman" w:hAnsi="Times New Roman" w:cs="Times New Roman"/>
            <w:sz w:val="24"/>
            <w:szCs w:val="24"/>
          </w:rPr>
          <w:fldChar w:fldCharType="begin"/>
        </w:r>
        <w:r w:rsidRPr="00EB4A41">
          <w:rPr>
            <w:rFonts w:ascii="Times New Roman" w:hAnsi="Times New Roman" w:cs="Times New Roman"/>
            <w:sz w:val="24"/>
            <w:szCs w:val="24"/>
          </w:rPr>
          <w:instrText xml:space="preserve"> PAGE   \* MERGEFORMAT </w:instrText>
        </w:r>
        <w:r w:rsidRPr="00EB4A41">
          <w:rPr>
            <w:rFonts w:ascii="Times New Roman" w:hAnsi="Times New Roman" w:cs="Times New Roman"/>
            <w:sz w:val="24"/>
            <w:szCs w:val="24"/>
          </w:rPr>
          <w:fldChar w:fldCharType="separate"/>
        </w:r>
        <w:r w:rsidRPr="00EB4A41">
          <w:rPr>
            <w:rFonts w:ascii="Times New Roman" w:hAnsi="Times New Roman" w:cs="Times New Roman"/>
            <w:noProof/>
            <w:sz w:val="24"/>
            <w:szCs w:val="24"/>
          </w:rPr>
          <w:t>2</w:t>
        </w:r>
        <w:r w:rsidRPr="00EB4A41">
          <w:rPr>
            <w:rFonts w:ascii="Times New Roman" w:hAnsi="Times New Roman" w:cs="Times New Roman"/>
            <w:noProof/>
            <w:sz w:val="24"/>
            <w:szCs w:val="24"/>
          </w:rPr>
          <w:fldChar w:fldCharType="end"/>
        </w:r>
      </w:sdtContent>
    </w:sdt>
  </w:p>
  <w:p w14:paraId="7C09E516" w14:textId="2B469F00" w:rsidR="00471929" w:rsidRDefault="00471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2473599"/>
      <w:docPartObj>
        <w:docPartGallery w:val="Page Numbers (Top of Page)"/>
        <w:docPartUnique/>
      </w:docPartObj>
    </w:sdtPr>
    <w:sdtEndPr>
      <w:rPr>
        <w:rStyle w:val="PageNumber"/>
      </w:rPr>
    </w:sdtEndPr>
    <w:sdtContent>
      <w:p w14:paraId="471E1C6F" w14:textId="1304F7DD" w:rsidR="006A2CD7" w:rsidRDefault="006A2CD7" w:rsidP="00A75ECB">
        <w:pPr>
          <w:pStyle w:val="Header"/>
          <w:framePr w:wrap="none" w:vAnchor="text" w:hAnchor="margin" w:xAlign="right" w:y="1"/>
          <w:rPr>
            <w:rStyle w:val="PageNumber"/>
          </w:rPr>
        </w:pPr>
        <w:r w:rsidRPr="006A2CD7">
          <w:rPr>
            <w:rStyle w:val="PageNumber"/>
            <w:rFonts w:ascii="Times New Roman" w:hAnsi="Times New Roman" w:cs="Times New Roman"/>
          </w:rPr>
          <w:fldChar w:fldCharType="begin"/>
        </w:r>
        <w:r w:rsidRPr="006A2CD7">
          <w:rPr>
            <w:rStyle w:val="PageNumber"/>
            <w:rFonts w:ascii="Times New Roman" w:hAnsi="Times New Roman" w:cs="Times New Roman"/>
          </w:rPr>
          <w:instrText xml:space="preserve"> PAGE </w:instrText>
        </w:r>
        <w:r w:rsidRPr="006A2CD7">
          <w:rPr>
            <w:rStyle w:val="PageNumber"/>
            <w:rFonts w:ascii="Times New Roman" w:hAnsi="Times New Roman" w:cs="Times New Roman"/>
          </w:rPr>
          <w:fldChar w:fldCharType="separate"/>
        </w:r>
        <w:r w:rsidRPr="006A2CD7">
          <w:rPr>
            <w:rStyle w:val="PageNumber"/>
            <w:rFonts w:ascii="Times New Roman" w:hAnsi="Times New Roman" w:cs="Times New Roman"/>
            <w:noProof/>
          </w:rPr>
          <w:t>1</w:t>
        </w:r>
        <w:r w:rsidRPr="006A2CD7">
          <w:rPr>
            <w:rStyle w:val="PageNumber"/>
            <w:rFonts w:ascii="Times New Roman" w:hAnsi="Times New Roman" w:cs="Times New Roman"/>
          </w:rPr>
          <w:fldChar w:fldCharType="end"/>
        </w:r>
      </w:p>
    </w:sdtContent>
  </w:sdt>
  <w:p w14:paraId="13798AF2" w14:textId="206BD53E" w:rsidR="006A2CD7" w:rsidRPr="006A2CD7" w:rsidRDefault="006A2CD7" w:rsidP="006A2CD7">
    <w:pPr>
      <w:pStyle w:val="Header"/>
      <w:ind w:right="72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B9"/>
    <w:rsid w:val="000007AD"/>
    <w:rsid w:val="000008A0"/>
    <w:rsid w:val="00000D09"/>
    <w:rsid w:val="00000D6E"/>
    <w:rsid w:val="00002FDF"/>
    <w:rsid w:val="00003224"/>
    <w:rsid w:val="00005679"/>
    <w:rsid w:val="0000605A"/>
    <w:rsid w:val="0000705E"/>
    <w:rsid w:val="00012AB1"/>
    <w:rsid w:val="000139D8"/>
    <w:rsid w:val="000146DE"/>
    <w:rsid w:val="00020CE2"/>
    <w:rsid w:val="00022980"/>
    <w:rsid w:val="00023504"/>
    <w:rsid w:val="00023A1D"/>
    <w:rsid w:val="000272C0"/>
    <w:rsid w:val="00030256"/>
    <w:rsid w:val="00031049"/>
    <w:rsid w:val="00031833"/>
    <w:rsid w:val="00031EC9"/>
    <w:rsid w:val="00032367"/>
    <w:rsid w:val="00035515"/>
    <w:rsid w:val="00036548"/>
    <w:rsid w:val="00036F11"/>
    <w:rsid w:val="00040466"/>
    <w:rsid w:val="00040C6E"/>
    <w:rsid w:val="00041AF5"/>
    <w:rsid w:val="00044811"/>
    <w:rsid w:val="000476D7"/>
    <w:rsid w:val="00047D76"/>
    <w:rsid w:val="000522CB"/>
    <w:rsid w:val="00052FE8"/>
    <w:rsid w:val="000532CE"/>
    <w:rsid w:val="0005799F"/>
    <w:rsid w:val="00057E3D"/>
    <w:rsid w:val="0006474B"/>
    <w:rsid w:val="00067101"/>
    <w:rsid w:val="00067DC2"/>
    <w:rsid w:val="00067F20"/>
    <w:rsid w:val="00070B73"/>
    <w:rsid w:val="00071480"/>
    <w:rsid w:val="00073934"/>
    <w:rsid w:val="0007625E"/>
    <w:rsid w:val="00077814"/>
    <w:rsid w:val="00081EDC"/>
    <w:rsid w:val="0008228F"/>
    <w:rsid w:val="00084CBB"/>
    <w:rsid w:val="00084D29"/>
    <w:rsid w:val="0008699D"/>
    <w:rsid w:val="00087123"/>
    <w:rsid w:val="0008784B"/>
    <w:rsid w:val="00087919"/>
    <w:rsid w:val="00090404"/>
    <w:rsid w:val="00092EDA"/>
    <w:rsid w:val="0009322E"/>
    <w:rsid w:val="00096B0D"/>
    <w:rsid w:val="000A1BCE"/>
    <w:rsid w:val="000A3E45"/>
    <w:rsid w:val="000A40D8"/>
    <w:rsid w:val="000A4319"/>
    <w:rsid w:val="000A5E2E"/>
    <w:rsid w:val="000A66BA"/>
    <w:rsid w:val="000B07DD"/>
    <w:rsid w:val="000B0D47"/>
    <w:rsid w:val="000B294A"/>
    <w:rsid w:val="000B2A03"/>
    <w:rsid w:val="000B4CF1"/>
    <w:rsid w:val="000B5D5B"/>
    <w:rsid w:val="000B60C2"/>
    <w:rsid w:val="000C01B5"/>
    <w:rsid w:val="000C0C12"/>
    <w:rsid w:val="000C23EB"/>
    <w:rsid w:val="000C23F3"/>
    <w:rsid w:val="000C3A52"/>
    <w:rsid w:val="000C4EAF"/>
    <w:rsid w:val="000C57AF"/>
    <w:rsid w:val="000C5896"/>
    <w:rsid w:val="000C5EA6"/>
    <w:rsid w:val="000D3725"/>
    <w:rsid w:val="000D473D"/>
    <w:rsid w:val="000D5195"/>
    <w:rsid w:val="000E0F34"/>
    <w:rsid w:val="000E4BC4"/>
    <w:rsid w:val="000E6C2A"/>
    <w:rsid w:val="000F1B55"/>
    <w:rsid w:val="000F22BF"/>
    <w:rsid w:val="000F78C8"/>
    <w:rsid w:val="001022AF"/>
    <w:rsid w:val="001028D3"/>
    <w:rsid w:val="00103D7D"/>
    <w:rsid w:val="00106561"/>
    <w:rsid w:val="001117B7"/>
    <w:rsid w:val="0011402F"/>
    <w:rsid w:val="00115D1C"/>
    <w:rsid w:val="00115E81"/>
    <w:rsid w:val="00116FE3"/>
    <w:rsid w:val="00117CD7"/>
    <w:rsid w:val="0012044B"/>
    <w:rsid w:val="0012321E"/>
    <w:rsid w:val="00124637"/>
    <w:rsid w:val="00124971"/>
    <w:rsid w:val="001250B9"/>
    <w:rsid w:val="00127DD0"/>
    <w:rsid w:val="001309CD"/>
    <w:rsid w:val="00130DAB"/>
    <w:rsid w:val="00132425"/>
    <w:rsid w:val="00132595"/>
    <w:rsid w:val="00132D06"/>
    <w:rsid w:val="00134588"/>
    <w:rsid w:val="00134B51"/>
    <w:rsid w:val="00136892"/>
    <w:rsid w:val="00141B6C"/>
    <w:rsid w:val="00141D32"/>
    <w:rsid w:val="0014283F"/>
    <w:rsid w:val="001433EB"/>
    <w:rsid w:val="001473E2"/>
    <w:rsid w:val="00150381"/>
    <w:rsid w:val="001536A7"/>
    <w:rsid w:val="00154912"/>
    <w:rsid w:val="00156210"/>
    <w:rsid w:val="001567B1"/>
    <w:rsid w:val="001606C9"/>
    <w:rsid w:val="00160DC9"/>
    <w:rsid w:val="00162DF4"/>
    <w:rsid w:val="00164016"/>
    <w:rsid w:val="00164C27"/>
    <w:rsid w:val="001867C3"/>
    <w:rsid w:val="00193A59"/>
    <w:rsid w:val="00195F04"/>
    <w:rsid w:val="001B0336"/>
    <w:rsid w:val="001B3149"/>
    <w:rsid w:val="001B35FD"/>
    <w:rsid w:val="001B3601"/>
    <w:rsid w:val="001B382D"/>
    <w:rsid w:val="001B3EE5"/>
    <w:rsid w:val="001B67E1"/>
    <w:rsid w:val="001C0A42"/>
    <w:rsid w:val="001C1AE7"/>
    <w:rsid w:val="001C20CA"/>
    <w:rsid w:val="001C3E1C"/>
    <w:rsid w:val="001C5AD1"/>
    <w:rsid w:val="001C68A8"/>
    <w:rsid w:val="001D2366"/>
    <w:rsid w:val="001D261E"/>
    <w:rsid w:val="001D2EE5"/>
    <w:rsid w:val="001D3DE9"/>
    <w:rsid w:val="001D6A76"/>
    <w:rsid w:val="001D71DA"/>
    <w:rsid w:val="001E155F"/>
    <w:rsid w:val="001E1847"/>
    <w:rsid w:val="001E2B4D"/>
    <w:rsid w:val="001E587F"/>
    <w:rsid w:val="001E59D8"/>
    <w:rsid w:val="001E63B6"/>
    <w:rsid w:val="001E7BE6"/>
    <w:rsid w:val="001F10DA"/>
    <w:rsid w:val="001F145E"/>
    <w:rsid w:val="001F147D"/>
    <w:rsid w:val="001F18CF"/>
    <w:rsid w:val="001F3262"/>
    <w:rsid w:val="001F3E8A"/>
    <w:rsid w:val="001F76D6"/>
    <w:rsid w:val="002010C2"/>
    <w:rsid w:val="00205214"/>
    <w:rsid w:val="00211246"/>
    <w:rsid w:val="00214D36"/>
    <w:rsid w:val="00216DBA"/>
    <w:rsid w:val="00222828"/>
    <w:rsid w:val="00227E2E"/>
    <w:rsid w:val="002308A1"/>
    <w:rsid w:val="00231970"/>
    <w:rsid w:val="00231D7D"/>
    <w:rsid w:val="00232762"/>
    <w:rsid w:val="00232D75"/>
    <w:rsid w:val="00237BFA"/>
    <w:rsid w:val="00242A4B"/>
    <w:rsid w:val="00243FAE"/>
    <w:rsid w:val="002443EF"/>
    <w:rsid w:val="0024497F"/>
    <w:rsid w:val="00250D47"/>
    <w:rsid w:val="0025167E"/>
    <w:rsid w:val="00253009"/>
    <w:rsid w:val="002540B2"/>
    <w:rsid w:val="002578B7"/>
    <w:rsid w:val="002603F7"/>
    <w:rsid w:val="00261AD7"/>
    <w:rsid w:val="00261ED2"/>
    <w:rsid w:val="00263A1B"/>
    <w:rsid w:val="00265A58"/>
    <w:rsid w:val="0027583B"/>
    <w:rsid w:val="00275BCA"/>
    <w:rsid w:val="00276AA4"/>
    <w:rsid w:val="002803E5"/>
    <w:rsid w:val="00282EE1"/>
    <w:rsid w:val="00283E30"/>
    <w:rsid w:val="00285D53"/>
    <w:rsid w:val="00285F6D"/>
    <w:rsid w:val="0029101F"/>
    <w:rsid w:val="00294A69"/>
    <w:rsid w:val="00294CD6"/>
    <w:rsid w:val="00295912"/>
    <w:rsid w:val="00296A33"/>
    <w:rsid w:val="002A016F"/>
    <w:rsid w:val="002A1A0E"/>
    <w:rsid w:val="002A382B"/>
    <w:rsid w:val="002A541D"/>
    <w:rsid w:val="002A627C"/>
    <w:rsid w:val="002B36C9"/>
    <w:rsid w:val="002B4653"/>
    <w:rsid w:val="002B47D6"/>
    <w:rsid w:val="002B4B3A"/>
    <w:rsid w:val="002B737C"/>
    <w:rsid w:val="002C15D2"/>
    <w:rsid w:val="002C333C"/>
    <w:rsid w:val="002C3A50"/>
    <w:rsid w:val="002C3E47"/>
    <w:rsid w:val="002C59BB"/>
    <w:rsid w:val="002C683D"/>
    <w:rsid w:val="002C78D5"/>
    <w:rsid w:val="002D08D1"/>
    <w:rsid w:val="002D1CE0"/>
    <w:rsid w:val="002D274E"/>
    <w:rsid w:val="002D7C3E"/>
    <w:rsid w:val="002E0554"/>
    <w:rsid w:val="002E098D"/>
    <w:rsid w:val="002E3835"/>
    <w:rsid w:val="002E6524"/>
    <w:rsid w:val="002E7603"/>
    <w:rsid w:val="002E7E49"/>
    <w:rsid w:val="002F093A"/>
    <w:rsid w:val="002F12A0"/>
    <w:rsid w:val="002F1EEA"/>
    <w:rsid w:val="002F4F07"/>
    <w:rsid w:val="002F5A50"/>
    <w:rsid w:val="002F6CC1"/>
    <w:rsid w:val="00300067"/>
    <w:rsid w:val="0030247F"/>
    <w:rsid w:val="00302E5A"/>
    <w:rsid w:val="00306E1F"/>
    <w:rsid w:val="00306FB0"/>
    <w:rsid w:val="00307591"/>
    <w:rsid w:val="003112A3"/>
    <w:rsid w:val="00316F37"/>
    <w:rsid w:val="00317368"/>
    <w:rsid w:val="00320789"/>
    <w:rsid w:val="0032193E"/>
    <w:rsid w:val="00322B0B"/>
    <w:rsid w:val="00323ECD"/>
    <w:rsid w:val="003262C1"/>
    <w:rsid w:val="00330D79"/>
    <w:rsid w:val="00330D8C"/>
    <w:rsid w:val="00332776"/>
    <w:rsid w:val="00334D38"/>
    <w:rsid w:val="00342CD3"/>
    <w:rsid w:val="00342E41"/>
    <w:rsid w:val="0034538E"/>
    <w:rsid w:val="0035173E"/>
    <w:rsid w:val="00355133"/>
    <w:rsid w:val="0035521C"/>
    <w:rsid w:val="00355668"/>
    <w:rsid w:val="00361C8F"/>
    <w:rsid w:val="003636E3"/>
    <w:rsid w:val="003647B8"/>
    <w:rsid w:val="003664BD"/>
    <w:rsid w:val="00366CBA"/>
    <w:rsid w:val="003673B7"/>
    <w:rsid w:val="00370B32"/>
    <w:rsid w:val="00371A31"/>
    <w:rsid w:val="00372528"/>
    <w:rsid w:val="003735A4"/>
    <w:rsid w:val="0037374F"/>
    <w:rsid w:val="00374FEA"/>
    <w:rsid w:val="00377099"/>
    <w:rsid w:val="00384BA8"/>
    <w:rsid w:val="003855F3"/>
    <w:rsid w:val="003864E6"/>
    <w:rsid w:val="00391ED3"/>
    <w:rsid w:val="00394011"/>
    <w:rsid w:val="003958BB"/>
    <w:rsid w:val="003A1025"/>
    <w:rsid w:val="003A121B"/>
    <w:rsid w:val="003A12A5"/>
    <w:rsid w:val="003A1A70"/>
    <w:rsid w:val="003A2B30"/>
    <w:rsid w:val="003A5D9F"/>
    <w:rsid w:val="003A707C"/>
    <w:rsid w:val="003B089F"/>
    <w:rsid w:val="003B0ADA"/>
    <w:rsid w:val="003B177A"/>
    <w:rsid w:val="003B7922"/>
    <w:rsid w:val="003C39A1"/>
    <w:rsid w:val="003C4498"/>
    <w:rsid w:val="003C5D2F"/>
    <w:rsid w:val="003C6DFF"/>
    <w:rsid w:val="003C72E8"/>
    <w:rsid w:val="003C7F80"/>
    <w:rsid w:val="003D4784"/>
    <w:rsid w:val="003D5FB6"/>
    <w:rsid w:val="003E0A9F"/>
    <w:rsid w:val="003E273E"/>
    <w:rsid w:val="003E3372"/>
    <w:rsid w:val="003E50A1"/>
    <w:rsid w:val="003E631D"/>
    <w:rsid w:val="003F0453"/>
    <w:rsid w:val="003F170E"/>
    <w:rsid w:val="003F185F"/>
    <w:rsid w:val="003F43F5"/>
    <w:rsid w:val="003F56CF"/>
    <w:rsid w:val="003F64C1"/>
    <w:rsid w:val="003F788B"/>
    <w:rsid w:val="004008F9"/>
    <w:rsid w:val="004011F2"/>
    <w:rsid w:val="004074C7"/>
    <w:rsid w:val="004100D9"/>
    <w:rsid w:val="00413739"/>
    <w:rsid w:val="00414A9C"/>
    <w:rsid w:val="00421EF0"/>
    <w:rsid w:val="00423971"/>
    <w:rsid w:val="004269CE"/>
    <w:rsid w:val="00426BED"/>
    <w:rsid w:val="00426C80"/>
    <w:rsid w:val="004342FB"/>
    <w:rsid w:val="00435926"/>
    <w:rsid w:val="00435BA8"/>
    <w:rsid w:val="00436602"/>
    <w:rsid w:val="00437DC0"/>
    <w:rsid w:val="00441453"/>
    <w:rsid w:val="00441711"/>
    <w:rsid w:val="00441DB0"/>
    <w:rsid w:val="00441F1E"/>
    <w:rsid w:val="004427CB"/>
    <w:rsid w:val="004443F6"/>
    <w:rsid w:val="00446813"/>
    <w:rsid w:val="0045099F"/>
    <w:rsid w:val="004535C3"/>
    <w:rsid w:val="004535C8"/>
    <w:rsid w:val="00453912"/>
    <w:rsid w:val="00457662"/>
    <w:rsid w:val="00460A30"/>
    <w:rsid w:val="00464FF8"/>
    <w:rsid w:val="0046541B"/>
    <w:rsid w:val="00466512"/>
    <w:rsid w:val="00470916"/>
    <w:rsid w:val="00471929"/>
    <w:rsid w:val="00472C7F"/>
    <w:rsid w:val="00473853"/>
    <w:rsid w:val="00473EFA"/>
    <w:rsid w:val="00476932"/>
    <w:rsid w:val="004772D7"/>
    <w:rsid w:val="00477304"/>
    <w:rsid w:val="00480C18"/>
    <w:rsid w:val="00481613"/>
    <w:rsid w:val="00481FD2"/>
    <w:rsid w:val="00482267"/>
    <w:rsid w:val="0048581A"/>
    <w:rsid w:val="004859E0"/>
    <w:rsid w:val="0048641E"/>
    <w:rsid w:val="004868D7"/>
    <w:rsid w:val="00487D65"/>
    <w:rsid w:val="00492656"/>
    <w:rsid w:val="004927DE"/>
    <w:rsid w:val="00492C24"/>
    <w:rsid w:val="00493698"/>
    <w:rsid w:val="004950FF"/>
    <w:rsid w:val="00496E55"/>
    <w:rsid w:val="004A113D"/>
    <w:rsid w:val="004A168E"/>
    <w:rsid w:val="004A2927"/>
    <w:rsid w:val="004A42D1"/>
    <w:rsid w:val="004A4BEE"/>
    <w:rsid w:val="004A4D03"/>
    <w:rsid w:val="004B05D2"/>
    <w:rsid w:val="004B0746"/>
    <w:rsid w:val="004B2F23"/>
    <w:rsid w:val="004B336D"/>
    <w:rsid w:val="004B476C"/>
    <w:rsid w:val="004B4AE6"/>
    <w:rsid w:val="004B5449"/>
    <w:rsid w:val="004B682E"/>
    <w:rsid w:val="004B7B5D"/>
    <w:rsid w:val="004C1EA0"/>
    <w:rsid w:val="004C3D09"/>
    <w:rsid w:val="004C45BD"/>
    <w:rsid w:val="004C4CAE"/>
    <w:rsid w:val="004D0ABA"/>
    <w:rsid w:val="004D0C44"/>
    <w:rsid w:val="004D29F8"/>
    <w:rsid w:val="004D5D07"/>
    <w:rsid w:val="004D726D"/>
    <w:rsid w:val="004D79F4"/>
    <w:rsid w:val="004F0EA2"/>
    <w:rsid w:val="004F1EBC"/>
    <w:rsid w:val="004F3AEF"/>
    <w:rsid w:val="004F48C7"/>
    <w:rsid w:val="004F51A5"/>
    <w:rsid w:val="004F5AC9"/>
    <w:rsid w:val="004F7605"/>
    <w:rsid w:val="00501871"/>
    <w:rsid w:val="00502727"/>
    <w:rsid w:val="005027DD"/>
    <w:rsid w:val="00505426"/>
    <w:rsid w:val="00505700"/>
    <w:rsid w:val="005064A5"/>
    <w:rsid w:val="005114A2"/>
    <w:rsid w:val="00514EAE"/>
    <w:rsid w:val="00515467"/>
    <w:rsid w:val="00516024"/>
    <w:rsid w:val="00516A0B"/>
    <w:rsid w:val="0052139F"/>
    <w:rsid w:val="00521C0D"/>
    <w:rsid w:val="005254DB"/>
    <w:rsid w:val="00525FC8"/>
    <w:rsid w:val="005272BD"/>
    <w:rsid w:val="005279AC"/>
    <w:rsid w:val="005345DA"/>
    <w:rsid w:val="00535AE0"/>
    <w:rsid w:val="00536B78"/>
    <w:rsid w:val="005405E0"/>
    <w:rsid w:val="00540EF6"/>
    <w:rsid w:val="0054160D"/>
    <w:rsid w:val="0054297E"/>
    <w:rsid w:val="00544874"/>
    <w:rsid w:val="00544A09"/>
    <w:rsid w:val="00550EAB"/>
    <w:rsid w:val="00552835"/>
    <w:rsid w:val="00554D7A"/>
    <w:rsid w:val="0055557D"/>
    <w:rsid w:val="0055732E"/>
    <w:rsid w:val="0055769F"/>
    <w:rsid w:val="00561381"/>
    <w:rsid w:val="00562091"/>
    <w:rsid w:val="005634BC"/>
    <w:rsid w:val="00567A13"/>
    <w:rsid w:val="00570793"/>
    <w:rsid w:val="00573188"/>
    <w:rsid w:val="00574077"/>
    <w:rsid w:val="0057417A"/>
    <w:rsid w:val="00580E40"/>
    <w:rsid w:val="00582A97"/>
    <w:rsid w:val="00584B6F"/>
    <w:rsid w:val="005860D0"/>
    <w:rsid w:val="005865AB"/>
    <w:rsid w:val="00587EA8"/>
    <w:rsid w:val="005919DD"/>
    <w:rsid w:val="005929C3"/>
    <w:rsid w:val="00592D3D"/>
    <w:rsid w:val="0059697C"/>
    <w:rsid w:val="005A029E"/>
    <w:rsid w:val="005A047A"/>
    <w:rsid w:val="005A10D1"/>
    <w:rsid w:val="005A4A4A"/>
    <w:rsid w:val="005A63D6"/>
    <w:rsid w:val="005A73FA"/>
    <w:rsid w:val="005A7DA3"/>
    <w:rsid w:val="005B26AA"/>
    <w:rsid w:val="005B5956"/>
    <w:rsid w:val="005B61B3"/>
    <w:rsid w:val="005B7141"/>
    <w:rsid w:val="005C00BF"/>
    <w:rsid w:val="005C30A7"/>
    <w:rsid w:val="005D5CEC"/>
    <w:rsid w:val="005D6A91"/>
    <w:rsid w:val="005E6D76"/>
    <w:rsid w:val="005E7DA5"/>
    <w:rsid w:val="005F01E3"/>
    <w:rsid w:val="005F0557"/>
    <w:rsid w:val="005F28AB"/>
    <w:rsid w:val="005F46E0"/>
    <w:rsid w:val="005F7A8A"/>
    <w:rsid w:val="00600482"/>
    <w:rsid w:val="00600A30"/>
    <w:rsid w:val="00602228"/>
    <w:rsid w:val="0060265D"/>
    <w:rsid w:val="00602FBE"/>
    <w:rsid w:val="0060516C"/>
    <w:rsid w:val="006053B5"/>
    <w:rsid w:val="0060582C"/>
    <w:rsid w:val="0060749D"/>
    <w:rsid w:val="00611844"/>
    <w:rsid w:val="00614045"/>
    <w:rsid w:val="00615FB8"/>
    <w:rsid w:val="0061646F"/>
    <w:rsid w:val="00616E8A"/>
    <w:rsid w:val="00616ED6"/>
    <w:rsid w:val="006201B5"/>
    <w:rsid w:val="00623C8E"/>
    <w:rsid w:val="006247CD"/>
    <w:rsid w:val="00624F5E"/>
    <w:rsid w:val="00625542"/>
    <w:rsid w:val="0062697C"/>
    <w:rsid w:val="00626996"/>
    <w:rsid w:val="006337E2"/>
    <w:rsid w:val="006348DD"/>
    <w:rsid w:val="00636144"/>
    <w:rsid w:val="00640926"/>
    <w:rsid w:val="00640BC2"/>
    <w:rsid w:val="0064291E"/>
    <w:rsid w:val="0064417E"/>
    <w:rsid w:val="00644E10"/>
    <w:rsid w:val="00645D6C"/>
    <w:rsid w:val="00653FFF"/>
    <w:rsid w:val="00655310"/>
    <w:rsid w:val="00656901"/>
    <w:rsid w:val="00656E8E"/>
    <w:rsid w:val="006601A0"/>
    <w:rsid w:val="0066159A"/>
    <w:rsid w:val="00662736"/>
    <w:rsid w:val="006654A4"/>
    <w:rsid w:val="006677C7"/>
    <w:rsid w:val="00667D6A"/>
    <w:rsid w:val="006700D8"/>
    <w:rsid w:val="0067186E"/>
    <w:rsid w:val="00672446"/>
    <w:rsid w:val="006739A5"/>
    <w:rsid w:val="0067634D"/>
    <w:rsid w:val="00680AFB"/>
    <w:rsid w:val="00680F47"/>
    <w:rsid w:val="00681B1F"/>
    <w:rsid w:val="00685C0B"/>
    <w:rsid w:val="00686166"/>
    <w:rsid w:val="0069074C"/>
    <w:rsid w:val="00693070"/>
    <w:rsid w:val="00696449"/>
    <w:rsid w:val="00696CF6"/>
    <w:rsid w:val="006A18D7"/>
    <w:rsid w:val="006A2CD7"/>
    <w:rsid w:val="006A4307"/>
    <w:rsid w:val="006A45AE"/>
    <w:rsid w:val="006A7919"/>
    <w:rsid w:val="006B3420"/>
    <w:rsid w:val="006B4D4F"/>
    <w:rsid w:val="006B50CC"/>
    <w:rsid w:val="006B6C2F"/>
    <w:rsid w:val="006B6D77"/>
    <w:rsid w:val="006B70CB"/>
    <w:rsid w:val="006B7AA6"/>
    <w:rsid w:val="006C242E"/>
    <w:rsid w:val="006C2CBC"/>
    <w:rsid w:val="006C38D9"/>
    <w:rsid w:val="006C4084"/>
    <w:rsid w:val="006C447B"/>
    <w:rsid w:val="006C4E88"/>
    <w:rsid w:val="006C5E4A"/>
    <w:rsid w:val="006C67A2"/>
    <w:rsid w:val="006C6ECE"/>
    <w:rsid w:val="006D350C"/>
    <w:rsid w:val="006D45DE"/>
    <w:rsid w:val="006D70AE"/>
    <w:rsid w:val="006D7935"/>
    <w:rsid w:val="006E111C"/>
    <w:rsid w:val="006E3CD7"/>
    <w:rsid w:val="006E59C2"/>
    <w:rsid w:val="006E5BF7"/>
    <w:rsid w:val="006E61AB"/>
    <w:rsid w:val="006E72B4"/>
    <w:rsid w:val="006E73CB"/>
    <w:rsid w:val="006F1D59"/>
    <w:rsid w:val="006F5252"/>
    <w:rsid w:val="006F71B9"/>
    <w:rsid w:val="0070101D"/>
    <w:rsid w:val="00701A6C"/>
    <w:rsid w:val="00705356"/>
    <w:rsid w:val="007068CC"/>
    <w:rsid w:val="00711EFA"/>
    <w:rsid w:val="00712479"/>
    <w:rsid w:val="007213DC"/>
    <w:rsid w:val="00727B80"/>
    <w:rsid w:val="0073441C"/>
    <w:rsid w:val="00737011"/>
    <w:rsid w:val="00750CE4"/>
    <w:rsid w:val="007525F4"/>
    <w:rsid w:val="007526E0"/>
    <w:rsid w:val="00753E0A"/>
    <w:rsid w:val="00755CDB"/>
    <w:rsid w:val="00756BAD"/>
    <w:rsid w:val="00757E15"/>
    <w:rsid w:val="007622F2"/>
    <w:rsid w:val="007643CA"/>
    <w:rsid w:val="00764EA3"/>
    <w:rsid w:val="0076513E"/>
    <w:rsid w:val="0076712A"/>
    <w:rsid w:val="00767E60"/>
    <w:rsid w:val="007701FA"/>
    <w:rsid w:val="00770B5C"/>
    <w:rsid w:val="00771505"/>
    <w:rsid w:val="00774159"/>
    <w:rsid w:val="00775CA3"/>
    <w:rsid w:val="007804B2"/>
    <w:rsid w:val="0078088D"/>
    <w:rsid w:val="0078364A"/>
    <w:rsid w:val="007874BD"/>
    <w:rsid w:val="00792C4D"/>
    <w:rsid w:val="00793966"/>
    <w:rsid w:val="007956C8"/>
    <w:rsid w:val="00796D73"/>
    <w:rsid w:val="0079774E"/>
    <w:rsid w:val="00797F25"/>
    <w:rsid w:val="007A22B5"/>
    <w:rsid w:val="007B012B"/>
    <w:rsid w:val="007B28D3"/>
    <w:rsid w:val="007B2C02"/>
    <w:rsid w:val="007B402C"/>
    <w:rsid w:val="007B50B5"/>
    <w:rsid w:val="007B513B"/>
    <w:rsid w:val="007B5C73"/>
    <w:rsid w:val="007B5DD2"/>
    <w:rsid w:val="007B6284"/>
    <w:rsid w:val="007B7A27"/>
    <w:rsid w:val="007C041B"/>
    <w:rsid w:val="007C60A7"/>
    <w:rsid w:val="007C6EF6"/>
    <w:rsid w:val="007D1485"/>
    <w:rsid w:val="007D1B7C"/>
    <w:rsid w:val="007D29B6"/>
    <w:rsid w:val="007D2D97"/>
    <w:rsid w:val="007D4F98"/>
    <w:rsid w:val="007D62E5"/>
    <w:rsid w:val="007D678B"/>
    <w:rsid w:val="007E0C1F"/>
    <w:rsid w:val="007E1988"/>
    <w:rsid w:val="007E1A56"/>
    <w:rsid w:val="007E2EDD"/>
    <w:rsid w:val="007E35F2"/>
    <w:rsid w:val="007E46D0"/>
    <w:rsid w:val="007E4B51"/>
    <w:rsid w:val="007E71DB"/>
    <w:rsid w:val="007F5473"/>
    <w:rsid w:val="007F7225"/>
    <w:rsid w:val="00804F5C"/>
    <w:rsid w:val="00806008"/>
    <w:rsid w:val="008065D9"/>
    <w:rsid w:val="00806E3B"/>
    <w:rsid w:val="00807C2A"/>
    <w:rsid w:val="00807D84"/>
    <w:rsid w:val="00810A4F"/>
    <w:rsid w:val="00810F1F"/>
    <w:rsid w:val="008120A5"/>
    <w:rsid w:val="008125CA"/>
    <w:rsid w:val="008153B3"/>
    <w:rsid w:val="008156F6"/>
    <w:rsid w:val="008169B4"/>
    <w:rsid w:val="00817E16"/>
    <w:rsid w:val="0082212A"/>
    <w:rsid w:val="0082304E"/>
    <w:rsid w:val="00824F0C"/>
    <w:rsid w:val="00826AB9"/>
    <w:rsid w:val="00827061"/>
    <w:rsid w:val="008304B9"/>
    <w:rsid w:val="00830AC1"/>
    <w:rsid w:val="00830C2C"/>
    <w:rsid w:val="00831EA1"/>
    <w:rsid w:val="00840B19"/>
    <w:rsid w:val="00840FE2"/>
    <w:rsid w:val="0084518D"/>
    <w:rsid w:val="0084564D"/>
    <w:rsid w:val="00846F20"/>
    <w:rsid w:val="008503DC"/>
    <w:rsid w:val="008526A5"/>
    <w:rsid w:val="008549DA"/>
    <w:rsid w:val="00855088"/>
    <w:rsid w:val="00855455"/>
    <w:rsid w:val="00856476"/>
    <w:rsid w:val="00856FD2"/>
    <w:rsid w:val="00865182"/>
    <w:rsid w:val="008662E8"/>
    <w:rsid w:val="0087118E"/>
    <w:rsid w:val="00871A5D"/>
    <w:rsid w:val="0087689D"/>
    <w:rsid w:val="00885314"/>
    <w:rsid w:val="008862CD"/>
    <w:rsid w:val="0088749E"/>
    <w:rsid w:val="008935E0"/>
    <w:rsid w:val="008943DE"/>
    <w:rsid w:val="00896CC6"/>
    <w:rsid w:val="008A093E"/>
    <w:rsid w:val="008A0CF1"/>
    <w:rsid w:val="008A353E"/>
    <w:rsid w:val="008A5B71"/>
    <w:rsid w:val="008A78C6"/>
    <w:rsid w:val="008B292A"/>
    <w:rsid w:val="008B2E0A"/>
    <w:rsid w:val="008B4836"/>
    <w:rsid w:val="008C1F3F"/>
    <w:rsid w:val="008C20A0"/>
    <w:rsid w:val="008C48F1"/>
    <w:rsid w:val="008C7C6A"/>
    <w:rsid w:val="008C7F43"/>
    <w:rsid w:val="008D04C1"/>
    <w:rsid w:val="008D06ED"/>
    <w:rsid w:val="008D0F6A"/>
    <w:rsid w:val="008D37E5"/>
    <w:rsid w:val="008D51DA"/>
    <w:rsid w:val="008D5CE5"/>
    <w:rsid w:val="008D65EB"/>
    <w:rsid w:val="008E08FF"/>
    <w:rsid w:val="008E0955"/>
    <w:rsid w:val="008E0DD7"/>
    <w:rsid w:val="008E1BE1"/>
    <w:rsid w:val="008E3BF2"/>
    <w:rsid w:val="008E46BA"/>
    <w:rsid w:val="008E46E8"/>
    <w:rsid w:val="008E4AFC"/>
    <w:rsid w:val="008E6246"/>
    <w:rsid w:val="008E68F2"/>
    <w:rsid w:val="008F02E6"/>
    <w:rsid w:val="008F0352"/>
    <w:rsid w:val="008F338D"/>
    <w:rsid w:val="008F723E"/>
    <w:rsid w:val="00900347"/>
    <w:rsid w:val="00901482"/>
    <w:rsid w:val="00901810"/>
    <w:rsid w:val="009024BF"/>
    <w:rsid w:val="00906DDE"/>
    <w:rsid w:val="0091305A"/>
    <w:rsid w:val="00913B29"/>
    <w:rsid w:val="009146CD"/>
    <w:rsid w:val="00914780"/>
    <w:rsid w:val="00923AF2"/>
    <w:rsid w:val="00925326"/>
    <w:rsid w:val="00925357"/>
    <w:rsid w:val="00925DFD"/>
    <w:rsid w:val="00926480"/>
    <w:rsid w:val="0093027A"/>
    <w:rsid w:val="00936150"/>
    <w:rsid w:val="00941CDF"/>
    <w:rsid w:val="009421A4"/>
    <w:rsid w:val="009422C8"/>
    <w:rsid w:val="0094506F"/>
    <w:rsid w:val="009478C5"/>
    <w:rsid w:val="00953602"/>
    <w:rsid w:val="00955ADD"/>
    <w:rsid w:val="0095650B"/>
    <w:rsid w:val="009566CB"/>
    <w:rsid w:val="00957263"/>
    <w:rsid w:val="00962EE9"/>
    <w:rsid w:val="00971536"/>
    <w:rsid w:val="00971A12"/>
    <w:rsid w:val="00971E29"/>
    <w:rsid w:val="00981983"/>
    <w:rsid w:val="009837AB"/>
    <w:rsid w:val="00984B06"/>
    <w:rsid w:val="00985504"/>
    <w:rsid w:val="00990C82"/>
    <w:rsid w:val="00991B0F"/>
    <w:rsid w:val="00996D97"/>
    <w:rsid w:val="009978AA"/>
    <w:rsid w:val="009A08F8"/>
    <w:rsid w:val="009A2968"/>
    <w:rsid w:val="009A5E01"/>
    <w:rsid w:val="009C1044"/>
    <w:rsid w:val="009C2F1C"/>
    <w:rsid w:val="009C3437"/>
    <w:rsid w:val="009C6194"/>
    <w:rsid w:val="009D22FB"/>
    <w:rsid w:val="009D4EFA"/>
    <w:rsid w:val="009E1FAF"/>
    <w:rsid w:val="009E3066"/>
    <w:rsid w:val="009E4113"/>
    <w:rsid w:val="009E42B4"/>
    <w:rsid w:val="009E4E4C"/>
    <w:rsid w:val="009E5AC4"/>
    <w:rsid w:val="009F0244"/>
    <w:rsid w:val="009F1FC3"/>
    <w:rsid w:val="009F46B5"/>
    <w:rsid w:val="009F51CA"/>
    <w:rsid w:val="009F5C27"/>
    <w:rsid w:val="009F6D1F"/>
    <w:rsid w:val="00A02D41"/>
    <w:rsid w:val="00A04E9F"/>
    <w:rsid w:val="00A10767"/>
    <w:rsid w:val="00A1104E"/>
    <w:rsid w:val="00A12594"/>
    <w:rsid w:val="00A12F4D"/>
    <w:rsid w:val="00A16E58"/>
    <w:rsid w:val="00A21E46"/>
    <w:rsid w:val="00A22E52"/>
    <w:rsid w:val="00A23F72"/>
    <w:rsid w:val="00A24D01"/>
    <w:rsid w:val="00A255B9"/>
    <w:rsid w:val="00A25F85"/>
    <w:rsid w:val="00A261B6"/>
    <w:rsid w:val="00A26C7A"/>
    <w:rsid w:val="00A32D69"/>
    <w:rsid w:val="00A33F97"/>
    <w:rsid w:val="00A3401D"/>
    <w:rsid w:val="00A34D49"/>
    <w:rsid w:val="00A35C75"/>
    <w:rsid w:val="00A364CF"/>
    <w:rsid w:val="00A37EE7"/>
    <w:rsid w:val="00A42A32"/>
    <w:rsid w:val="00A45BF0"/>
    <w:rsid w:val="00A474DB"/>
    <w:rsid w:val="00A47668"/>
    <w:rsid w:val="00A501AB"/>
    <w:rsid w:val="00A54167"/>
    <w:rsid w:val="00A571BE"/>
    <w:rsid w:val="00A572F1"/>
    <w:rsid w:val="00A57AFC"/>
    <w:rsid w:val="00A61413"/>
    <w:rsid w:val="00A6151B"/>
    <w:rsid w:val="00A62830"/>
    <w:rsid w:val="00A6302A"/>
    <w:rsid w:val="00A63791"/>
    <w:rsid w:val="00A63EB9"/>
    <w:rsid w:val="00A64C04"/>
    <w:rsid w:val="00A67190"/>
    <w:rsid w:val="00A71D9B"/>
    <w:rsid w:val="00A73A65"/>
    <w:rsid w:val="00A7569F"/>
    <w:rsid w:val="00A834EE"/>
    <w:rsid w:val="00A8787D"/>
    <w:rsid w:val="00A91E35"/>
    <w:rsid w:val="00A935DE"/>
    <w:rsid w:val="00A94B4E"/>
    <w:rsid w:val="00A94C64"/>
    <w:rsid w:val="00A97D51"/>
    <w:rsid w:val="00AA0B82"/>
    <w:rsid w:val="00AA274B"/>
    <w:rsid w:val="00AA7719"/>
    <w:rsid w:val="00AA7E92"/>
    <w:rsid w:val="00AB02AD"/>
    <w:rsid w:val="00AB154E"/>
    <w:rsid w:val="00AB396D"/>
    <w:rsid w:val="00AB4E14"/>
    <w:rsid w:val="00AB67C4"/>
    <w:rsid w:val="00AB7E15"/>
    <w:rsid w:val="00AC22AC"/>
    <w:rsid w:val="00AC360A"/>
    <w:rsid w:val="00AC42A7"/>
    <w:rsid w:val="00AD0547"/>
    <w:rsid w:val="00AD2406"/>
    <w:rsid w:val="00AD28CF"/>
    <w:rsid w:val="00AD3320"/>
    <w:rsid w:val="00AD5EC4"/>
    <w:rsid w:val="00AD65C8"/>
    <w:rsid w:val="00AD740E"/>
    <w:rsid w:val="00AE062E"/>
    <w:rsid w:val="00AE0EA5"/>
    <w:rsid w:val="00AE1BE8"/>
    <w:rsid w:val="00AE1C54"/>
    <w:rsid w:val="00AE2F2A"/>
    <w:rsid w:val="00AE4440"/>
    <w:rsid w:val="00AE4977"/>
    <w:rsid w:val="00AE4D1F"/>
    <w:rsid w:val="00AE4FFD"/>
    <w:rsid w:val="00AE59F0"/>
    <w:rsid w:val="00AE75B0"/>
    <w:rsid w:val="00AF04B6"/>
    <w:rsid w:val="00AF09EC"/>
    <w:rsid w:val="00AF0B37"/>
    <w:rsid w:val="00AF1374"/>
    <w:rsid w:val="00AF1E78"/>
    <w:rsid w:val="00AF1FCC"/>
    <w:rsid w:val="00AF2E85"/>
    <w:rsid w:val="00AF79B4"/>
    <w:rsid w:val="00B00440"/>
    <w:rsid w:val="00B01948"/>
    <w:rsid w:val="00B06DB1"/>
    <w:rsid w:val="00B13D73"/>
    <w:rsid w:val="00B14A38"/>
    <w:rsid w:val="00B15952"/>
    <w:rsid w:val="00B17DCE"/>
    <w:rsid w:val="00B20268"/>
    <w:rsid w:val="00B205C2"/>
    <w:rsid w:val="00B211D1"/>
    <w:rsid w:val="00B2335E"/>
    <w:rsid w:val="00B238CA"/>
    <w:rsid w:val="00B27304"/>
    <w:rsid w:val="00B30B61"/>
    <w:rsid w:val="00B30DE0"/>
    <w:rsid w:val="00B313D9"/>
    <w:rsid w:val="00B34281"/>
    <w:rsid w:val="00B35751"/>
    <w:rsid w:val="00B36910"/>
    <w:rsid w:val="00B36A6F"/>
    <w:rsid w:val="00B4034C"/>
    <w:rsid w:val="00B42879"/>
    <w:rsid w:val="00B42D1F"/>
    <w:rsid w:val="00B4331B"/>
    <w:rsid w:val="00B4373E"/>
    <w:rsid w:val="00B4385A"/>
    <w:rsid w:val="00B466C1"/>
    <w:rsid w:val="00B47CF5"/>
    <w:rsid w:val="00B47E80"/>
    <w:rsid w:val="00B551A7"/>
    <w:rsid w:val="00B553FA"/>
    <w:rsid w:val="00B56858"/>
    <w:rsid w:val="00B606A6"/>
    <w:rsid w:val="00B61CE7"/>
    <w:rsid w:val="00B62788"/>
    <w:rsid w:val="00B666C0"/>
    <w:rsid w:val="00B66CD5"/>
    <w:rsid w:val="00B714FF"/>
    <w:rsid w:val="00B72CE9"/>
    <w:rsid w:val="00B74057"/>
    <w:rsid w:val="00B74BEB"/>
    <w:rsid w:val="00B75467"/>
    <w:rsid w:val="00B755C4"/>
    <w:rsid w:val="00B81BCF"/>
    <w:rsid w:val="00B831E6"/>
    <w:rsid w:val="00B865D4"/>
    <w:rsid w:val="00B913A9"/>
    <w:rsid w:val="00B92E4B"/>
    <w:rsid w:val="00B97182"/>
    <w:rsid w:val="00B97893"/>
    <w:rsid w:val="00BA1BE0"/>
    <w:rsid w:val="00BA36E6"/>
    <w:rsid w:val="00BA3D39"/>
    <w:rsid w:val="00BA521A"/>
    <w:rsid w:val="00BA5280"/>
    <w:rsid w:val="00BA7C09"/>
    <w:rsid w:val="00BA7C61"/>
    <w:rsid w:val="00BB2F4D"/>
    <w:rsid w:val="00BB3186"/>
    <w:rsid w:val="00BB37F6"/>
    <w:rsid w:val="00BB76BE"/>
    <w:rsid w:val="00BC110D"/>
    <w:rsid w:val="00BC47DC"/>
    <w:rsid w:val="00BC562D"/>
    <w:rsid w:val="00BC56E2"/>
    <w:rsid w:val="00BC6D33"/>
    <w:rsid w:val="00BD01BA"/>
    <w:rsid w:val="00BD1936"/>
    <w:rsid w:val="00BD3878"/>
    <w:rsid w:val="00BD4547"/>
    <w:rsid w:val="00BD57F3"/>
    <w:rsid w:val="00BD7A09"/>
    <w:rsid w:val="00BE6163"/>
    <w:rsid w:val="00BF1E98"/>
    <w:rsid w:val="00BF35F9"/>
    <w:rsid w:val="00BF3A22"/>
    <w:rsid w:val="00BF3B00"/>
    <w:rsid w:val="00BF5EC6"/>
    <w:rsid w:val="00C002DE"/>
    <w:rsid w:val="00C012B2"/>
    <w:rsid w:val="00C018FA"/>
    <w:rsid w:val="00C02907"/>
    <w:rsid w:val="00C05A2B"/>
    <w:rsid w:val="00C06C3B"/>
    <w:rsid w:val="00C1090F"/>
    <w:rsid w:val="00C12EF4"/>
    <w:rsid w:val="00C139DD"/>
    <w:rsid w:val="00C14261"/>
    <w:rsid w:val="00C15A5E"/>
    <w:rsid w:val="00C21DE5"/>
    <w:rsid w:val="00C26D92"/>
    <w:rsid w:val="00C27D69"/>
    <w:rsid w:val="00C3030E"/>
    <w:rsid w:val="00C30C29"/>
    <w:rsid w:val="00C30DF8"/>
    <w:rsid w:val="00C31812"/>
    <w:rsid w:val="00C3273F"/>
    <w:rsid w:val="00C33492"/>
    <w:rsid w:val="00C346F5"/>
    <w:rsid w:val="00C4081B"/>
    <w:rsid w:val="00C41F06"/>
    <w:rsid w:val="00C42BF2"/>
    <w:rsid w:val="00C42D42"/>
    <w:rsid w:val="00C4566B"/>
    <w:rsid w:val="00C4631B"/>
    <w:rsid w:val="00C468FB"/>
    <w:rsid w:val="00C47128"/>
    <w:rsid w:val="00C47825"/>
    <w:rsid w:val="00C52A99"/>
    <w:rsid w:val="00C5367E"/>
    <w:rsid w:val="00C54E42"/>
    <w:rsid w:val="00C553F2"/>
    <w:rsid w:val="00C556ED"/>
    <w:rsid w:val="00C56CA5"/>
    <w:rsid w:val="00C63DCB"/>
    <w:rsid w:val="00C63F6D"/>
    <w:rsid w:val="00C6437D"/>
    <w:rsid w:val="00C664EE"/>
    <w:rsid w:val="00C73371"/>
    <w:rsid w:val="00C81FE9"/>
    <w:rsid w:val="00C828E2"/>
    <w:rsid w:val="00C83ECB"/>
    <w:rsid w:val="00C8729A"/>
    <w:rsid w:val="00C92AF5"/>
    <w:rsid w:val="00C95395"/>
    <w:rsid w:val="00CA0C18"/>
    <w:rsid w:val="00CA0FF5"/>
    <w:rsid w:val="00CA34F3"/>
    <w:rsid w:val="00CB0001"/>
    <w:rsid w:val="00CB0141"/>
    <w:rsid w:val="00CB3ADE"/>
    <w:rsid w:val="00CB50BB"/>
    <w:rsid w:val="00CB6BFC"/>
    <w:rsid w:val="00CB7063"/>
    <w:rsid w:val="00CB7543"/>
    <w:rsid w:val="00CC1BC8"/>
    <w:rsid w:val="00CC2280"/>
    <w:rsid w:val="00CC573F"/>
    <w:rsid w:val="00CC6716"/>
    <w:rsid w:val="00CC69C6"/>
    <w:rsid w:val="00CC79BE"/>
    <w:rsid w:val="00CD0F1C"/>
    <w:rsid w:val="00CD1020"/>
    <w:rsid w:val="00CD1057"/>
    <w:rsid w:val="00CD3747"/>
    <w:rsid w:val="00CD570D"/>
    <w:rsid w:val="00CD5C29"/>
    <w:rsid w:val="00CE2892"/>
    <w:rsid w:val="00CE30B6"/>
    <w:rsid w:val="00CF5104"/>
    <w:rsid w:val="00D02CA5"/>
    <w:rsid w:val="00D0590E"/>
    <w:rsid w:val="00D065E4"/>
    <w:rsid w:val="00D129E5"/>
    <w:rsid w:val="00D1374C"/>
    <w:rsid w:val="00D14EB0"/>
    <w:rsid w:val="00D15CEE"/>
    <w:rsid w:val="00D16B63"/>
    <w:rsid w:val="00D20F42"/>
    <w:rsid w:val="00D2388E"/>
    <w:rsid w:val="00D24892"/>
    <w:rsid w:val="00D25206"/>
    <w:rsid w:val="00D2563E"/>
    <w:rsid w:val="00D2733F"/>
    <w:rsid w:val="00D32E75"/>
    <w:rsid w:val="00D33913"/>
    <w:rsid w:val="00D349EC"/>
    <w:rsid w:val="00D35433"/>
    <w:rsid w:val="00D37323"/>
    <w:rsid w:val="00D410D3"/>
    <w:rsid w:val="00D41A28"/>
    <w:rsid w:val="00D421E2"/>
    <w:rsid w:val="00D429D9"/>
    <w:rsid w:val="00D43D15"/>
    <w:rsid w:val="00D44364"/>
    <w:rsid w:val="00D461C9"/>
    <w:rsid w:val="00D4728B"/>
    <w:rsid w:val="00D520C3"/>
    <w:rsid w:val="00D55921"/>
    <w:rsid w:val="00D569A4"/>
    <w:rsid w:val="00D57230"/>
    <w:rsid w:val="00D621F9"/>
    <w:rsid w:val="00D63991"/>
    <w:rsid w:val="00D63AB3"/>
    <w:rsid w:val="00D63EAC"/>
    <w:rsid w:val="00D66AE3"/>
    <w:rsid w:val="00D6793A"/>
    <w:rsid w:val="00D703DB"/>
    <w:rsid w:val="00D71145"/>
    <w:rsid w:val="00D720A3"/>
    <w:rsid w:val="00D744FE"/>
    <w:rsid w:val="00D80309"/>
    <w:rsid w:val="00D80B2C"/>
    <w:rsid w:val="00D818EB"/>
    <w:rsid w:val="00D85E6B"/>
    <w:rsid w:val="00D8734C"/>
    <w:rsid w:val="00D9178B"/>
    <w:rsid w:val="00D91B8B"/>
    <w:rsid w:val="00D9205A"/>
    <w:rsid w:val="00D92A68"/>
    <w:rsid w:val="00D93FBC"/>
    <w:rsid w:val="00D9450B"/>
    <w:rsid w:val="00D94F64"/>
    <w:rsid w:val="00D95286"/>
    <w:rsid w:val="00D97FDF"/>
    <w:rsid w:val="00DA0742"/>
    <w:rsid w:val="00DA119C"/>
    <w:rsid w:val="00DA1E3D"/>
    <w:rsid w:val="00DA20AC"/>
    <w:rsid w:val="00DA31C8"/>
    <w:rsid w:val="00DA31E4"/>
    <w:rsid w:val="00DA3298"/>
    <w:rsid w:val="00DA3CDC"/>
    <w:rsid w:val="00DA458D"/>
    <w:rsid w:val="00DA56B2"/>
    <w:rsid w:val="00DA5C9A"/>
    <w:rsid w:val="00DA69F2"/>
    <w:rsid w:val="00DA705C"/>
    <w:rsid w:val="00DB12F2"/>
    <w:rsid w:val="00DB696E"/>
    <w:rsid w:val="00DC214C"/>
    <w:rsid w:val="00DC348F"/>
    <w:rsid w:val="00DC437D"/>
    <w:rsid w:val="00DC506A"/>
    <w:rsid w:val="00DC7036"/>
    <w:rsid w:val="00DC77D3"/>
    <w:rsid w:val="00DC7A4F"/>
    <w:rsid w:val="00DD0693"/>
    <w:rsid w:val="00DD0D42"/>
    <w:rsid w:val="00DD4D6F"/>
    <w:rsid w:val="00DD54CD"/>
    <w:rsid w:val="00DD6F6C"/>
    <w:rsid w:val="00DE53D6"/>
    <w:rsid w:val="00DE633A"/>
    <w:rsid w:val="00DE77E9"/>
    <w:rsid w:val="00DE7E63"/>
    <w:rsid w:val="00DF12A5"/>
    <w:rsid w:val="00DF5051"/>
    <w:rsid w:val="00DF51EC"/>
    <w:rsid w:val="00E0130B"/>
    <w:rsid w:val="00E04201"/>
    <w:rsid w:val="00E051BC"/>
    <w:rsid w:val="00E0567D"/>
    <w:rsid w:val="00E06786"/>
    <w:rsid w:val="00E10983"/>
    <w:rsid w:val="00E11253"/>
    <w:rsid w:val="00E12CEE"/>
    <w:rsid w:val="00E15115"/>
    <w:rsid w:val="00E2223A"/>
    <w:rsid w:val="00E228B1"/>
    <w:rsid w:val="00E22C26"/>
    <w:rsid w:val="00E23B1A"/>
    <w:rsid w:val="00E25FFD"/>
    <w:rsid w:val="00E2781C"/>
    <w:rsid w:val="00E27F0C"/>
    <w:rsid w:val="00E3036E"/>
    <w:rsid w:val="00E31F6E"/>
    <w:rsid w:val="00E329A7"/>
    <w:rsid w:val="00E347B3"/>
    <w:rsid w:val="00E35CD6"/>
    <w:rsid w:val="00E36D7B"/>
    <w:rsid w:val="00E40120"/>
    <w:rsid w:val="00E40DF7"/>
    <w:rsid w:val="00E4289E"/>
    <w:rsid w:val="00E44FE0"/>
    <w:rsid w:val="00E50E56"/>
    <w:rsid w:val="00E544B5"/>
    <w:rsid w:val="00E55D85"/>
    <w:rsid w:val="00E6054D"/>
    <w:rsid w:val="00E61DFB"/>
    <w:rsid w:val="00E62997"/>
    <w:rsid w:val="00E63A3F"/>
    <w:rsid w:val="00E6410D"/>
    <w:rsid w:val="00E665F1"/>
    <w:rsid w:val="00E672F9"/>
    <w:rsid w:val="00E67DA2"/>
    <w:rsid w:val="00E7101B"/>
    <w:rsid w:val="00E726E8"/>
    <w:rsid w:val="00E75EF6"/>
    <w:rsid w:val="00E76F37"/>
    <w:rsid w:val="00E77386"/>
    <w:rsid w:val="00E813D2"/>
    <w:rsid w:val="00E81E75"/>
    <w:rsid w:val="00E842F5"/>
    <w:rsid w:val="00E85C0B"/>
    <w:rsid w:val="00E92770"/>
    <w:rsid w:val="00E949F5"/>
    <w:rsid w:val="00EA1574"/>
    <w:rsid w:val="00EA5AFC"/>
    <w:rsid w:val="00EB0151"/>
    <w:rsid w:val="00EB4A41"/>
    <w:rsid w:val="00EB699F"/>
    <w:rsid w:val="00EC0B8C"/>
    <w:rsid w:val="00EC5334"/>
    <w:rsid w:val="00EC53CF"/>
    <w:rsid w:val="00EC6197"/>
    <w:rsid w:val="00EC6EA4"/>
    <w:rsid w:val="00EC70D8"/>
    <w:rsid w:val="00ED0777"/>
    <w:rsid w:val="00ED2767"/>
    <w:rsid w:val="00ED36E0"/>
    <w:rsid w:val="00EE0FAF"/>
    <w:rsid w:val="00EE2B56"/>
    <w:rsid w:val="00EE546A"/>
    <w:rsid w:val="00EE732A"/>
    <w:rsid w:val="00EE74AB"/>
    <w:rsid w:val="00EF056A"/>
    <w:rsid w:val="00EF14FF"/>
    <w:rsid w:val="00EF61C9"/>
    <w:rsid w:val="00EF6A4C"/>
    <w:rsid w:val="00F00FB8"/>
    <w:rsid w:val="00F0259D"/>
    <w:rsid w:val="00F03CFE"/>
    <w:rsid w:val="00F04746"/>
    <w:rsid w:val="00F049FE"/>
    <w:rsid w:val="00F0523C"/>
    <w:rsid w:val="00F05DD1"/>
    <w:rsid w:val="00F06654"/>
    <w:rsid w:val="00F072AF"/>
    <w:rsid w:val="00F11434"/>
    <w:rsid w:val="00F13CA6"/>
    <w:rsid w:val="00F16346"/>
    <w:rsid w:val="00F22F93"/>
    <w:rsid w:val="00F24374"/>
    <w:rsid w:val="00F33035"/>
    <w:rsid w:val="00F3309B"/>
    <w:rsid w:val="00F33209"/>
    <w:rsid w:val="00F333E1"/>
    <w:rsid w:val="00F352AC"/>
    <w:rsid w:val="00F4234F"/>
    <w:rsid w:val="00F424C4"/>
    <w:rsid w:val="00F46B02"/>
    <w:rsid w:val="00F516C6"/>
    <w:rsid w:val="00F52B6C"/>
    <w:rsid w:val="00F54301"/>
    <w:rsid w:val="00F5631A"/>
    <w:rsid w:val="00F6168A"/>
    <w:rsid w:val="00F625BA"/>
    <w:rsid w:val="00F65C27"/>
    <w:rsid w:val="00F6619D"/>
    <w:rsid w:val="00F67717"/>
    <w:rsid w:val="00F74446"/>
    <w:rsid w:val="00F7471D"/>
    <w:rsid w:val="00F763B9"/>
    <w:rsid w:val="00F77B76"/>
    <w:rsid w:val="00F828F2"/>
    <w:rsid w:val="00F843B3"/>
    <w:rsid w:val="00F84AE2"/>
    <w:rsid w:val="00F86772"/>
    <w:rsid w:val="00F86D52"/>
    <w:rsid w:val="00F87A93"/>
    <w:rsid w:val="00F96FF3"/>
    <w:rsid w:val="00F9793D"/>
    <w:rsid w:val="00FA40D9"/>
    <w:rsid w:val="00FA461A"/>
    <w:rsid w:val="00FA70BC"/>
    <w:rsid w:val="00FA7CE5"/>
    <w:rsid w:val="00FB3047"/>
    <w:rsid w:val="00FB380C"/>
    <w:rsid w:val="00FB48F8"/>
    <w:rsid w:val="00FB6F09"/>
    <w:rsid w:val="00FC27DC"/>
    <w:rsid w:val="00FC4368"/>
    <w:rsid w:val="00FD1F69"/>
    <w:rsid w:val="00FD3823"/>
    <w:rsid w:val="00FD4942"/>
    <w:rsid w:val="00FD61D6"/>
    <w:rsid w:val="00FD6F79"/>
    <w:rsid w:val="00FE0371"/>
    <w:rsid w:val="00FE1207"/>
    <w:rsid w:val="00FE7C19"/>
    <w:rsid w:val="00FE7CDB"/>
    <w:rsid w:val="00FF01CF"/>
    <w:rsid w:val="00FF1BEA"/>
    <w:rsid w:val="00FF2DF1"/>
    <w:rsid w:val="00FF50E4"/>
    <w:rsid w:val="00FF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EDD42"/>
  <w15:chartTrackingRefBased/>
  <w15:docId w15:val="{83D69E76-D4A3-2E44-A39B-0B6131D8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BA8"/>
  </w:style>
  <w:style w:type="paragraph" w:styleId="Heading1">
    <w:name w:val="heading 1"/>
    <w:basedOn w:val="Normal"/>
    <w:next w:val="Normal"/>
    <w:link w:val="Heading1Char"/>
    <w:uiPriority w:val="9"/>
    <w:qFormat/>
    <w:rsid w:val="006F71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F71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F71B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F71B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F71B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F7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1B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F71B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F71B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F71B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F71B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F7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1B9"/>
    <w:rPr>
      <w:rFonts w:eastAsiaTheme="majorEastAsia" w:cstheme="majorBidi"/>
      <w:color w:val="272727" w:themeColor="text1" w:themeTint="D8"/>
    </w:rPr>
  </w:style>
  <w:style w:type="paragraph" w:styleId="Title">
    <w:name w:val="Title"/>
    <w:basedOn w:val="Normal"/>
    <w:next w:val="Normal"/>
    <w:link w:val="TitleChar"/>
    <w:uiPriority w:val="10"/>
    <w:qFormat/>
    <w:rsid w:val="006F7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1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1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71B9"/>
    <w:rPr>
      <w:i/>
      <w:iCs/>
      <w:color w:val="404040" w:themeColor="text1" w:themeTint="BF"/>
    </w:rPr>
  </w:style>
  <w:style w:type="paragraph" w:styleId="ListParagraph">
    <w:name w:val="List Paragraph"/>
    <w:basedOn w:val="Normal"/>
    <w:uiPriority w:val="34"/>
    <w:qFormat/>
    <w:rsid w:val="006F71B9"/>
    <w:pPr>
      <w:ind w:left="720"/>
      <w:contextualSpacing/>
    </w:pPr>
  </w:style>
  <w:style w:type="character" w:styleId="IntenseEmphasis">
    <w:name w:val="Intense Emphasis"/>
    <w:basedOn w:val="DefaultParagraphFont"/>
    <w:uiPriority w:val="21"/>
    <w:qFormat/>
    <w:rsid w:val="006F71B9"/>
    <w:rPr>
      <w:i/>
      <w:iCs/>
      <w:color w:val="365F91" w:themeColor="accent1" w:themeShade="BF"/>
    </w:rPr>
  </w:style>
  <w:style w:type="paragraph" w:styleId="IntenseQuote">
    <w:name w:val="Intense Quote"/>
    <w:basedOn w:val="Normal"/>
    <w:next w:val="Normal"/>
    <w:link w:val="IntenseQuoteChar"/>
    <w:uiPriority w:val="30"/>
    <w:qFormat/>
    <w:rsid w:val="006F71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F71B9"/>
    <w:rPr>
      <w:i/>
      <w:iCs/>
      <w:color w:val="365F91" w:themeColor="accent1" w:themeShade="BF"/>
    </w:rPr>
  </w:style>
  <w:style w:type="character" w:styleId="IntenseReference">
    <w:name w:val="Intense Reference"/>
    <w:basedOn w:val="DefaultParagraphFont"/>
    <w:uiPriority w:val="32"/>
    <w:qFormat/>
    <w:rsid w:val="006F71B9"/>
    <w:rPr>
      <w:b/>
      <w:bCs/>
      <w:smallCaps/>
      <w:color w:val="365F91" w:themeColor="accent1" w:themeShade="BF"/>
      <w:spacing w:val="5"/>
    </w:rPr>
  </w:style>
  <w:style w:type="character" w:styleId="Hyperlink">
    <w:name w:val="Hyperlink"/>
    <w:basedOn w:val="DefaultParagraphFont"/>
    <w:uiPriority w:val="99"/>
    <w:unhideWhenUsed/>
    <w:rsid w:val="006F71B9"/>
    <w:rPr>
      <w:color w:val="0000FF" w:themeColor="hyperlink"/>
      <w:u w:val="single"/>
    </w:rPr>
  </w:style>
  <w:style w:type="character" w:styleId="UnresolvedMention">
    <w:name w:val="Unresolved Mention"/>
    <w:basedOn w:val="DefaultParagraphFont"/>
    <w:uiPriority w:val="99"/>
    <w:semiHidden/>
    <w:unhideWhenUsed/>
    <w:rsid w:val="006F71B9"/>
    <w:rPr>
      <w:color w:val="605E5C"/>
      <w:shd w:val="clear" w:color="auto" w:fill="E1DFDD"/>
    </w:rPr>
  </w:style>
  <w:style w:type="paragraph" w:styleId="Header">
    <w:name w:val="header"/>
    <w:basedOn w:val="Normal"/>
    <w:link w:val="HeaderChar"/>
    <w:uiPriority w:val="99"/>
    <w:unhideWhenUsed/>
    <w:rsid w:val="00C82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8E2"/>
  </w:style>
  <w:style w:type="paragraph" w:styleId="Footer">
    <w:name w:val="footer"/>
    <w:basedOn w:val="Normal"/>
    <w:link w:val="FooterChar"/>
    <w:uiPriority w:val="99"/>
    <w:unhideWhenUsed/>
    <w:rsid w:val="00C82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8E2"/>
  </w:style>
  <w:style w:type="paragraph" w:styleId="FootnoteText">
    <w:name w:val="footnote text"/>
    <w:basedOn w:val="Normal"/>
    <w:link w:val="FootnoteTextChar"/>
    <w:uiPriority w:val="99"/>
    <w:semiHidden/>
    <w:unhideWhenUsed/>
    <w:rsid w:val="008F72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23E"/>
    <w:rPr>
      <w:sz w:val="20"/>
      <w:szCs w:val="20"/>
    </w:rPr>
  </w:style>
  <w:style w:type="character" w:styleId="FootnoteReference">
    <w:name w:val="footnote reference"/>
    <w:basedOn w:val="DefaultParagraphFont"/>
    <w:uiPriority w:val="99"/>
    <w:semiHidden/>
    <w:unhideWhenUsed/>
    <w:rsid w:val="008F723E"/>
    <w:rPr>
      <w:vertAlign w:val="superscript"/>
    </w:rPr>
  </w:style>
  <w:style w:type="paragraph" w:styleId="NormalWeb">
    <w:name w:val="Normal (Web)"/>
    <w:basedOn w:val="Normal"/>
    <w:uiPriority w:val="99"/>
    <w:unhideWhenUsed/>
    <w:rsid w:val="00D9450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F7225"/>
    <w:pPr>
      <w:spacing w:after="0" w:line="240" w:lineRule="auto"/>
    </w:pPr>
  </w:style>
  <w:style w:type="character" w:styleId="FollowedHyperlink">
    <w:name w:val="FollowedHyperlink"/>
    <w:basedOn w:val="DefaultParagraphFont"/>
    <w:uiPriority w:val="99"/>
    <w:semiHidden/>
    <w:unhideWhenUsed/>
    <w:rsid w:val="00767E60"/>
    <w:rPr>
      <w:color w:val="800080" w:themeColor="followedHyperlink"/>
      <w:u w:val="single"/>
    </w:rPr>
  </w:style>
  <w:style w:type="table" w:styleId="TableGrid">
    <w:name w:val="Table Grid"/>
    <w:basedOn w:val="TableNormal"/>
    <w:uiPriority w:val="39"/>
    <w:rsid w:val="00115E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4836"/>
    <w:rPr>
      <w:sz w:val="16"/>
      <w:szCs w:val="16"/>
    </w:rPr>
  </w:style>
  <w:style w:type="paragraph" w:styleId="CommentText">
    <w:name w:val="annotation text"/>
    <w:basedOn w:val="Normal"/>
    <w:link w:val="CommentTextChar"/>
    <w:uiPriority w:val="99"/>
    <w:semiHidden/>
    <w:unhideWhenUsed/>
    <w:rsid w:val="008B4836"/>
    <w:pPr>
      <w:spacing w:line="240" w:lineRule="auto"/>
    </w:pPr>
    <w:rPr>
      <w:sz w:val="20"/>
      <w:szCs w:val="20"/>
    </w:rPr>
  </w:style>
  <w:style w:type="character" w:customStyle="1" w:styleId="CommentTextChar">
    <w:name w:val="Comment Text Char"/>
    <w:basedOn w:val="DefaultParagraphFont"/>
    <w:link w:val="CommentText"/>
    <w:uiPriority w:val="99"/>
    <w:semiHidden/>
    <w:rsid w:val="008B4836"/>
    <w:rPr>
      <w:sz w:val="20"/>
      <w:szCs w:val="20"/>
    </w:rPr>
  </w:style>
  <w:style w:type="paragraph" w:styleId="CommentSubject">
    <w:name w:val="annotation subject"/>
    <w:basedOn w:val="CommentText"/>
    <w:next w:val="CommentText"/>
    <w:link w:val="CommentSubjectChar"/>
    <w:uiPriority w:val="99"/>
    <w:semiHidden/>
    <w:unhideWhenUsed/>
    <w:rsid w:val="008B4836"/>
    <w:rPr>
      <w:b/>
      <w:bCs/>
    </w:rPr>
  </w:style>
  <w:style w:type="character" w:customStyle="1" w:styleId="CommentSubjectChar">
    <w:name w:val="Comment Subject Char"/>
    <w:basedOn w:val="CommentTextChar"/>
    <w:link w:val="CommentSubject"/>
    <w:uiPriority w:val="99"/>
    <w:semiHidden/>
    <w:rsid w:val="008B4836"/>
    <w:rPr>
      <w:b/>
      <w:bCs/>
      <w:sz w:val="20"/>
      <w:szCs w:val="20"/>
    </w:rPr>
  </w:style>
  <w:style w:type="character" w:styleId="PageNumber">
    <w:name w:val="page number"/>
    <w:basedOn w:val="DefaultParagraphFont"/>
    <w:uiPriority w:val="99"/>
    <w:semiHidden/>
    <w:unhideWhenUsed/>
    <w:rsid w:val="006A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2347">
      <w:bodyDiv w:val="1"/>
      <w:marLeft w:val="0"/>
      <w:marRight w:val="0"/>
      <w:marTop w:val="0"/>
      <w:marBottom w:val="0"/>
      <w:divBdr>
        <w:top w:val="none" w:sz="0" w:space="0" w:color="auto"/>
        <w:left w:val="none" w:sz="0" w:space="0" w:color="auto"/>
        <w:bottom w:val="none" w:sz="0" w:space="0" w:color="auto"/>
        <w:right w:val="none" w:sz="0" w:space="0" w:color="auto"/>
      </w:divBdr>
    </w:div>
    <w:div w:id="401220416">
      <w:bodyDiv w:val="1"/>
      <w:marLeft w:val="0"/>
      <w:marRight w:val="0"/>
      <w:marTop w:val="0"/>
      <w:marBottom w:val="0"/>
      <w:divBdr>
        <w:top w:val="none" w:sz="0" w:space="0" w:color="auto"/>
        <w:left w:val="none" w:sz="0" w:space="0" w:color="auto"/>
        <w:bottom w:val="none" w:sz="0" w:space="0" w:color="auto"/>
        <w:right w:val="none" w:sz="0" w:space="0" w:color="auto"/>
      </w:divBdr>
      <w:divsChild>
        <w:div w:id="2050106084">
          <w:marLeft w:val="0"/>
          <w:marRight w:val="0"/>
          <w:marTop w:val="0"/>
          <w:marBottom w:val="0"/>
          <w:divBdr>
            <w:top w:val="none" w:sz="0" w:space="0" w:color="auto"/>
            <w:left w:val="none" w:sz="0" w:space="0" w:color="auto"/>
            <w:bottom w:val="none" w:sz="0" w:space="0" w:color="auto"/>
            <w:right w:val="none" w:sz="0" w:space="0" w:color="auto"/>
          </w:divBdr>
        </w:div>
      </w:divsChild>
    </w:div>
    <w:div w:id="626203020">
      <w:bodyDiv w:val="1"/>
      <w:marLeft w:val="0"/>
      <w:marRight w:val="0"/>
      <w:marTop w:val="0"/>
      <w:marBottom w:val="0"/>
      <w:divBdr>
        <w:top w:val="none" w:sz="0" w:space="0" w:color="auto"/>
        <w:left w:val="none" w:sz="0" w:space="0" w:color="auto"/>
        <w:bottom w:val="none" w:sz="0" w:space="0" w:color="auto"/>
        <w:right w:val="none" w:sz="0" w:space="0" w:color="auto"/>
      </w:divBdr>
    </w:div>
    <w:div w:id="813370438">
      <w:bodyDiv w:val="1"/>
      <w:marLeft w:val="0"/>
      <w:marRight w:val="0"/>
      <w:marTop w:val="0"/>
      <w:marBottom w:val="0"/>
      <w:divBdr>
        <w:top w:val="none" w:sz="0" w:space="0" w:color="auto"/>
        <w:left w:val="none" w:sz="0" w:space="0" w:color="auto"/>
        <w:bottom w:val="none" w:sz="0" w:space="0" w:color="auto"/>
        <w:right w:val="none" w:sz="0" w:space="0" w:color="auto"/>
      </w:divBdr>
    </w:div>
    <w:div w:id="843086033">
      <w:bodyDiv w:val="1"/>
      <w:marLeft w:val="0"/>
      <w:marRight w:val="0"/>
      <w:marTop w:val="0"/>
      <w:marBottom w:val="0"/>
      <w:divBdr>
        <w:top w:val="none" w:sz="0" w:space="0" w:color="auto"/>
        <w:left w:val="none" w:sz="0" w:space="0" w:color="auto"/>
        <w:bottom w:val="none" w:sz="0" w:space="0" w:color="auto"/>
        <w:right w:val="none" w:sz="0" w:space="0" w:color="auto"/>
      </w:divBdr>
    </w:div>
    <w:div w:id="1227686581">
      <w:bodyDiv w:val="1"/>
      <w:marLeft w:val="0"/>
      <w:marRight w:val="0"/>
      <w:marTop w:val="0"/>
      <w:marBottom w:val="0"/>
      <w:divBdr>
        <w:top w:val="none" w:sz="0" w:space="0" w:color="auto"/>
        <w:left w:val="none" w:sz="0" w:space="0" w:color="auto"/>
        <w:bottom w:val="none" w:sz="0" w:space="0" w:color="auto"/>
        <w:right w:val="none" w:sz="0" w:space="0" w:color="auto"/>
      </w:divBdr>
    </w:div>
    <w:div w:id="1384788948">
      <w:bodyDiv w:val="1"/>
      <w:marLeft w:val="0"/>
      <w:marRight w:val="0"/>
      <w:marTop w:val="0"/>
      <w:marBottom w:val="0"/>
      <w:divBdr>
        <w:top w:val="none" w:sz="0" w:space="0" w:color="auto"/>
        <w:left w:val="none" w:sz="0" w:space="0" w:color="auto"/>
        <w:bottom w:val="none" w:sz="0" w:space="0" w:color="auto"/>
        <w:right w:val="none" w:sz="0" w:space="0" w:color="auto"/>
      </w:divBdr>
      <w:divsChild>
        <w:div w:id="174039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093/qje/qjs024" TargetMode="External"/><Relationship Id="rId26" Type="http://schemas.openxmlformats.org/officeDocument/2006/relationships/hyperlink" Target="https://taxfoundation.org/blog/federal-coronavirus-aid-to-states-under-cares-act/" TargetMode="External"/><Relationship Id="rId39" Type="http://schemas.openxmlformats.org/officeDocument/2006/relationships/hyperlink" Target="https://www.cnn.com/election/2020/results/president" TargetMode="External"/><Relationship Id="rId21" Type="http://schemas.openxmlformats.org/officeDocument/2006/relationships/hyperlink" Target="https://www.census.gov/programs-surveys/household-pulse-survey/data/tables.html" TargetMode="External"/><Relationship Id="rId34" Type="http://schemas.openxmlformats.org/officeDocument/2006/relationships/hyperlink" Target="https://www.rentdata.org/states/2020" TargetMode="External"/><Relationship Id="rId42" Type="http://schemas.openxmlformats.org/officeDocument/2006/relationships/theme" Target="theme/theme1.xml"/><Relationship Id="rId7" Type="http://schemas.openxmlformats.org/officeDocument/2006/relationships/hyperlink" Target="mailto:bmr2024@berkeley.edu"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nlihc.org/era-dashboard" TargetMode="External"/><Relationship Id="rId29" Type="http://schemas.openxmlformats.org/officeDocument/2006/relationships/hyperlink" Target="https://www.census.gov/library/visualizations/interactive/2020-population-and-housing-state-data.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irs.gov/statistics/soi-tax-stats-coronavirus-aid-relief-and-economic-security-act-cares-act-statistics" TargetMode="External"/><Relationship Id="rId32" Type="http://schemas.openxmlformats.org/officeDocument/2006/relationships/hyperlink" Target="https://www.bls.gov/lau/lastrk22.htm" TargetMode="External"/><Relationship Id="rId37" Type="http://schemas.openxmlformats.org/officeDocument/2006/relationships/hyperlink" Target="https://www.nationalequityatlas.org/indicators/housing-burden?breakdown=map" TargetMode="External"/><Relationship Id="rId40" Type="http://schemas.openxmlformats.org/officeDocument/2006/relationships/hyperlink" Target="https://www.census.gov/programs-surveys/household-pulse-survey/data/tables.html"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openicpsr.org/openicpsr/project/157201/version/V2/view" TargetMode="External"/><Relationship Id="rId28" Type="http://schemas.openxmlformats.org/officeDocument/2006/relationships/hyperlink" Target="https://www.ziprecruiter.com/blog/unemployment-benefits-by-state/" TargetMode="External"/><Relationship Id="rId36" Type="http://schemas.openxmlformats.org/officeDocument/2006/relationships/hyperlink" Target="https://www.rentdata.org/states/2022" TargetMode="External"/><Relationship Id="rId10" Type="http://schemas.openxmlformats.org/officeDocument/2006/relationships/image" Target="media/image2.png"/><Relationship Id="rId19" Type="http://schemas.openxmlformats.org/officeDocument/2006/relationships/hyperlink" Target="https://nlihc.org/sites/default/files/FAQs_Emergency-Rental-Assistance.pdf" TargetMode="External"/><Relationship Id="rId31" Type="http://schemas.openxmlformats.org/officeDocument/2006/relationships/hyperlink" Target="https://www.bls.gov/lau/lastrk21.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www.irs.gov/statistics/soi-tax-stats-coronavirus-aid-relief-and-economic-security-act-cares-act-statistics" TargetMode="External"/><Relationship Id="rId27" Type="http://schemas.openxmlformats.org/officeDocument/2006/relationships/hyperlink" Target="https://taxfoundation.org/blog/state-and-local-aid-american-rescue-plan/" TargetMode="External"/><Relationship Id="rId30" Type="http://schemas.openxmlformats.org/officeDocument/2006/relationships/hyperlink" Target="https://www.bls.gov/lau/lastrk20.htm" TargetMode="External"/><Relationship Id="rId35" Type="http://schemas.openxmlformats.org/officeDocument/2006/relationships/hyperlink" Target="https://www.rentdata.org/states/2021" TargetMode="External"/><Relationship Id="rId8" Type="http://schemas.openxmlformats.org/officeDocument/2006/relationships/hyperlink" Target="mailto:mkk04747@pomona.edu"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fred.stlouisfed.org/release/tables?rid=249&amp;eid=259515&amp;od=2022-01-01" TargetMode="External"/><Relationship Id="rId25" Type="http://schemas.openxmlformats.org/officeDocument/2006/relationships/hyperlink" Target="https://nlihc.org/era-dashboard" TargetMode="External"/><Relationship Id="rId33" Type="http://schemas.openxmlformats.org/officeDocument/2006/relationships/hyperlink" Target="https://fred.stlouisfed.org/release/tables?rid=249&amp;eid=259515&amp;od=2022-01-01" TargetMode="External"/><Relationship Id="rId38" Type="http://schemas.openxmlformats.org/officeDocument/2006/relationships/hyperlink" Target="https://www.nationalequityatlas.org/indicators/neighborhood-poverty?breakdown=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9CD9-0B5D-4681-8B4F-0D2847C6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17</Pages>
  <Words>6293</Words>
  <Characters>35873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Reicher</dc:creator>
  <cp:keywords/>
  <dc:description/>
  <cp:lastModifiedBy>Noella H</cp:lastModifiedBy>
  <cp:revision>196</cp:revision>
  <dcterms:created xsi:type="dcterms:W3CDTF">2025-12-20T02:20:00Z</dcterms:created>
  <dcterms:modified xsi:type="dcterms:W3CDTF">2026-01-01T04:28:00Z</dcterms:modified>
</cp:coreProperties>
</file>