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970E3A" w14:textId="77777777" w:rsidR="00356014" w:rsidRPr="005D276A" w:rsidRDefault="00356014" w:rsidP="00EA51FB">
      <w:pPr>
        <w:pBdr>
          <w:top w:val="single" w:sz="4" w:space="1" w:color="auto"/>
        </w:pBdr>
        <w:tabs>
          <w:tab w:val="left" w:pos="560"/>
          <w:tab w:val="left" w:pos="1120"/>
          <w:tab w:val="left" w:pos="1440"/>
          <w:tab w:val="left" w:pos="1680"/>
          <w:tab w:val="left" w:pos="2240"/>
          <w:tab w:val="left" w:pos="2800"/>
          <w:tab w:val="left" w:pos="3360"/>
          <w:tab w:val="left" w:pos="3920"/>
          <w:tab w:val="left" w:pos="4480"/>
          <w:tab w:val="left" w:pos="5040"/>
          <w:tab w:val="left" w:pos="5490"/>
          <w:tab w:val="left" w:pos="5600"/>
          <w:tab w:val="left" w:pos="6160"/>
          <w:tab w:val="left" w:pos="6720"/>
        </w:tabs>
        <w:autoSpaceDE w:val="0"/>
        <w:autoSpaceDN w:val="0"/>
        <w:adjustRightInd w:val="0"/>
        <w:ind w:right="-90"/>
        <w:jc w:val="both"/>
        <w:rPr>
          <w:rFonts w:ascii="Garamond" w:hAnsi="Garamond" w:cs="Helvetica"/>
          <w:sz w:val="2"/>
          <w:szCs w:val="42"/>
        </w:rPr>
      </w:pPr>
    </w:p>
    <w:p w14:paraId="382A8774" w14:textId="3E231AEC" w:rsidR="00EF19A6" w:rsidRPr="000F56DB" w:rsidRDefault="00EF19A6" w:rsidP="00EA51FB">
      <w:pPr>
        <w:rPr>
          <w:rFonts w:eastAsia="DFKai-SB" w:cs="Times New Roman"/>
        </w:rPr>
      </w:pPr>
      <w:r w:rsidRPr="00EF19A6">
        <w:rPr>
          <w:rFonts w:ascii="Garamond" w:eastAsia="Garamond" w:hAnsi="Garamond" w:cs="Garamond"/>
          <w:color w:val="000000" w:themeColor="text1"/>
          <w:sz w:val="40"/>
          <w:szCs w:val="40"/>
        </w:rPr>
        <w:t xml:space="preserve">Language and Integration of Refugee Children: Reflections on Delinking and Decoloniality </w:t>
      </w:r>
    </w:p>
    <w:p w14:paraId="2F46143F" w14:textId="77777777" w:rsidR="00992EC1" w:rsidRPr="005A6F0F" w:rsidRDefault="00992EC1" w:rsidP="00EA51FB">
      <w:pPr>
        <w:jc w:val="both"/>
        <w:rPr>
          <w:rFonts w:ascii="Garamond" w:hAnsi="Garamond"/>
          <w:szCs w:val="40"/>
        </w:rPr>
      </w:pPr>
    </w:p>
    <w:p w14:paraId="21B6030F" w14:textId="4793DFEC" w:rsidR="00EF19A6" w:rsidRDefault="00EF19A6" w:rsidP="00EA51FB">
      <w:pPr>
        <w:widowControl/>
        <w:suppressAutoHyphens w:val="0"/>
        <w:rPr>
          <w:rFonts w:ascii="Garamond" w:eastAsia="Times New Roman" w:hAnsi="Garamond" w:cs="Times New Roman"/>
          <w:color w:val="333333"/>
          <w:kern w:val="0"/>
          <w:shd w:val="clear" w:color="auto" w:fill="FFFFFF"/>
          <w:lang w:eastAsia="en-US" w:bidi="ar-SA"/>
        </w:rPr>
      </w:pPr>
      <w:r>
        <w:rPr>
          <w:rFonts w:ascii="Garamond" w:eastAsia="Times New Roman" w:hAnsi="Garamond" w:cs="Times New Roman"/>
          <w:color w:val="333333"/>
          <w:kern w:val="0"/>
          <w:shd w:val="clear" w:color="auto" w:fill="FFFFFF"/>
          <w:lang w:eastAsia="en-US" w:bidi="ar-SA"/>
        </w:rPr>
        <w:t>GIOVANNA FASSETTA</w:t>
      </w:r>
    </w:p>
    <w:p w14:paraId="315AA37E" w14:textId="40E5C451" w:rsidR="00EF19A6" w:rsidRPr="000F56DB" w:rsidRDefault="00EF19A6" w:rsidP="00EA51FB">
      <w:pPr>
        <w:widowControl/>
        <w:suppressAutoHyphens w:val="0"/>
        <w:rPr>
          <w:rFonts w:ascii="Garamond" w:eastAsia="Times New Roman" w:hAnsi="Garamond" w:cs="Times New Roman"/>
          <w:i/>
          <w:kern w:val="0"/>
          <w:lang w:eastAsia="en-US" w:bidi="ar-SA"/>
        </w:rPr>
      </w:pPr>
      <w:r w:rsidRPr="000F56DB">
        <w:rPr>
          <w:rFonts w:ascii="Garamond" w:eastAsia="Times New Roman" w:hAnsi="Garamond" w:cs="Times New Roman"/>
          <w:i/>
          <w:color w:val="333333"/>
          <w:kern w:val="0"/>
          <w:shd w:val="clear" w:color="auto" w:fill="FFFFFF"/>
          <w:lang w:eastAsia="en-US" w:bidi="ar-SA"/>
        </w:rPr>
        <w:t xml:space="preserve">University of </w:t>
      </w:r>
      <w:r w:rsidR="00F9322D">
        <w:rPr>
          <w:rFonts w:ascii="Garamond" w:eastAsia="Times New Roman" w:hAnsi="Garamond" w:cs="Times New Roman"/>
          <w:i/>
          <w:color w:val="333333"/>
          <w:kern w:val="0"/>
          <w:shd w:val="clear" w:color="auto" w:fill="FFFFFF"/>
          <w:lang w:eastAsia="en-US" w:bidi="ar-SA"/>
        </w:rPr>
        <w:t>Glasgow</w:t>
      </w:r>
    </w:p>
    <w:p w14:paraId="4D226D64" w14:textId="0CA667CF" w:rsidR="00EF19A6" w:rsidRDefault="00EF19A6" w:rsidP="00EA51FB">
      <w:pPr>
        <w:pStyle w:val="Heading3"/>
        <w:spacing w:before="0"/>
        <w:jc w:val="both"/>
        <w:rPr>
          <w:rFonts w:ascii="Garamond" w:hAnsi="Garamond"/>
          <w:b w:val="0"/>
          <w:bCs w:val="0"/>
          <w:i/>
          <w:iCs/>
          <w:color w:val="000000" w:themeColor="text1"/>
        </w:rPr>
      </w:pPr>
      <w:r w:rsidRPr="000B7376">
        <w:rPr>
          <w:rFonts w:ascii="Garamond" w:hAnsi="Garamond" w:cs="Helvetica"/>
          <w:b w:val="0"/>
          <w:i/>
          <w:color w:val="1D1B11" w:themeColor="background2" w:themeShade="1A"/>
        </w:rPr>
        <w:t>E-mail:</w:t>
      </w:r>
      <w:r w:rsidRPr="000B7376">
        <w:rPr>
          <w:rFonts w:ascii="Garamond" w:hAnsi="Garamond" w:cs="Helvetica"/>
          <w:b w:val="0"/>
          <w:i/>
        </w:rPr>
        <w:t xml:space="preserve"> </w:t>
      </w:r>
      <w:hyperlink r:id="rId8" w:history="1">
        <w:r w:rsidR="00F9322D" w:rsidRPr="00C434D8">
          <w:rPr>
            <w:rStyle w:val="Hyperlink"/>
            <w:rFonts w:ascii="Garamond" w:hAnsi="Garamond"/>
            <w:b w:val="0"/>
            <w:bCs w:val="0"/>
            <w:i/>
            <w:iCs/>
          </w:rPr>
          <w:t>giovanna.fassetta@glasgow.ac.uk</w:t>
        </w:r>
      </w:hyperlink>
    </w:p>
    <w:p w14:paraId="4ADAE2BE" w14:textId="1729566F" w:rsidR="00EF19A6" w:rsidRDefault="00EF19A6" w:rsidP="00EA51FB">
      <w:pPr>
        <w:widowControl/>
        <w:suppressAutoHyphens w:val="0"/>
        <w:rPr>
          <w:rFonts w:ascii="Garamond" w:eastAsia="Times New Roman" w:hAnsi="Garamond" w:cs="Times New Roman"/>
          <w:color w:val="333333"/>
          <w:kern w:val="0"/>
          <w:shd w:val="clear" w:color="auto" w:fill="FFFFFF"/>
          <w:lang w:eastAsia="en-US" w:bidi="ar-SA"/>
        </w:rPr>
      </w:pPr>
    </w:p>
    <w:p w14:paraId="6376EC1B" w14:textId="7E7A221A" w:rsidR="00EF19A6" w:rsidRDefault="00EF19A6" w:rsidP="00EA51FB">
      <w:pPr>
        <w:widowControl/>
        <w:suppressAutoHyphens w:val="0"/>
        <w:rPr>
          <w:rFonts w:ascii="Garamond" w:eastAsia="Times New Roman" w:hAnsi="Garamond" w:cs="Times New Roman"/>
          <w:color w:val="333333"/>
          <w:kern w:val="0"/>
          <w:shd w:val="clear" w:color="auto" w:fill="FFFFFF"/>
          <w:lang w:eastAsia="en-US" w:bidi="ar-SA"/>
        </w:rPr>
      </w:pPr>
      <w:r>
        <w:rPr>
          <w:rFonts w:ascii="Garamond" w:eastAsia="Times New Roman" w:hAnsi="Garamond" w:cs="Times New Roman"/>
          <w:color w:val="333333"/>
          <w:kern w:val="0"/>
          <w:shd w:val="clear" w:color="auto" w:fill="FFFFFF"/>
          <w:lang w:eastAsia="en-US" w:bidi="ar-SA"/>
        </w:rPr>
        <w:t>MARIA GRAZIA IMPERIALE</w:t>
      </w:r>
    </w:p>
    <w:p w14:paraId="13AA3B0D" w14:textId="7C943B32" w:rsidR="00F9322D" w:rsidRPr="000F56DB" w:rsidRDefault="00F9322D" w:rsidP="00F9322D">
      <w:pPr>
        <w:widowControl/>
        <w:suppressAutoHyphens w:val="0"/>
        <w:rPr>
          <w:rFonts w:ascii="Garamond" w:eastAsia="Times New Roman" w:hAnsi="Garamond" w:cs="Times New Roman"/>
          <w:i/>
          <w:kern w:val="0"/>
          <w:lang w:eastAsia="en-US" w:bidi="ar-SA"/>
        </w:rPr>
      </w:pPr>
      <w:r w:rsidRPr="000F56DB">
        <w:rPr>
          <w:rFonts w:ascii="Garamond" w:eastAsia="Times New Roman" w:hAnsi="Garamond" w:cs="Times New Roman"/>
          <w:i/>
          <w:color w:val="333333"/>
          <w:kern w:val="0"/>
          <w:shd w:val="clear" w:color="auto" w:fill="FFFFFF"/>
          <w:lang w:eastAsia="en-US" w:bidi="ar-SA"/>
        </w:rPr>
        <w:t xml:space="preserve">University of </w:t>
      </w:r>
      <w:r>
        <w:rPr>
          <w:rFonts w:ascii="Garamond" w:eastAsia="Times New Roman" w:hAnsi="Garamond" w:cs="Times New Roman"/>
          <w:i/>
          <w:color w:val="333333"/>
          <w:kern w:val="0"/>
          <w:shd w:val="clear" w:color="auto" w:fill="FFFFFF"/>
          <w:lang w:eastAsia="en-US" w:bidi="ar-SA"/>
        </w:rPr>
        <w:t>Glasgow</w:t>
      </w:r>
    </w:p>
    <w:p w14:paraId="55946351" w14:textId="0F803B3B" w:rsidR="000F56DB" w:rsidRDefault="00EF19A6" w:rsidP="00EA51FB">
      <w:pPr>
        <w:pStyle w:val="Heading3"/>
        <w:spacing w:before="0"/>
        <w:jc w:val="both"/>
        <w:rPr>
          <w:rFonts w:ascii="Garamond" w:hAnsi="Garamond"/>
          <w:b w:val="0"/>
          <w:bCs w:val="0"/>
          <w:i/>
          <w:iCs/>
          <w:color w:val="000000" w:themeColor="text1"/>
        </w:rPr>
      </w:pPr>
      <w:r w:rsidRPr="000B7376">
        <w:rPr>
          <w:rFonts w:ascii="Garamond" w:hAnsi="Garamond" w:cs="Helvetica"/>
          <w:b w:val="0"/>
          <w:i/>
          <w:color w:val="1D1B11" w:themeColor="background2" w:themeShade="1A"/>
        </w:rPr>
        <w:t>E-mail:</w:t>
      </w:r>
      <w:r w:rsidRPr="000B7376">
        <w:rPr>
          <w:rFonts w:ascii="Garamond" w:hAnsi="Garamond" w:cs="Helvetica"/>
          <w:b w:val="0"/>
          <w:i/>
        </w:rPr>
        <w:t xml:space="preserve"> </w:t>
      </w:r>
      <w:hyperlink r:id="rId9" w:history="1">
        <w:r w:rsidR="00F9322D" w:rsidRPr="00C434D8">
          <w:rPr>
            <w:rStyle w:val="Hyperlink"/>
            <w:rFonts w:ascii="Garamond" w:hAnsi="Garamond"/>
            <w:b w:val="0"/>
            <w:bCs w:val="0"/>
            <w:i/>
            <w:iCs/>
          </w:rPr>
          <w:t>maria.imperiale@glasgow.ac.uk</w:t>
        </w:r>
      </w:hyperlink>
    </w:p>
    <w:p w14:paraId="3A247FCF" w14:textId="77777777" w:rsidR="00AA0BCC" w:rsidRDefault="00AA0BCC" w:rsidP="00EA51FB"/>
    <w:p w14:paraId="69050F10" w14:textId="77777777" w:rsidR="00AA0BCC" w:rsidRPr="005D276A" w:rsidRDefault="00AA0BCC" w:rsidP="00EA51FB">
      <w:pPr>
        <w:pBdr>
          <w:top w:val="single" w:sz="4" w:space="1" w:color="auto"/>
        </w:pBdr>
        <w:tabs>
          <w:tab w:val="left" w:pos="560"/>
          <w:tab w:val="left" w:pos="1120"/>
          <w:tab w:val="left" w:pos="1440"/>
          <w:tab w:val="left" w:pos="1680"/>
          <w:tab w:val="left" w:pos="2240"/>
          <w:tab w:val="left" w:pos="2800"/>
          <w:tab w:val="left" w:pos="3360"/>
          <w:tab w:val="left" w:pos="3920"/>
          <w:tab w:val="left" w:pos="4480"/>
          <w:tab w:val="left" w:pos="5040"/>
          <w:tab w:val="left" w:pos="5490"/>
          <w:tab w:val="left" w:pos="5600"/>
          <w:tab w:val="left" w:pos="6160"/>
          <w:tab w:val="left" w:pos="6720"/>
        </w:tabs>
        <w:autoSpaceDE w:val="0"/>
        <w:autoSpaceDN w:val="0"/>
        <w:adjustRightInd w:val="0"/>
        <w:ind w:right="-90"/>
        <w:jc w:val="both"/>
        <w:rPr>
          <w:rFonts w:ascii="Garamond" w:hAnsi="Garamond" w:cs="Helvetica"/>
          <w:sz w:val="2"/>
          <w:szCs w:val="42"/>
        </w:rPr>
      </w:pPr>
    </w:p>
    <w:p w14:paraId="70AF20DC" w14:textId="77777777" w:rsidR="005F612F" w:rsidRPr="00AA0BCC" w:rsidRDefault="005F612F" w:rsidP="00EA51FB"/>
    <w:p w14:paraId="10605A26" w14:textId="6BDA5362" w:rsidR="00862ED6" w:rsidRPr="00862ED6" w:rsidRDefault="00862ED6" w:rsidP="00EA51FB">
      <w:pPr>
        <w:ind w:left="720"/>
        <w:jc w:val="both"/>
        <w:rPr>
          <w:rFonts w:ascii="Garamond" w:eastAsia="Garamond" w:hAnsi="Garamond" w:cs="Garamond"/>
          <w:color w:val="000000" w:themeColor="text1"/>
          <w:sz w:val="20"/>
          <w:szCs w:val="20"/>
        </w:rPr>
      </w:pPr>
      <w:r w:rsidRPr="00862ED6">
        <w:rPr>
          <w:rFonts w:ascii="Garamond" w:eastAsia="Garamond" w:hAnsi="Garamond" w:cs="Garamond"/>
          <w:color w:val="000000" w:themeColor="text1"/>
          <w:sz w:val="20"/>
          <w:szCs w:val="20"/>
        </w:rPr>
        <w:t>In this contribution we illustrate and discuss the decolonial approach adopted in a research project exploring the potential of including in education a language spoken by children and families from refugee backgrounds. The international project team from Palestine and the UK collaboratively designed a bespoke Levantine Arabic language course for beginners tailored to the needs identified by primary school staff, Arabic speaking pupils from refugee backgrounds, and their parents/</w:t>
      </w:r>
      <w:proofErr w:type="spellStart"/>
      <w:r w:rsidRPr="00862ED6">
        <w:rPr>
          <w:rFonts w:ascii="Garamond" w:eastAsia="Garamond" w:hAnsi="Garamond" w:cs="Garamond"/>
          <w:color w:val="000000" w:themeColor="text1"/>
          <w:sz w:val="20"/>
          <w:szCs w:val="20"/>
        </w:rPr>
        <w:t>carers</w:t>
      </w:r>
      <w:proofErr w:type="spellEnd"/>
      <w:r w:rsidRPr="00862ED6">
        <w:rPr>
          <w:rFonts w:ascii="Garamond" w:eastAsia="Garamond" w:hAnsi="Garamond" w:cs="Garamond"/>
          <w:color w:val="000000" w:themeColor="text1"/>
          <w:sz w:val="20"/>
          <w:szCs w:val="20"/>
        </w:rPr>
        <w:t xml:space="preserve">. The course was offered to primary school staff in Scotland, enabling them to offer </w:t>
      </w:r>
      <w:sdt>
        <w:sdtPr>
          <w:rPr>
            <w:rFonts w:ascii="Garamond" w:hAnsi="Garamond"/>
            <w:color w:val="000000" w:themeColor="text1"/>
            <w:sz w:val="20"/>
            <w:szCs w:val="20"/>
          </w:rPr>
          <w:tag w:val="goog_rdk_1"/>
          <w:id w:val="-1779174938"/>
        </w:sdtPr>
        <w:sdtContent>
          <w:r w:rsidRPr="00862ED6">
            <w:rPr>
              <w:rFonts w:ascii="Garamond" w:eastAsia="Garamond" w:hAnsi="Garamond" w:cs="Garamond"/>
              <w:color w:val="000000" w:themeColor="text1"/>
              <w:sz w:val="20"/>
              <w:szCs w:val="20"/>
            </w:rPr>
            <w:t>“</w:t>
          </w:r>
        </w:sdtContent>
      </w:sdt>
      <w:r w:rsidRPr="00862ED6">
        <w:rPr>
          <w:rFonts w:ascii="Garamond" w:eastAsia="Garamond" w:hAnsi="Garamond" w:cs="Garamond"/>
          <w:color w:val="000000" w:themeColor="text1"/>
          <w:sz w:val="20"/>
          <w:szCs w:val="20"/>
        </w:rPr>
        <w:t>linguistic hospitality</w:t>
      </w:r>
      <w:sdt>
        <w:sdtPr>
          <w:rPr>
            <w:rFonts w:ascii="Garamond" w:hAnsi="Garamond"/>
            <w:color w:val="000000" w:themeColor="text1"/>
            <w:sz w:val="20"/>
            <w:szCs w:val="20"/>
          </w:rPr>
          <w:tag w:val="goog_rdk_3"/>
          <w:id w:val="977111861"/>
        </w:sdtPr>
        <w:sdtContent>
          <w:r w:rsidRPr="00862ED6">
            <w:rPr>
              <w:rFonts w:ascii="Garamond" w:eastAsia="Garamond" w:hAnsi="Garamond" w:cs="Garamond"/>
              <w:color w:val="000000" w:themeColor="text1"/>
              <w:sz w:val="20"/>
              <w:szCs w:val="20"/>
            </w:rPr>
            <w:t>”</w:t>
          </w:r>
        </w:sdtContent>
      </w:sdt>
      <w:r w:rsidRPr="00862ED6">
        <w:rPr>
          <w:rFonts w:ascii="Garamond" w:eastAsia="Garamond" w:hAnsi="Garamond" w:cs="Garamond"/>
          <w:color w:val="000000" w:themeColor="text1"/>
          <w:sz w:val="20"/>
          <w:szCs w:val="20"/>
        </w:rPr>
        <w:t xml:space="preserve"> (Phipps, 2012) to Arabic speaking pupils and families. By delinking common assumptions and norms about language teaching/learning, the project strived to change the terms and the content of the conversation, unlocking possibilities for thinking and doing otherwise (</w:t>
      </w:r>
      <w:proofErr w:type="spellStart"/>
      <w:r w:rsidRPr="00862ED6">
        <w:rPr>
          <w:rFonts w:ascii="Garamond" w:eastAsia="Garamond" w:hAnsi="Garamond" w:cs="Garamond"/>
          <w:color w:val="000000" w:themeColor="text1"/>
          <w:sz w:val="20"/>
          <w:szCs w:val="20"/>
        </w:rPr>
        <w:t>Mignolo</w:t>
      </w:r>
      <w:proofErr w:type="spellEnd"/>
      <w:r w:rsidRPr="00862ED6">
        <w:rPr>
          <w:rFonts w:ascii="Garamond" w:eastAsia="Garamond" w:hAnsi="Garamond" w:cs="Garamond"/>
          <w:color w:val="000000" w:themeColor="text1"/>
          <w:sz w:val="20"/>
          <w:szCs w:val="20"/>
        </w:rPr>
        <w:t>, 2007</w:t>
      </w:r>
      <w:sdt>
        <w:sdtPr>
          <w:rPr>
            <w:rFonts w:ascii="Garamond" w:hAnsi="Garamond"/>
            <w:color w:val="000000" w:themeColor="text1"/>
            <w:sz w:val="20"/>
            <w:szCs w:val="20"/>
          </w:rPr>
          <w:tag w:val="goog_rdk_4"/>
          <w:id w:val="-1151131828"/>
        </w:sdtPr>
        <w:sdtContent>
          <w:r w:rsidRPr="00862ED6">
            <w:rPr>
              <w:rFonts w:ascii="Garamond" w:eastAsia="Garamond" w:hAnsi="Garamond" w:cs="Garamond"/>
              <w:color w:val="000000" w:themeColor="text1"/>
              <w:sz w:val="20"/>
              <w:szCs w:val="20"/>
            </w:rPr>
            <w:t>,</w:t>
          </w:r>
        </w:sdtContent>
      </w:sdt>
      <w:r w:rsidRPr="00862ED6">
        <w:rPr>
          <w:rFonts w:ascii="Garamond" w:eastAsia="Garamond" w:hAnsi="Garamond" w:cs="Garamond"/>
          <w:color w:val="000000" w:themeColor="text1"/>
          <w:sz w:val="20"/>
          <w:szCs w:val="20"/>
        </w:rPr>
        <w:t xml:space="preserve"> 2018). In particular, the study questioned: who should be learning a language in an educational context; the teaching of the standard version of a language; expectations of expertise in educational settings; and the knowledge flow in international research with partners in Global South countries</w:t>
      </w:r>
      <w:r>
        <w:rPr>
          <w:rFonts w:ascii="Garamond" w:eastAsia="Garamond" w:hAnsi="Garamond" w:cs="Garamond"/>
          <w:color w:val="000000" w:themeColor="text1"/>
          <w:sz w:val="20"/>
          <w:szCs w:val="20"/>
        </w:rPr>
        <w:t>.</w:t>
      </w:r>
    </w:p>
    <w:p w14:paraId="2C6F8A19" w14:textId="1223FCBE" w:rsidR="00D16FEB" w:rsidRDefault="00924F4C" w:rsidP="00EA51FB">
      <w:pPr>
        <w:widowControl/>
        <w:shd w:val="clear" w:color="auto" w:fill="FFFFFF"/>
        <w:suppressAutoHyphens w:val="0"/>
        <w:jc w:val="center"/>
        <w:rPr>
          <w:rFonts w:ascii="Garamond" w:hAnsi="Garamond" w:cs="Helvetica"/>
        </w:rPr>
      </w:pPr>
      <w:r w:rsidRPr="005A6F0F">
        <w:rPr>
          <w:rFonts w:ascii="Garamond" w:hAnsi="Garamond" w:cs="Helvetica"/>
        </w:rPr>
        <w:t>_______________</w:t>
      </w:r>
    </w:p>
    <w:p w14:paraId="4C5F1E9F" w14:textId="77777777" w:rsidR="00EA51FB" w:rsidRPr="00BD756E" w:rsidRDefault="00EA51FB" w:rsidP="00EA51FB">
      <w:pPr>
        <w:widowControl/>
        <w:shd w:val="clear" w:color="auto" w:fill="FFFFFF"/>
        <w:suppressAutoHyphens w:val="0"/>
        <w:jc w:val="center"/>
        <w:rPr>
          <w:rFonts w:ascii="Garamond" w:hAnsi="Garamond" w:cs="Helvetica"/>
        </w:rPr>
      </w:pPr>
    </w:p>
    <w:p w14:paraId="1B35FCB2" w14:textId="4694A239" w:rsidR="00EC0791" w:rsidRDefault="00956E2C" w:rsidP="00EA51FB">
      <w:pPr>
        <w:jc w:val="center"/>
        <w:rPr>
          <w:rFonts w:ascii="Garamond" w:hAnsi="Garamond"/>
          <w:b/>
          <w:sz w:val="26"/>
          <w:szCs w:val="26"/>
        </w:rPr>
      </w:pPr>
      <w:r w:rsidRPr="005A6F0F">
        <w:rPr>
          <w:rFonts w:ascii="Garamond" w:hAnsi="Garamond"/>
          <w:b/>
          <w:sz w:val="26"/>
          <w:szCs w:val="26"/>
        </w:rPr>
        <w:t>INTRODUCTION</w:t>
      </w:r>
    </w:p>
    <w:p w14:paraId="0CB01705" w14:textId="77777777" w:rsidR="00EC0791" w:rsidRDefault="00EC0791" w:rsidP="00EA51FB">
      <w:pPr>
        <w:rPr>
          <w:rFonts w:ascii="Garamond" w:hAnsi="Garamond"/>
          <w:b/>
        </w:rPr>
      </w:pPr>
    </w:p>
    <w:p w14:paraId="36806851" w14:textId="14C37052" w:rsidR="00862ED6" w:rsidRPr="007871AF" w:rsidRDefault="00862ED6" w:rsidP="00EA51FB">
      <w:pPr>
        <w:jc w:val="both"/>
        <w:rPr>
          <w:rFonts w:ascii="Garamond" w:eastAsia="Garamond" w:hAnsi="Garamond" w:cs="Garamond"/>
          <w:color w:val="000000" w:themeColor="text1"/>
        </w:rPr>
      </w:pPr>
      <w:r w:rsidRPr="007871AF">
        <w:rPr>
          <w:rFonts w:ascii="Garamond" w:eastAsia="Garamond" w:hAnsi="Garamond" w:cs="Garamond"/>
          <w:color w:val="000000" w:themeColor="text1"/>
        </w:rPr>
        <w:t>Delinking is a crucial element in the decolonial agenda (</w:t>
      </w:r>
      <w:proofErr w:type="spellStart"/>
      <w:r w:rsidRPr="007871AF">
        <w:rPr>
          <w:rFonts w:ascii="Garamond" w:eastAsia="Garamond" w:hAnsi="Garamond" w:cs="Garamond"/>
          <w:color w:val="000000" w:themeColor="text1"/>
        </w:rPr>
        <w:t>Mignolo</w:t>
      </w:r>
      <w:proofErr w:type="spellEnd"/>
      <w:r w:rsidRPr="007871AF">
        <w:rPr>
          <w:rFonts w:ascii="Garamond" w:eastAsia="Garamond" w:hAnsi="Garamond" w:cs="Garamond"/>
          <w:color w:val="000000" w:themeColor="text1"/>
        </w:rPr>
        <w:t>, 2007</w:t>
      </w:r>
      <w:sdt>
        <w:sdtPr>
          <w:rPr>
            <w:color w:val="000000" w:themeColor="text1"/>
          </w:rPr>
          <w:tag w:val="goog_rdk_6"/>
          <w:id w:val="441496292"/>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 xml:space="preserve"> 2018) and one that requires “[…] </w:t>
      </w:r>
      <w:proofErr w:type="spellStart"/>
      <w:r w:rsidRPr="007871AF">
        <w:rPr>
          <w:rFonts w:ascii="Garamond" w:eastAsia="Garamond" w:hAnsi="Garamond" w:cs="Garamond"/>
          <w:color w:val="000000" w:themeColor="text1"/>
        </w:rPr>
        <w:t>chang</w:t>
      </w:r>
      <w:proofErr w:type="spellEnd"/>
      <w:r w:rsidRPr="007871AF">
        <w:rPr>
          <w:rFonts w:ascii="Garamond" w:eastAsia="Garamond" w:hAnsi="Garamond" w:cs="Garamond"/>
          <w:color w:val="000000" w:themeColor="text1"/>
        </w:rPr>
        <w:t>[</w:t>
      </w:r>
      <w:proofErr w:type="spellStart"/>
      <w:r w:rsidRPr="007871AF">
        <w:rPr>
          <w:rFonts w:ascii="Garamond" w:eastAsia="Garamond" w:hAnsi="Garamond" w:cs="Garamond"/>
          <w:color w:val="000000" w:themeColor="text1"/>
        </w:rPr>
        <w:t>ing</w:t>
      </w:r>
      <w:proofErr w:type="spellEnd"/>
      <w:r w:rsidRPr="007871AF">
        <w:rPr>
          <w:rFonts w:ascii="Garamond" w:eastAsia="Garamond" w:hAnsi="Garamond" w:cs="Garamond"/>
          <w:color w:val="000000" w:themeColor="text1"/>
        </w:rPr>
        <w:t>] the terms in addition to the content of the conversation” (</w:t>
      </w:r>
      <w:proofErr w:type="spellStart"/>
      <w:r w:rsidRPr="007871AF">
        <w:rPr>
          <w:rFonts w:ascii="Garamond" w:eastAsia="Garamond" w:hAnsi="Garamond" w:cs="Garamond"/>
          <w:color w:val="000000" w:themeColor="text1"/>
        </w:rPr>
        <w:t>Mignolo</w:t>
      </w:r>
      <w:proofErr w:type="spellEnd"/>
      <w:r w:rsidRPr="007871AF">
        <w:rPr>
          <w:rFonts w:ascii="Garamond" w:eastAsia="Garamond" w:hAnsi="Garamond" w:cs="Garamond"/>
          <w:color w:val="000000" w:themeColor="text1"/>
        </w:rPr>
        <w:t>, 2007</w:t>
      </w:r>
      <w:sdt>
        <w:sdtPr>
          <w:rPr>
            <w:color w:val="000000" w:themeColor="text1"/>
          </w:rPr>
          <w:tag w:val="goog_rdk_8"/>
          <w:id w:val="-1946766057"/>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 xml:space="preserve"> p. 459). Decolonial undertakings in educational contexts usually concentrate on changing the content, since this is easier to achieve without substantial alterations to established practices. However, changes in the content - while important - are not sufficient, and delinking needs to also address the ways in which we approach and we </w:t>
      </w:r>
      <w:sdt>
        <w:sdtPr>
          <w:rPr>
            <w:color w:val="000000" w:themeColor="text1"/>
          </w:rPr>
          <w:tag w:val="goog_rdk_10"/>
          <w:id w:val="-1868128651"/>
        </w:sdtPr>
        <w:sdtContent>
          <w:r w:rsidRPr="007871AF">
            <w:rPr>
              <w:rFonts w:ascii="Garamond" w:eastAsia="Garamond" w:hAnsi="Garamond" w:cs="Garamond"/>
              <w:i/>
              <w:color w:val="000000" w:themeColor="text1"/>
            </w:rPr>
            <w:t>do</w:t>
          </w:r>
        </w:sdtContent>
      </w:sdt>
      <w:r w:rsidRPr="007871AF">
        <w:rPr>
          <w:rFonts w:ascii="Garamond" w:eastAsia="Garamond" w:hAnsi="Garamond" w:cs="Garamond"/>
          <w:color w:val="000000" w:themeColor="text1"/>
        </w:rPr>
        <w:t xml:space="preserve"> knowledge, that is, it requires a rethinking of the expectations that underpin the whole conversation, to “[…] reorient our human communal praxis of living” (</w:t>
      </w:r>
      <w:proofErr w:type="spellStart"/>
      <w:r w:rsidRPr="007871AF">
        <w:rPr>
          <w:rFonts w:ascii="Garamond" w:eastAsia="Garamond" w:hAnsi="Garamond" w:cs="Garamond"/>
          <w:color w:val="000000" w:themeColor="text1"/>
        </w:rPr>
        <w:t>Mignolo</w:t>
      </w:r>
      <w:proofErr w:type="spellEnd"/>
      <w:r w:rsidRPr="007871AF">
        <w:rPr>
          <w:rFonts w:ascii="Garamond" w:eastAsia="Garamond" w:hAnsi="Garamond" w:cs="Garamond"/>
          <w:color w:val="000000" w:themeColor="text1"/>
        </w:rPr>
        <w:t>, 2018</w:t>
      </w:r>
      <w:sdt>
        <w:sdtPr>
          <w:rPr>
            <w:color w:val="000000" w:themeColor="text1"/>
          </w:rPr>
          <w:tag w:val="goog_rdk_12"/>
          <w:id w:val="-1155828994"/>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 xml:space="preserve"> p. 106). In other words, </w:t>
      </w:r>
      <w:proofErr w:type="gramStart"/>
      <w:r w:rsidRPr="007871AF">
        <w:rPr>
          <w:rFonts w:ascii="Garamond" w:eastAsia="Garamond" w:hAnsi="Garamond" w:cs="Garamond"/>
          <w:color w:val="000000" w:themeColor="text1"/>
        </w:rPr>
        <w:t>in order to</w:t>
      </w:r>
      <w:proofErr w:type="gramEnd"/>
      <w:r w:rsidRPr="007871AF">
        <w:rPr>
          <w:rFonts w:ascii="Garamond" w:eastAsia="Garamond" w:hAnsi="Garamond" w:cs="Garamond"/>
          <w:color w:val="000000" w:themeColor="text1"/>
        </w:rPr>
        <w:t xml:space="preserve"> </w:t>
      </w:r>
      <w:proofErr w:type="spellStart"/>
      <w:r w:rsidRPr="007871AF">
        <w:rPr>
          <w:rFonts w:ascii="Garamond" w:eastAsia="Garamond" w:hAnsi="Garamond" w:cs="Garamond"/>
          <w:color w:val="000000" w:themeColor="text1"/>
        </w:rPr>
        <w:t>decolonise</w:t>
      </w:r>
      <w:proofErr w:type="spellEnd"/>
      <w:r w:rsidRPr="007871AF">
        <w:rPr>
          <w:rFonts w:ascii="Garamond" w:eastAsia="Garamond" w:hAnsi="Garamond" w:cs="Garamond"/>
          <w:color w:val="000000" w:themeColor="text1"/>
        </w:rPr>
        <w:t xml:space="preserve">, we need to make room for content that includes non-Western thinking but – crucially – we also need to unmoor the ways in which we </w:t>
      </w:r>
      <w:sdt>
        <w:sdtPr>
          <w:rPr>
            <w:color w:val="000000" w:themeColor="text1"/>
          </w:rPr>
          <w:tag w:val="goog_rdk_14"/>
          <w:id w:val="-491249840"/>
        </w:sdtPr>
        <w:sdtContent>
          <w:r w:rsidRPr="007871AF">
            <w:rPr>
              <w:rFonts w:ascii="Garamond" w:eastAsia="Garamond" w:hAnsi="Garamond" w:cs="Garamond"/>
              <w:i/>
              <w:color w:val="000000" w:themeColor="text1"/>
            </w:rPr>
            <w:t>do</w:t>
          </w:r>
        </w:sdtContent>
      </w:sdt>
      <w:r w:rsidRPr="007871AF">
        <w:rPr>
          <w:rFonts w:ascii="Garamond" w:eastAsia="Garamond" w:hAnsi="Garamond" w:cs="Garamond"/>
          <w:color w:val="000000" w:themeColor="text1"/>
        </w:rPr>
        <w:t xml:space="preserve"> knowledge from the assumptions and practices to which they have, so far, remained tied and which have been shaped, historically, to reproduce hierarchies and inequalities. </w:t>
      </w:r>
    </w:p>
    <w:p w14:paraId="772EC5DC" w14:textId="77777777" w:rsidR="00862ED6" w:rsidRPr="007871AF" w:rsidRDefault="00862ED6" w:rsidP="00EA51FB">
      <w:pPr>
        <w:ind w:firstLine="720"/>
        <w:jc w:val="both"/>
        <w:rPr>
          <w:rFonts w:ascii="Garamond" w:eastAsia="Garamond" w:hAnsi="Garamond" w:cs="Garamond"/>
          <w:color w:val="000000" w:themeColor="text1"/>
        </w:rPr>
      </w:pPr>
      <w:r w:rsidRPr="007871AF">
        <w:rPr>
          <w:rFonts w:ascii="Garamond" w:eastAsia="Garamond" w:hAnsi="Garamond" w:cs="Garamond"/>
          <w:color w:val="000000" w:themeColor="text1"/>
        </w:rPr>
        <w:t xml:space="preserve">This article discusses the Welcoming Languages (WLs) project, funded by the UK Arts and Humanities Research Council (Funding ref n. AH/W006030/1) between January 2022 and January 2023. It focuses specifically on the delinking that was embedded in the project’s design, including aims, </w:t>
      </w:r>
      <w:proofErr w:type="gramStart"/>
      <w:r w:rsidRPr="007871AF">
        <w:rPr>
          <w:rFonts w:ascii="Garamond" w:eastAsia="Garamond" w:hAnsi="Garamond" w:cs="Garamond"/>
          <w:color w:val="000000" w:themeColor="text1"/>
        </w:rPr>
        <w:t>objectives</w:t>
      </w:r>
      <w:proofErr w:type="gramEnd"/>
      <w:r w:rsidRPr="007871AF">
        <w:rPr>
          <w:rFonts w:ascii="Garamond" w:eastAsia="Garamond" w:hAnsi="Garamond" w:cs="Garamond"/>
          <w:color w:val="000000" w:themeColor="text1"/>
        </w:rPr>
        <w:t xml:space="preserve"> and process. The main aim of the project was to explore the potential for inclusion in Scottish education of a language spoken by children and families from refugee backgrounds (who we call here New Scots) to enact the principle of integration as a two-way process that is at the heart of the </w:t>
      </w:r>
      <w:r w:rsidRPr="007871AF">
        <w:rPr>
          <w:rFonts w:ascii="Garamond" w:eastAsia="Garamond" w:hAnsi="Garamond" w:cs="Garamond"/>
          <w:i/>
          <w:color w:val="000000" w:themeColor="text1"/>
        </w:rPr>
        <w:t>New Scots Refugee Integration Strategy</w:t>
      </w:r>
      <w:r w:rsidRPr="007871AF">
        <w:rPr>
          <w:rFonts w:ascii="Garamond" w:eastAsia="Garamond" w:hAnsi="Garamond" w:cs="Garamond"/>
          <w:color w:val="000000" w:themeColor="text1"/>
        </w:rPr>
        <w:t xml:space="preserve"> (Scottish Government, 2018</w:t>
      </w:r>
      <w:sdt>
        <w:sdtPr>
          <w:rPr>
            <w:color w:val="000000" w:themeColor="text1"/>
          </w:rPr>
          <w:tag w:val="goog_rdk_22"/>
          <w:id w:val="-516927605"/>
        </w:sdtPr>
        <w:sdtContent>
          <w:r w:rsidRPr="007871AF">
            <w:rPr>
              <w:rFonts w:ascii="Garamond" w:eastAsia="Garamond" w:hAnsi="Garamond" w:cs="Garamond"/>
              <w:color w:val="000000" w:themeColor="text1"/>
            </w:rPr>
            <w:t xml:space="preserve">; </w:t>
          </w:r>
        </w:sdtContent>
      </w:sdt>
      <w:sdt>
        <w:sdtPr>
          <w:rPr>
            <w:color w:val="000000" w:themeColor="text1"/>
          </w:rPr>
          <w:tag w:val="goog_rdk_24"/>
          <w:id w:val="249243577"/>
        </w:sdtPr>
        <w:sdtContent>
          <w:r w:rsidRPr="007871AF">
            <w:rPr>
              <w:rFonts w:ascii="Garamond" w:eastAsia="Garamond" w:hAnsi="Garamond" w:cs="Garamond"/>
              <w:color w:val="000000" w:themeColor="text1"/>
            </w:rPr>
            <w:t>h</w:t>
          </w:r>
        </w:sdtContent>
      </w:sdt>
      <w:r w:rsidRPr="007871AF">
        <w:rPr>
          <w:rFonts w:ascii="Garamond" w:eastAsia="Garamond" w:hAnsi="Garamond" w:cs="Garamond"/>
          <w:color w:val="000000" w:themeColor="text1"/>
        </w:rPr>
        <w:t xml:space="preserve">enceforth the </w:t>
      </w:r>
      <w:r w:rsidRPr="007871AF">
        <w:rPr>
          <w:rFonts w:ascii="Garamond" w:eastAsia="Garamond" w:hAnsi="Garamond" w:cs="Garamond"/>
          <w:i/>
          <w:color w:val="000000" w:themeColor="text1"/>
        </w:rPr>
        <w:t>Strategy</w:t>
      </w:r>
      <w:r w:rsidRPr="007871AF">
        <w:rPr>
          <w:rFonts w:ascii="Garamond" w:eastAsia="Garamond" w:hAnsi="Garamond" w:cs="Garamond"/>
          <w:color w:val="000000" w:themeColor="text1"/>
        </w:rPr>
        <w:t xml:space="preserve">). The WLs project did this by offering a tailored online Arabic </w:t>
      </w:r>
      <w:r w:rsidRPr="007871AF">
        <w:rPr>
          <w:rFonts w:ascii="Garamond" w:eastAsia="Garamond" w:hAnsi="Garamond" w:cs="Garamond"/>
          <w:color w:val="000000" w:themeColor="text1"/>
        </w:rPr>
        <w:lastRenderedPageBreak/>
        <w:t>language course to education staff in Scottish primary schools. We chose Arabic as the language to be taught as part of the project for two reasons: (1) it is the language spoken by over 6,000 pupils who attend Scottish schools (Scottish Government, 2023) and by their families, including many who arrived through the Syrian Vulnerable Persons Resettlement Scheme (UK Government, 2021); (2) Arabic was the language for which the international project team has a long history of collaboration, having previously designed collaboratively an online Arabic course for beginners (see</w:t>
      </w:r>
      <w:r>
        <w:rPr>
          <w:rFonts w:ascii="Garamond" w:eastAsia="Garamond" w:hAnsi="Garamond" w:cs="Garamond"/>
          <w:color w:val="000000" w:themeColor="text1"/>
        </w:rPr>
        <w:t xml:space="preserve"> </w:t>
      </w:r>
      <w:proofErr w:type="spellStart"/>
      <w:r w:rsidRPr="007871AF">
        <w:rPr>
          <w:rFonts w:ascii="Garamond" w:eastAsia="Garamond" w:hAnsi="Garamond" w:cs="Garamond"/>
          <w:color w:val="000000" w:themeColor="text1"/>
        </w:rPr>
        <w:t>Fassetta</w:t>
      </w:r>
      <w:proofErr w:type="spellEnd"/>
      <w:r w:rsidRPr="007871AF">
        <w:rPr>
          <w:rFonts w:ascii="Garamond" w:eastAsia="Garamond" w:hAnsi="Garamond" w:cs="Garamond"/>
          <w:color w:val="000000" w:themeColor="text1"/>
        </w:rPr>
        <w:t xml:space="preserve"> et al., 2017; </w:t>
      </w:r>
      <w:proofErr w:type="spellStart"/>
      <w:r w:rsidRPr="007871AF">
        <w:rPr>
          <w:rFonts w:ascii="Garamond" w:eastAsia="Garamond" w:hAnsi="Garamond" w:cs="Garamond"/>
          <w:color w:val="000000" w:themeColor="text1"/>
        </w:rPr>
        <w:t>Fassetta</w:t>
      </w:r>
      <w:proofErr w:type="spellEnd"/>
      <w:r w:rsidRPr="007871AF">
        <w:rPr>
          <w:rFonts w:ascii="Garamond" w:eastAsia="Garamond" w:hAnsi="Garamond" w:cs="Garamond"/>
          <w:color w:val="000000" w:themeColor="text1"/>
        </w:rPr>
        <w:t xml:space="preserve"> et al., 2020) on which the WLs project could build.   </w:t>
      </w:r>
    </w:p>
    <w:p w14:paraId="58699257" w14:textId="6DCEC31F" w:rsidR="00862ED6" w:rsidRPr="007871AF" w:rsidRDefault="00862ED6" w:rsidP="00EA51FB">
      <w:pPr>
        <w:ind w:firstLine="720"/>
        <w:jc w:val="both"/>
        <w:rPr>
          <w:rFonts w:ascii="Garamond" w:eastAsia="Garamond" w:hAnsi="Garamond" w:cs="Garamond"/>
          <w:color w:val="000000" w:themeColor="text1"/>
        </w:rPr>
      </w:pPr>
      <w:r w:rsidRPr="007871AF">
        <w:rPr>
          <w:rFonts w:ascii="Garamond" w:eastAsia="Garamond" w:hAnsi="Garamond" w:cs="Garamond"/>
          <w:color w:val="000000" w:themeColor="text1"/>
        </w:rPr>
        <w:t>The WLs project was designed and carried out by an international team based at the School of Education of the University of Glasgow (Scotland) and at the Arabic Center of the Islamic University of Gaza (Palestine). It started from the premise that, by learning language specific to a primary school setting, education staff can make Arabic speaking children and their parents/</w:t>
      </w:r>
      <w:proofErr w:type="spellStart"/>
      <w:r w:rsidRPr="007871AF">
        <w:rPr>
          <w:rFonts w:ascii="Garamond" w:eastAsia="Garamond" w:hAnsi="Garamond" w:cs="Garamond"/>
          <w:color w:val="000000" w:themeColor="text1"/>
        </w:rPr>
        <w:t>carers</w:t>
      </w:r>
      <w:proofErr w:type="spellEnd"/>
      <w:r w:rsidRPr="007871AF">
        <w:rPr>
          <w:rFonts w:ascii="Garamond" w:eastAsia="Garamond" w:hAnsi="Garamond" w:cs="Garamond"/>
          <w:color w:val="000000" w:themeColor="text1"/>
        </w:rPr>
        <w:t xml:space="preserve"> feel welcome, help them to see that their language is valued and that staff in their school are willing to make the effort of moving </w:t>
      </w:r>
      <w:sdt>
        <w:sdtPr>
          <w:rPr>
            <w:color w:val="000000" w:themeColor="text1"/>
          </w:rPr>
          <w:tag w:val="goog_rdk_26"/>
          <w:id w:val="311290676"/>
          <w:showingPlcHdr/>
        </w:sdtPr>
        <w:sdtContent>
          <w:r w:rsidRPr="007871AF">
            <w:rPr>
              <w:color w:val="000000" w:themeColor="text1"/>
            </w:rPr>
            <w:t xml:space="preserve">     </w:t>
          </w:r>
        </w:sdtContent>
      </w:sdt>
      <w:r w:rsidRPr="007871AF">
        <w:rPr>
          <w:rFonts w:ascii="Garamond" w:eastAsia="Garamond" w:hAnsi="Garamond" w:cs="Garamond"/>
          <w:color w:val="000000" w:themeColor="text1"/>
        </w:rPr>
        <w:t>towards</w:t>
      </w:r>
      <w:sdt>
        <w:sdtPr>
          <w:rPr>
            <w:color w:val="000000" w:themeColor="text1"/>
          </w:rPr>
          <w:tag w:val="goog_rdk_27"/>
          <w:id w:val="-1581970558"/>
          <w:showingPlcHdr/>
        </w:sdtPr>
        <w:sdtContent>
          <w:r w:rsidRPr="007871AF">
            <w:rPr>
              <w:color w:val="000000" w:themeColor="text1"/>
            </w:rPr>
            <w:t xml:space="preserve">     </w:t>
          </w:r>
        </w:sdtContent>
      </w:sdt>
      <w:r w:rsidRPr="007871AF">
        <w:rPr>
          <w:rFonts w:ascii="Garamond" w:eastAsia="Garamond" w:hAnsi="Garamond" w:cs="Garamond"/>
          <w:color w:val="000000" w:themeColor="text1"/>
        </w:rPr>
        <w:t xml:space="preserve"> them linguistically. We thus hoped to delink the languages spoken by New Scots from </w:t>
      </w:r>
      <w:sdt>
        <w:sdtPr>
          <w:rPr>
            <w:color w:val="000000" w:themeColor="text1"/>
          </w:rPr>
          <w:tag w:val="goog_rdk_28"/>
          <w:id w:val="-848716445"/>
        </w:sdtPr>
        <w:sdtContent/>
      </w:sdt>
      <w:r w:rsidRPr="007871AF">
        <w:rPr>
          <w:rFonts w:ascii="Garamond" w:eastAsia="Garamond" w:hAnsi="Garamond" w:cs="Garamond"/>
          <w:color w:val="000000" w:themeColor="text1"/>
        </w:rPr>
        <w:t xml:space="preserve">a </w:t>
      </w:r>
      <w:sdt>
        <w:sdtPr>
          <w:rPr>
            <w:color w:val="000000" w:themeColor="text1"/>
          </w:rPr>
          <w:tag w:val="goog_rdk_29"/>
          <w:id w:val="208544975"/>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deficit perspective</w:t>
      </w:r>
      <w:sdt>
        <w:sdtPr>
          <w:rPr>
            <w:color w:val="000000" w:themeColor="text1"/>
          </w:rPr>
          <w:tag w:val="goog_rdk_31"/>
          <w:id w:val="-937909714"/>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 xml:space="preserve"> (Cummins, 1984) that still informs policies and practices for this group of learners, and instead </w:t>
      </w:r>
      <w:proofErr w:type="spellStart"/>
      <w:r w:rsidRPr="007871AF">
        <w:rPr>
          <w:rFonts w:ascii="Garamond" w:eastAsia="Garamond" w:hAnsi="Garamond" w:cs="Garamond"/>
          <w:color w:val="000000" w:themeColor="text1"/>
        </w:rPr>
        <w:t>recognise</w:t>
      </w:r>
      <w:proofErr w:type="spellEnd"/>
      <w:r w:rsidRPr="007871AF">
        <w:rPr>
          <w:rFonts w:ascii="Garamond" w:eastAsia="Garamond" w:hAnsi="Garamond" w:cs="Garamond"/>
          <w:color w:val="000000" w:themeColor="text1"/>
        </w:rPr>
        <w:t xml:space="preserve"> and </w:t>
      </w:r>
      <w:proofErr w:type="spellStart"/>
      <w:r w:rsidRPr="007871AF">
        <w:rPr>
          <w:rFonts w:ascii="Garamond" w:eastAsia="Garamond" w:hAnsi="Garamond" w:cs="Garamond"/>
          <w:color w:val="000000" w:themeColor="text1"/>
        </w:rPr>
        <w:t>valorise</w:t>
      </w:r>
      <w:proofErr w:type="spellEnd"/>
      <w:r w:rsidRPr="007871AF">
        <w:rPr>
          <w:rFonts w:ascii="Garamond" w:eastAsia="Garamond" w:hAnsi="Garamond" w:cs="Garamond"/>
          <w:color w:val="000000" w:themeColor="text1"/>
        </w:rPr>
        <w:t xml:space="preserve"> their </w:t>
      </w:r>
      <w:sdt>
        <w:sdtPr>
          <w:rPr>
            <w:color w:val="000000" w:themeColor="text1"/>
          </w:rPr>
          <w:tag w:val="goog_rdk_33"/>
          <w:id w:val="16282472"/>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language plenty</w:t>
      </w:r>
      <w:sdt>
        <w:sdtPr>
          <w:rPr>
            <w:color w:val="000000" w:themeColor="text1"/>
          </w:rPr>
          <w:tag w:val="goog_rdk_35"/>
          <w:id w:val="-857579154"/>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 xml:space="preserve"> (</w:t>
      </w:r>
      <w:proofErr w:type="spellStart"/>
      <w:r w:rsidRPr="007871AF">
        <w:rPr>
          <w:rFonts w:ascii="Garamond" w:eastAsia="Garamond" w:hAnsi="Garamond" w:cs="Garamond"/>
          <w:color w:val="000000" w:themeColor="text1"/>
        </w:rPr>
        <w:t>Frimberger</w:t>
      </w:r>
      <w:proofErr w:type="spellEnd"/>
      <w:r w:rsidRPr="007871AF">
        <w:rPr>
          <w:rFonts w:ascii="Garamond" w:eastAsia="Garamond" w:hAnsi="Garamond" w:cs="Garamond"/>
          <w:color w:val="000000" w:themeColor="text1"/>
        </w:rPr>
        <w:t>, 2016).</w:t>
      </w:r>
    </w:p>
    <w:p w14:paraId="651FF263" w14:textId="77777777" w:rsidR="00862ED6" w:rsidRPr="007871AF" w:rsidRDefault="00862ED6" w:rsidP="00EA51FB">
      <w:pPr>
        <w:ind w:firstLine="720"/>
        <w:jc w:val="both"/>
        <w:rPr>
          <w:rFonts w:ascii="Garamond" w:eastAsia="Garamond" w:hAnsi="Garamond" w:cs="Garamond"/>
          <w:color w:val="000000" w:themeColor="text1"/>
        </w:rPr>
      </w:pPr>
      <w:r w:rsidRPr="007871AF">
        <w:rPr>
          <w:rFonts w:ascii="Garamond" w:eastAsia="Garamond" w:hAnsi="Garamond" w:cs="Garamond"/>
          <w:color w:val="000000" w:themeColor="text1"/>
        </w:rPr>
        <w:t xml:space="preserve">Throughout, the project strived to move towards a decolonial horizon through a process of delinking, which it pursued in several ways. Firstly, it challenged the expectation that it is the sole duty and responsibility of New Scots to learn a language (i.e., English). This meant delinking the role of languages in Scottish education from the unquestioned teaching of the national/majority language(s) with the addition of a few, </w:t>
      </w:r>
      <w:proofErr w:type="spellStart"/>
      <w:r w:rsidRPr="007871AF">
        <w:rPr>
          <w:rFonts w:ascii="Garamond" w:eastAsia="Garamond" w:hAnsi="Garamond" w:cs="Garamond"/>
          <w:color w:val="000000" w:themeColor="text1"/>
        </w:rPr>
        <w:t>standardised</w:t>
      </w:r>
      <w:proofErr w:type="spellEnd"/>
      <w:r w:rsidRPr="007871AF">
        <w:rPr>
          <w:rFonts w:ascii="Garamond" w:eastAsia="Garamond" w:hAnsi="Garamond" w:cs="Garamond"/>
          <w:color w:val="000000" w:themeColor="text1"/>
        </w:rPr>
        <w:t xml:space="preserve"> named languages, mostly European. Secondly, by grounding the course content on the language ecologies of Scottish primary schools, the project delinked language learning as accumulation of a pre-packaged object/system to be</w:t>
      </w:r>
      <w:r>
        <w:rPr>
          <w:color w:val="000000" w:themeColor="text1"/>
        </w:rPr>
        <w:t xml:space="preserve"> “</w:t>
      </w:r>
      <w:r w:rsidRPr="007871AF">
        <w:rPr>
          <w:rFonts w:ascii="Garamond" w:eastAsia="Garamond" w:hAnsi="Garamond" w:cs="Garamond"/>
          <w:color w:val="000000" w:themeColor="text1"/>
        </w:rPr>
        <w:t>had</w:t>
      </w:r>
      <w:sdt>
        <w:sdtPr>
          <w:rPr>
            <w:color w:val="000000" w:themeColor="text1"/>
          </w:rPr>
          <w:tag w:val="goog_rdk_43"/>
          <w:id w:val="2044559785"/>
        </w:sdtPr>
        <w:sdtContent>
          <w:r>
            <w:rPr>
              <w:color w:val="000000" w:themeColor="text1"/>
            </w:rPr>
            <w:t>”</w:t>
          </w:r>
        </w:sdtContent>
      </w:sdt>
      <w:r w:rsidRPr="007871AF">
        <w:rPr>
          <w:rFonts w:ascii="Garamond" w:eastAsia="Garamond" w:hAnsi="Garamond" w:cs="Garamond"/>
          <w:color w:val="000000" w:themeColor="text1"/>
        </w:rPr>
        <w:t xml:space="preserve"> to one that focuses on the “analyses of local language practices and assemblages” (Pennycook, 2019</w:t>
      </w:r>
      <w:sdt>
        <w:sdtPr>
          <w:rPr>
            <w:color w:val="000000" w:themeColor="text1"/>
          </w:rPr>
          <w:tag w:val="goog_rdk_45"/>
          <w:id w:val="1007256109"/>
        </w:sdtPr>
        <w:sdtContent>
          <w:r w:rsidRPr="007871AF">
            <w:rPr>
              <w:rFonts w:ascii="Garamond" w:eastAsia="Garamond" w:hAnsi="Garamond" w:cs="Garamond"/>
              <w:color w:val="000000" w:themeColor="text1"/>
            </w:rPr>
            <w:t xml:space="preserve">, </w:t>
          </w:r>
          <w:sdt>
            <w:sdtPr>
              <w:rPr>
                <w:color w:val="000000" w:themeColor="text1"/>
              </w:rPr>
              <w:tag w:val="goog_rdk_46"/>
              <w:id w:val="528140256"/>
            </w:sdtPr>
            <w:sdtContent/>
          </w:sdt>
          <w:r w:rsidRPr="007871AF">
            <w:rPr>
              <w:rFonts w:ascii="Garamond" w:eastAsia="Garamond" w:hAnsi="Garamond" w:cs="Garamond"/>
              <w:color w:val="000000" w:themeColor="text1"/>
            </w:rPr>
            <w:t>p.180</w:t>
          </w:r>
        </w:sdtContent>
      </w:sdt>
      <w:r w:rsidRPr="007871AF">
        <w:rPr>
          <w:color w:val="000000" w:themeColor="text1"/>
        </w:rPr>
        <w:t>)</w:t>
      </w:r>
      <w:r w:rsidRPr="007871AF">
        <w:rPr>
          <w:rFonts w:ascii="Garamond" w:eastAsia="Garamond" w:hAnsi="Garamond" w:cs="Garamond"/>
          <w:color w:val="000000" w:themeColor="text1"/>
        </w:rPr>
        <w:t xml:space="preserve">.  Thirdly, the team made the deliberate (and deliberated) choice of teaching the Levantine Arabic dialect spoken by many New Scots, rather than opting for the standard variety of the language. This meant delinking the target language from the colonial assumption that official, </w:t>
      </w:r>
      <w:proofErr w:type="spellStart"/>
      <w:r w:rsidRPr="007871AF">
        <w:rPr>
          <w:rFonts w:ascii="Garamond" w:eastAsia="Garamond" w:hAnsi="Garamond" w:cs="Garamond"/>
          <w:color w:val="000000" w:themeColor="text1"/>
        </w:rPr>
        <w:t>standardised</w:t>
      </w:r>
      <w:proofErr w:type="spellEnd"/>
      <w:r w:rsidRPr="007871AF">
        <w:rPr>
          <w:rFonts w:ascii="Garamond" w:eastAsia="Garamond" w:hAnsi="Garamond" w:cs="Garamond"/>
          <w:color w:val="000000" w:themeColor="text1"/>
        </w:rPr>
        <w:t xml:space="preserve"> varieties of a language have higher status, and thus are more worthy of being taught/learnt (Macedo, 2019). It also delinked from existing practices and assumptions within the field of teaching Arabic as a foreign language, where usually the standard variety is the one that foreign people should learn. Fourthly, the project engaged with adults in a relative position of power (as staff in a crucial public service) and adopted a whole school approach, rather than offer language to children, thus delinking language learning in a school setting as something that children and young people do. Finally, by drawing on the crucial expertise of the Palestinian members of the team, who took leadership in developing and delivering the Arabic course, the WLs project delinked international research with </w:t>
      </w:r>
      <w:sdt>
        <w:sdtPr>
          <w:rPr>
            <w:color w:val="000000" w:themeColor="text1"/>
          </w:rPr>
          <w:tag w:val="goog_rdk_47"/>
          <w:id w:val="496318422"/>
        </w:sdtPr>
        <w:sdtContent/>
      </w:sdt>
      <w:r w:rsidRPr="007871AF">
        <w:rPr>
          <w:rFonts w:ascii="Garamond" w:eastAsia="Garamond" w:hAnsi="Garamond" w:cs="Garamond"/>
          <w:color w:val="000000" w:themeColor="text1"/>
        </w:rPr>
        <w:t>Low- or Middle-Income Countries (LMIC) from common assumptions around who has needs and who provides solutions (</w:t>
      </w:r>
      <w:proofErr w:type="spellStart"/>
      <w:r w:rsidRPr="007871AF">
        <w:rPr>
          <w:rFonts w:ascii="Garamond" w:eastAsia="Garamond" w:hAnsi="Garamond" w:cs="Garamond"/>
          <w:color w:val="000000" w:themeColor="text1"/>
        </w:rPr>
        <w:t>Fassetta</w:t>
      </w:r>
      <w:proofErr w:type="spellEnd"/>
      <w:r w:rsidRPr="007871AF">
        <w:rPr>
          <w:rFonts w:ascii="Garamond" w:eastAsia="Garamond" w:hAnsi="Garamond" w:cs="Garamond"/>
          <w:color w:val="000000" w:themeColor="text1"/>
        </w:rPr>
        <w:t xml:space="preserve"> &amp; </w:t>
      </w:r>
      <w:proofErr w:type="spellStart"/>
      <w:r w:rsidRPr="007871AF">
        <w:rPr>
          <w:rFonts w:ascii="Garamond" w:eastAsia="Garamond" w:hAnsi="Garamond" w:cs="Garamond"/>
          <w:color w:val="000000" w:themeColor="text1"/>
        </w:rPr>
        <w:t>Imperiale</w:t>
      </w:r>
      <w:proofErr w:type="spellEnd"/>
      <w:r w:rsidRPr="007871AF">
        <w:rPr>
          <w:rFonts w:ascii="Garamond" w:eastAsia="Garamond" w:hAnsi="Garamond" w:cs="Garamond"/>
          <w:color w:val="000000" w:themeColor="text1"/>
        </w:rPr>
        <w:t>, 2021).</w:t>
      </w:r>
    </w:p>
    <w:p w14:paraId="15A2B78E" w14:textId="77777777" w:rsidR="00862ED6" w:rsidRPr="007871AF" w:rsidRDefault="00862ED6" w:rsidP="00EA51FB">
      <w:pPr>
        <w:ind w:firstLine="720"/>
        <w:jc w:val="both"/>
        <w:rPr>
          <w:rFonts w:ascii="Garamond" w:eastAsia="Garamond" w:hAnsi="Garamond" w:cs="Garamond"/>
          <w:color w:val="000000" w:themeColor="text1"/>
        </w:rPr>
      </w:pPr>
      <w:r w:rsidRPr="007871AF">
        <w:rPr>
          <w:rFonts w:ascii="Garamond" w:eastAsia="Garamond" w:hAnsi="Garamond" w:cs="Garamond"/>
          <w:color w:val="000000" w:themeColor="text1"/>
        </w:rPr>
        <w:t xml:space="preserve">In this article, we discuss the delinking that was at the heart of the WLs project without claiming that this constitutes decolonizing work, nor that it was a decolonial undertaking, but rather offering it as a contribution that </w:t>
      </w:r>
      <w:r w:rsidRPr="007871AF">
        <w:rPr>
          <w:rFonts w:ascii="Garamond" w:eastAsia="Garamond" w:hAnsi="Garamond" w:cs="Garamond"/>
          <w:i/>
          <w:color w:val="000000" w:themeColor="text1"/>
        </w:rPr>
        <w:t>moves in the direction of</w:t>
      </w:r>
      <w:r w:rsidRPr="007871AF">
        <w:rPr>
          <w:rFonts w:ascii="Garamond" w:eastAsia="Garamond" w:hAnsi="Garamond" w:cs="Garamond"/>
          <w:color w:val="000000" w:themeColor="text1"/>
        </w:rPr>
        <w:t xml:space="preserve"> a decolonial horizon. We offer this in the spirit of collective thinking and doing which Haraway (1994) likens to the children’s game of Cat’s Cradle</w:t>
      </w:r>
      <w:r w:rsidRPr="007871AF">
        <w:rPr>
          <w:rFonts w:ascii="Garamond" w:hAnsi="Garamond"/>
          <w:color w:val="000000" w:themeColor="text1"/>
        </w:rPr>
        <w:t>. This</w:t>
      </w:r>
      <w:r w:rsidRPr="007871AF">
        <w:rPr>
          <w:rFonts w:ascii="Garamond" w:eastAsia="Garamond" w:hAnsi="Garamond" w:cs="Garamond"/>
          <w:color w:val="000000" w:themeColor="text1"/>
        </w:rPr>
        <w:t xml:space="preserve"> involves the looping of string around fingers to make complex shapes, which get passed between players, for each to make their own configuration. We wish here to </w:t>
      </w:r>
      <w:r w:rsidRPr="007871AF">
        <w:rPr>
          <w:rFonts w:ascii="Garamond" w:eastAsia="Garamond" w:hAnsi="Garamond" w:cs="Garamond"/>
          <w:color w:val="000000" w:themeColor="text1"/>
        </w:rPr>
        <w:lastRenderedPageBreak/>
        <w:t xml:space="preserve">take on the </w:t>
      </w:r>
      <w:sdt>
        <w:sdtPr>
          <w:rPr>
            <w:color w:val="000000" w:themeColor="text1"/>
          </w:rPr>
          <w:tag w:val="goog_rdk_50"/>
          <w:id w:val="-86850678"/>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thinking shapes</w:t>
      </w:r>
      <w:sdt>
        <w:sdtPr>
          <w:rPr>
            <w:color w:val="000000" w:themeColor="text1"/>
          </w:rPr>
          <w:tag w:val="goog_rdk_52"/>
          <w:id w:val="485747555"/>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 xml:space="preserve"> others made before us and to assemble our own formation, which we intend to pass on to others to take forward. </w:t>
      </w:r>
    </w:p>
    <w:p w14:paraId="4364F316" w14:textId="30206A7C" w:rsidR="00B61118" w:rsidRDefault="00862ED6" w:rsidP="00EA51FB">
      <w:pPr>
        <w:ind w:firstLine="720"/>
        <w:jc w:val="both"/>
        <w:rPr>
          <w:rFonts w:ascii="Garamond" w:eastAsia="Garamond" w:hAnsi="Garamond" w:cs="Garamond"/>
          <w:color w:val="000000" w:themeColor="text1"/>
        </w:rPr>
      </w:pPr>
      <w:r w:rsidRPr="007871AF">
        <w:rPr>
          <w:rFonts w:ascii="Garamond" w:eastAsia="Garamond" w:hAnsi="Garamond" w:cs="Garamond"/>
          <w:color w:val="000000" w:themeColor="text1"/>
        </w:rPr>
        <w:t xml:space="preserve">Before we start, however, we must acknowledge that we are writing this article from the perspective of white, European academics who have been thinking, </w:t>
      </w:r>
      <w:proofErr w:type="gramStart"/>
      <w:r w:rsidRPr="007871AF">
        <w:rPr>
          <w:rFonts w:ascii="Garamond" w:eastAsia="Garamond" w:hAnsi="Garamond" w:cs="Garamond"/>
          <w:color w:val="000000" w:themeColor="text1"/>
        </w:rPr>
        <w:t>discussing</w:t>
      </w:r>
      <w:proofErr w:type="gramEnd"/>
      <w:r w:rsidRPr="007871AF">
        <w:rPr>
          <w:rFonts w:ascii="Garamond" w:eastAsia="Garamond" w:hAnsi="Garamond" w:cs="Garamond"/>
          <w:color w:val="000000" w:themeColor="text1"/>
        </w:rPr>
        <w:t xml:space="preserve"> and writing on decoloniality for several years, as part of joint research projects and shared teaching. Articles on the project co-authored with IUG partners have already been published (see </w:t>
      </w:r>
      <w:proofErr w:type="spellStart"/>
      <w:r w:rsidRPr="007871AF">
        <w:rPr>
          <w:rFonts w:ascii="Garamond" w:eastAsia="Garamond" w:hAnsi="Garamond" w:cs="Garamond"/>
          <w:color w:val="000000" w:themeColor="text1"/>
        </w:rPr>
        <w:t>Imperiale</w:t>
      </w:r>
      <w:proofErr w:type="spellEnd"/>
      <w:r w:rsidRPr="007871AF">
        <w:rPr>
          <w:rFonts w:ascii="Garamond" w:eastAsia="Garamond" w:hAnsi="Garamond" w:cs="Garamond"/>
          <w:color w:val="000000" w:themeColor="text1"/>
        </w:rPr>
        <w:t xml:space="preserve"> et al., 2023; </w:t>
      </w:r>
      <w:proofErr w:type="spellStart"/>
      <w:r w:rsidRPr="007871AF">
        <w:rPr>
          <w:rFonts w:ascii="Garamond" w:eastAsia="Garamond" w:hAnsi="Garamond" w:cs="Garamond"/>
          <w:color w:val="000000" w:themeColor="text1"/>
        </w:rPr>
        <w:t>Fassetta</w:t>
      </w:r>
      <w:proofErr w:type="spellEnd"/>
      <w:r w:rsidRPr="007871AF">
        <w:rPr>
          <w:rFonts w:ascii="Garamond" w:eastAsia="Garamond" w:hAnsi="Garamond" w:cs="Garamond"/>
          <w:color w:val="000000" w:themeColor="text1"/>
        </w:rPr>
        <w:t xml:space="preserve"> et al., 2023). Two further articles, led by IUG partners, on designing a Levantine Arabic course and online language teaching from a context of protracted crisis are forthcoming. </w:t>
      </w:r>
    </w:p>
    <w:p w14:paraId="247BF0E7" w14:textId="77777777" w:rsidR="003746C0" w:rsidRDefault="003746C0" w:rsidP="00EA51FB">
      <w:pPr>
        <w:ind w:firstLine="288"/>
        <w:jc w:val="both"/>
        <w:rPr>
          <w:rFonts w:ascii="Garamond" w:hAnsi="Garamond" w:cs="Nirmala UI"/>
          <w:b/>
          <w:sz w:val="26"/>
          <w:szCs w:val="26"/>
        </w:rPr>
      </w:pPr>
    </w:p>
    <w:p w14:paraId="6F8E8112" w14:textId="4419B80F" w:rsidR="00B61118" w:rsidRDefault="00B61118" w:rsidP="00EA51FB">
      <w:pPr>
        <w:jc w:val="both"/>
        <w:rPr>
          <w:rFonts w:ascii="Garamond" w:eastAsia="Garamond" w:hAnsi="Garamond" w:cs="Garamond"/>
          <w:b/>
          <w:color w:val="000000" w:themeColor="text1"/>
          <w:sz w:val="26"/>
          <w:szCs w:val="26"/>
        </w:rPr>
      </w:pPr>
      <w:r w:rsidRPr="003746C0">
        <w:rPr>
          <w:rFonts w:ascii="Garamond" w:eastAsia="Garamond" w:hAnsi="Garamond" w:cs="Garamond"/>
          <w:b/>
          <w:color w:val="000000" w:themeColor="text1"/>
          <w:sz w:val="26"/>
          <w:szCs w:val="26"/>
        </w:rPr>
        <w:t xml:space="preserve">Decolonizing, </w:t>
      </w:r>
      <w:r w:rsidR="005B2A45">
        <w:rPr>
          <w:rFonts w:ascii="Garamond" w:eastAsia="Garamond" w:hAnsi="Garamond" w:cs="Garamond"/>
          <w:b/>
          <w:color w:val="000000" w:themeColor="text1"/>
          <w:sz w:val="26"/>
          <w:szCs w:val="26"/>
        </w:rPr>
        <w:t>D</w:t>
      </w:r>
      <w:r w:rsidRPr="003746C0">
        <w:rPr>
          <w:rFonts w:ascii="Garamond" w:eastAsia="Garamond" w:hAnsi="Garamond" w:cs="Garamond"/>
          <w:b/>
          <w:color w:val="000000" w:themeColor="text1"/>
          <w:sz w:val="26"/>
          <w:szCs w:val="26"/>
        </w:rPr>
        <w:t xml:space="preserve">ecoloniality and </w:t>
      </w:r>
      <w:r w:rsidR="005B2A45">
        <w:rPr>
          <w:rFonts w:ascii="Garamond" w:eastAsia="Garamond" w:hAnsi="Garamond" w:cs="Garamond"/>
          <w:b/>
          <w:color w:val="000000" w:themeColor="text1"/>
          <w:sz w:val="26"/>
          <w:szCs w:val="26"/>
        </w:rPr>
        <w:t>D</w:t>
      </w:r>
      <w:r w:rsidRPr="003746C0">
        <w:rPr>
          <w:rFonts w:ascii="Garamond" w:eastAsia="Garamond" w:hAnsi="Garamond" w:cs="Garamond"/>
          <w:b/>
          <w:color w:val="000000" w:themeColor="text1"/>
          <w:sz w:val="26"/>
          <w:szCs w:val="26"/>
        </w:rPr>
        <w:t>elinking</w:t>
      </w:r>
    </w:p>
    <w:p w14:paraId="7F02E285" w14:textId="77777777" w:rsidR="003746C0" w:rsidRPr="007871AF" w:rsidRDefault="003746C0" w:rsidP="00EA51FB">
      <w:pPr>
        <w:jc w:val="both"/>
        <w:rPr>
          <w:rFonts w:ascii="Garamond" w:eastAsia="Garamond" w:hAnsi="Garamond" w:cs="Garamond"/>
          <w:b/>
          <w:color w:val="000000" w:themeColor="text1"/>
          <w:sz w:val="26"/>
          <w:szCs w:val="26"/>
        </w:rPr>
      </w:pPr>
    </w:p>
    <w:p w14:paraId="48FA7537" w14:textId="50A84833" w:rsidR="00B61118" w:rsidRPr="007871AF" w:rsidRDefault="00B61118" w:rsidP="00EA51FB">
      <w:pPr>
        <w:jc w:val="both"/>
        <w:rPr>
          <w:rFonts w:ascii="Garamond" w:eastAsia="Garamond" w:hAnsi="Garamond" w:cs="Garamond"/>
          <w:color w:val="000000" w:themeColor="text1"/>
        </w:rPr>
      </w:pPr>
      <w:r w:rsidRPr="007871AF">
        <w:rPr>
          <w:rFonts w:ascii="Garamond" w:eastAsia="Garamond" w:hAnsi="Garamond" w:cs="Garamond"/>
          <w:color w:val="000000" w:themeColor="text1"/>
        </w:rPr>
        <w:t>As noted above, the task of delinking requires changing the rules of the game by disrupting assumptions of how things are done, but also the assumptions that lie behind these assumptions. The challenge is that of “thinking and doing otherwise” (</w:t>
      </w:r>
      <w:proofErr w:type="spellStart"/>
      <w:r w:rsidRPr="007871AF">
        <w:rPr>
          <w:rFonts w:ascii="Garamond" w:eastAsia="Garamond" w:hAnsi="Garamond" w:cs="Garamond"/>
          <w:color w:val="000000" w:themeColor="text1"/>
        </w:rPr>
        <w:t>Mignolo</w:t>
      </w:r>
      <w:proofErr w:type="spellEnd"/>
      <w:r w:rsidRPr="007871AF">
        <w:rPr>
          <w:rFonts w:ascii="Garamond" w:eastAsia="Garamond" w:hAnsi="Garamond" w:cs="Garamond"/>
          <w:color w:val="000000" w:themeColor="text1"/>
        </w:rPr>
        <w:t>, 2018</w:t>
      </w:r>
      <w:sdt>
        <w:sdtPr>
          <w:rPr>
            <w:color w:val="000000" w:themeColor="text1"/>
          </w:rPr>
          <w:tag w:val="goog_rdk_55"/>
          <w:id w:val="676775516"/>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 xml:space="preserve"> p. 13) and this implies letting go of the safety of the known and of the tried-and-tested, to embrace possibility, but also its counterpart: uncertainty. As Haraway (2019) contends, “it matters what thoughts think thoughts, what stories tell stories, what knowledges know knowledges” (p. 570) and the WLs project was an attempt to reflect on languages in education through different thoughts and to change some of the consolidated narratives about language teaching/learning. We are mindful of the importance of treating terms like </w:t>
      </w:r>
      <w:sdt>
        <w:sdtPr>
          <w:rPr>
            <w:rFonts w:ascii="Garamond" w:hAnsi="Garamond"/>
            <w:color w:val="000000" w:themeColor="text1"/>
          </w:rPr>
          <w:tag w:val="goog_rdk_56"/>
          <w:id w:val="698286507"/>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decolonial</w:t>
      </w:r>
      <w:sdt>
        <w:sdtPr>
          <w:rPr>
            <w:color w:val="000000" w:themeColor="text1"/>
          </w:rPr>
          <w:tag w:val="goog_rdk_58"/>
          <w:id w:val="734138219"/>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 xml:space="preserve"> and </w:t>
      </w:r>
      <w:sdt>
        <w:sdtPr>
          <w:rPr>
            <w:color w:val="000000" w:themeColor="text1"/>
          </w:rPr>
          <w:tag w:val="goog_rdk_60"/>
          <w:id w:val="1581868390"/>
        </w:sdtPr>
        <w:sdtContent>
          <w:r w:rsidRPr="007871AF">
            <w:rPr>
              <w:rFonts w:ascii="Garamond" w:eastAsia="Garamond" w:hAnsi="Garamond" w:cs="Garamond"/>
              <w:color w:val="000000" w:themeColor="text1"/>
            </w:rPr>
            <w:t>“</w:t>
          </w:r>
          <w:proofErr w:type="spellStart"/>
        </w:sdtContent>
      </w:sdt>
      <w:r w:rsidRPr="007871AF">
        <w:rPr>
          <w:rFonts w:ascii="Garamond" w:eastAsia="Garamond" w:hAnsi="Garamond" w:cs="Garamond"/>
          <w:color w:val="000000" w:themeColor="text1"/>
        </w:rPr>
        <w:t>decolonising</w:t>
      </w:r>
      <w:proofErr w:type="spellEnd"/>
      <w:sdt>
        <w:sdtPr>
          <w:rPr>
            <w:color w:val="000000" w:themeColor="text1"/>
          </w:rPr>
          <w:tag w:val="goog_rdk_62"/>
          <w:id w:val="1873879437"/>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 xml:space="preserve"> with due care and respect, </w:t>
      </w:r>
      <w:proofErr w:type="gramStart"/>
      <w:r w:rsidRPr="007871AF">
        <w:rPr>
          <w:rFonts w:ascii="Garamond" w:eastAsia="Garamond" w:hAnsi="Garamond" w:cs="Garamond"/>
          <w:color w:val="000000" w:themeColor="text1"/>
        </w:rPr>
        <w:t>in particular as</w:t>
      </w:r>
      <w:proofErr w:type="gramEnd"/>
      <w:r w:rsidRPr="007871AF">
        <w:rPr>
          <w:rFonts w:ascii="Garamond" w:eastAsia="Garamond" w:hAnsi="Garamond" w:cs="Garamond"/>
          <w:color w:val="000000" w:themeColor="text1"/>
        </w:rPr>
        <w:t xml:space="preserve"> white scholars from a rich country who benefit from the advantages that this entails.</w:t>
      </w:r>
    </w:p>
    <w:p w14:paraId="4B6FAB8D" w14:textId="77777777" w:rsidR="00B61118" w:rsidRPr="007871AF" w:rsidRDefault="00B61118" w:rsidP="00EA51FB">
      <w:pPr>
        <w:ind w:firstLine="720"/>
        <w:jc w:val="both"/>
        <w:rPr>
          <w:rFonts w:ascii="Garamond" w:eastAsia="Garamond" w:hAnsi="Garamond" w:cs="Garamond"/>
          <w:color w:val="000000" w:themeColor="text1"/>
        </w:rPr>
      </w:pPr>
      <w:r w:rsidRPr="007871AF">
        <w:rPr>
          <w:rFonts w:ascii="Garamond" w:eastAsia="Garamond" w:hAnsi="Garamond" w:cs="Garamond"/>
          <w:color w:val="000000" w:themeColor="text1"/>
        </w:rPr>
        <w:t>Already in 2012, Tuck and Yang noted that “[…] the language of decolonization has been superficially adopted into education and other social sciences” (p. 2) and warned that decolonizing “is not a metaphor” but, rather, a crucial matter of resistance, reparation, and restoration for Indigenous people and communities.  While, as we illustrate below, ‘decolonizing’ and ‘decolonial’ are separate concepts/practices, they are nevertheless connected, and the risk of subsuming calls for decoloniality into those of social justice in academic discourse is increasingly present, as decolonial approaches “[…] have become a valuable currency within the intellectual, affective, relational, and material economies of mainstream Western educational institutions” (Stein et al., 2020</w:t>
      </w:r>
      <w:sdt>
        <w:sdtPr>
          <w:rPr>
            <w:color w:val="000000" w:themeColor="text1"/>
          </w:rPr>
          <w:tag w:val="goog_rdk_64"/>
          <w:id w:val="-351804819"/>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 xml:space="preserve"> p. 44). Facile, instrumental claims can end up eclipsing the role and responsibilities of the decolonial project and ensure that colonial business can continue as usual (</w:t>
      </w:r>
      <w:sdt>
        <w:sdtPr>
          <w:rPr>
            <w:color w:val="000000" w:themeColor="text1"/>
          </w:rPr>
          <w:tag w:val="goog_rdk_65"/>
          <w:id w:val="-459114785"/>
        </w:sdtPr>
        <w:sdtContent/>
      </w:sdt>
      <w:r w:rsidRPr="007871AF">
        <w:rPr>
          <w:rFonts w:ascii="Garamond" w:eastAsia="Garamond" w:hAnsi="Garamond" w:cs="Garamond"/>
          <w:color w:val="000000" w:themeColor="text1"/>
        </w:rPr>
        <w:t xml:space="preserve">Stein et al., 2020.). </w:t>
      </w:r>
    </w:p>
    <w:p w14:paraId="161521A2" w14:textId="1604A1CE" w:rsidR="00B61118" w:rsidRPr="007871AF" w:rsidRDefault="00B61118" w:rsidP="00EA51FB">
      <w:pPr>
        <w:ind w:firstLine="720"/>
        <w:jc w:val="both"/>
        <w:rPr>
          <w:rFonts w:ascii="Garamond" w:eastAsia="Garamond" w:hAnsi="Garamond" w:cs="Garamond"/>
          <w:color w:val="000000" w:themeColor="text1"/>
        </w:rPr>
      </w:pPr>
      <w:r w:rsidRPr="007871AF">
        <w:rPr>
          <w:rFonts w:ascii="Garamond" w:eastAsia="Garamond" w:hAnsi="Garamond" w:cs="Garamond"/>
          <w:color w:val="000000" w:themeColor="text1"/>
        </w:rPr>
        <w:t>As Maldonado-Torres (2007) points out, colonialism and coloniality are connected but different concepts. While colonialism refers to the political and economic apparatus of subjugation through which peoples and resources were exploited by colonial powers, coloniality refers to the effects of this apparatus on elements like culture, relations and knowledge production, effects that endure long after colonialism has ended. Coloniality thus is maintained through education, books, criteria for academic performance, and many other day-to-day aspects of experience (</w:t>
      </w:r>
      <w:sdt>
        <w:sdtPr>
          <w:rPr>
            <w:color w:val="000000" w:themeColor="text1"/>
          </w:rPr>
          <w:tag w:val="goog_rdk_66"/>
          <w:id w:val="-140586517"/>
        </w:sdtPr>
        <w:sdtContent>
          <w:r w:rsidRPr="007871AF">
            <w:rPr>
              <w:rFonts w:ascii="Garamond" w:eastAsia="Garamond" w:hAnsi="Garamond" w:cs="Garamond"/>
              <w:color w:val="000000" w:themeColor="text1"/>
            </w:rPr>
            <w:t>Maldonado-Torres, 2007</w:t>
          </w:r>
        </w:sdtContent>
      </w:sdt>
      <w:r w:rsidRPr="007871AF">
        <w:rPr>
          <w:rFonts w:ascii="Garamond" w:eastAsia="Garamond" w:hAnsi="Garamond" w:cs="Garamond"/>
          <w:color w:val="000000" w:themeColor="text1"/>
        </w:rPr>
        <w:t xml:space="preserve">). These (re)produce the idea that what is outside the Eurocentric sphere of knowledge is inferior or insignificant, if not even dangerous (Santos, 2021). Decoloniality, consequently, requires not just decolonization – i.e., the undoing of structures of dominance and of social and political influence – but also the dismantling of the subjugation of local knowledges, what Quijano (cited in </w:t>
      </w:r>
      <w:proofErr w:type="spellStart"/>
      <w:r w:rsidRPr="007871AF">
        <w:rPr>
          <w:rFonts w:ascii="Garamond" w:eastAsia="Garamond" w:hAnsi="Garamond" w:cs="Garamond"/>
          <w:color w:val="000000" w:themeColor="text1"/>
        </w:rPr>
        <w:t>Mignolo</w:t>
      </w:r>
      <w:proofErr w:type="spellEnd"/>
      <w:r w:rsidRPr="007871AF">
        <w:rPr>
          <w:rFonts w:ascii="Garamond" w:eastAsia="Garamond" w:hAnsi="Garamond" w:cs="Garamond"/>
          <w:color w:val="000000" w:themeColor="text1"/>
        </w:rPr>
        <w:t xml:space="preserve">, 2012) called </w:t>
      </w:r>
      <w:sdt>
        <w:sdtPr>
          <w:rPr>
            <w:color w:val="000000" w:themeColor="text1"/>
          </w:rPr>
          <w:tag w:val="goog_rdk_67"/>
          <w:id w:val="-1698235246"/>
        </w:sdtPr>
        <w:sdtContent>
          <w:r w:rsidRPr="007871AF">
            <w:rPr>
              <w:rFonts w:ascii="Garamond" w:eastAsia="Garamond" w:hAnsi="Garamond" w:cs="Garamond"/>
              <w:color w:val="000000" w:themeColor="text1"/>
            </w:rPr>
            <w:t>“</w:t>
          </w:r>
        </w:sdtContent>
      </w:sdt>
      <w:sdt>
        <w:sdtPr>
          <w:rPr>
            <w:color w:val="000000" w:themeColor="text1"/>
          </w:rPr>
          <w:tag w:val="goog_rdk_68"/>
          <w:id w:val="-404147663"/>
          <w:showingPlcHdr/>
        </w:sdtPr>
        <w:sdtContent>
          <w:r w:rsidRPr="007871AF">
            <w:rPr>
              <w:color w:val="000000" w:themeColor="text1"/>
            </w:rPr>
            <w:t xml:space="preserve">     </w:t>
          </w:r>
        </w:sdtContent>
      </w:sdt>
      <w:r w:rsidRPr="007871AF">
        <w:rPr>
          <w:rFonts w:ascii="Garamond" w:eastAsia="Garamond" w:hAnsi="Garamond" w:cs="Garamond"/>
          <w:color w:val="000000" w:themeColor="text1"/>
        </w:rPr>
        <w:t>epistemological decolonization</w:t>
      </w:r>
      <w:sdt>
        <w:sdtPr>
          <w:rPr>
            <w:color w:val="000000" w:themeColor="text1"/>
          </w:rPr>
          <w:tag w:val="goog_rdk_70"/>
          <w:id w:val="-2079432202"/>
        </w:sdtPr>
        <w:sdtContent>
          <w:r w:rsidRPr="007871AF">
            <w:rPr>
              <w:rFonts w:ascii="Garamond" w:eastAsia="Garamond" w:hAnsi="Garamond" w:cs="Garamond"/>
              <w:color w:val="000000" w:themeColor="text1"/>
            </w:rPr>
            <w:t xml:space="preserve">” (p. </w:t>
          </w:r>
          <w:sdt>
            <w:sdtPr>
              <w:rPr>
                <w:color w:val="000000" w:themeColor="text1"/>
              </w:rPr>
              <w:tag w:val="goog_rdk_71"/>
              <w:id w:val="1086660372"/>
            </w:sdtPr>
            <w:sdtContent/>
          </w:sdt>
          <w:r w:rsidRPr="007871AF">
            <w:rPr>
              <w:rFonts w:ascii="Garamond" w:eastAsia="Garamond" w:hAnsi="Garamond" w:cs="Garamond"/>
              <w:color w:val="000000" w:themeColor="text1"/>
            </w:rPr>
            <w:t>24)</w:t>
          </w:r>
        </w:sdtContent>
      </w:sdt>
      <w:r w:rsidRPr="007871AF">
        <w:rPr>
          <w:rFonts w:ascii="Garamond" w:eastAsia="Garamond" w:hAnsi="Garamond" w:cs="Garamond"/>
          <w:color w:val="000000" w:themeColor="text1"/>
        </w:rPr>
        <w:t xml:space="preserve">. </w:t>
      </w:r>
    </w:p>
    <w:p w14:paraId="43B7FC6C" w14:textId="4EB6ABD4" w:rsidR="00B61118" w:rsidRPr="007871AF" w:rsidRDefault="00B61118" w:rsidP="00EA51FB">
      <w:pPr>
        <w:ind w:firstLine="720"/>
        <w:jc w:val="both"/>
        <w:rPr>
          <w:rFonts w:ascii="Garamond" w:eastAsia="Garamond" w:hAnsi="Garamond" w:cs="Garamond"/>
          <w:color w:val="000000" w:themeColor="text1"/>
        </w:rPr>
      </w:pPr>
      <w:r w:rsidRPr="007871AF">
        <w:rPr>
          <w:rFonts w:ascii="Garamond" w:eastAsia="Garamond" w:hAnsi="Garamond" w:cs="Garamond"/>
          <w:color w:val="000000" w:themeColor="text1"/>
        </w:rPr>
        <w:t xml:space="preserve">The decolonial work, argues </w:t>
      </w:r>
      <w:proofErr w:type="spellStart"/>
      <w:r w:rsidRPr="007871AF">
        <w:rPr>
          <w:rFonts w:ascii="Garamond" w:eastAsia="Garamond" w:hAnsi="Garamond" w:cs="Garamond"/>
          <w:color w:val="000000" w:themeColor="text1"/>
        </w:rPr>
        <w:t>Mignolo</w:t>
      </w:r>
      <w:proofErr w:type="spellEnd"/>
      <w:r w:rsidRPr="007871AF">
        <w:rPr>
          <w:rFonts w:ascii="Garamond" w:eastAsia="Garamond" w:hAnsi="Garamond" w:cs="Garamond"/>
          <w:color w:val="000000" w:themeColor="text1"/>
        </w:rPr>
        <w:t xml:space="preserve"> (2007</w:t>
      </w:r>
      <w:sdt>
        <w:sdtPr>
          <w:rPr>
            <w:color w:val="000000" w:themeColor="text1"/>
          </w:rPr>
          <w:tag w:val="goog_rdk_72"/>
          <w:id w:val="20755416"/>
        </w:sdtPr>
        <w:sdtContent>
          <w:r w:rsidRPr="007871AF">
            <w:rPr>
              <w:rFonts w:ascii="Garamond" w:eastAsia="Garamond" w:hAnsi="Garamond" w:cs="Garamond"/>
              <w:color w:val="000000" w:themeColor="text1"/>
            </w:rPr>
            <w:t xml:space="preserve">, </w:t>
          </w:r>
        </w:sdtContent>
      </w:sdt>
      <w:r w:rsidRPr="007871AF">
        <w:rPr>
          <w:rFonts w:ascii="Garamond" w:eastAsia="Garamond" w:hAnsi="Garamond" w:cs="Garamond"/>
          <w:color w:val="000000" w:themeColor="text1"/>
        </w:rPr>
        <w:t>2012</w:t>
      </w:r>
      <w:sdt>
        <w:sdtPr>
          <w:rPr>
            <w:color w:val="000000" w:themeColor="text1"/>
          </w:rPr>
          <w:tag w:val="goog_rdk_74"/>
          <w:id w:val="1919128725"/>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 xml:space="preserve"> 2018), requires delinking, that is, the deliberate uncoupling of knowledge and knowledge-making from the narratives of Western modernity that are grounded, among other assumptions, on a pursuit of endless progress; the idea of linear time; </w:t>
      </w:r>
      <w:proofErr w:type="spellStart"/>
      <w:r w:rsidRPr="007871AF">
        <w:rPr>
          <w:rFonts w:ascii="Garamond" w:eastAsia="Garamond" w:hAnsi="Garamond" w:cs="Garamond"/>
          <w:color w:val="000000" w:themeColor="text1"/>
        </w:rPr>
        <w:t>secularisation</w:t>
      </w:r>
      <w:proofErr w:type="spellEnd"/>
      <w:r w:rsidRPr="007871AF">
        <w:rPr>
          <w:rFonts w:ascii="Garamond" w:eastAsia="Garamond" w:hAnsi="Garamond" w:cs="Garamond"/>
          <w:color w:val="000000" w:themeColor="text1"/>
        </w:rPr>
        <w:t xml:space="preserve"> and the primacy of scientific thought. This act of delinking and deliberate unmooring can unlock possibilities for new configurations of understandings that move away from the claim to universality of western scientific thought and, rather, embrace </w:t>
      </w:r>
      <w:sdt>
        <w:sdtPr>
          <w:rPr>
            <w:color w:val="000000" w:themeColor="text1"/>
          </w:rPr>
          <w:tag w:val="goog_rdk_76"/>
          <w:id w:val="1560288258"/>
        </w:sdtPr>
        <w:sdtContent>
          <w:r w:rsidRPr="007871AF">
            <w:rPr>
              <w:rFonts w:ascii="Garamond" w:eastAsia="Garamond" w:hAnsi="Garamond" w:cs="Garamond"/>
              <w:color w:val="000000" w:themeColor="text1"/>
            </w:rPr>
            <w:t>“</w:t>
          </w:r>
          <w:proofErr w:type="spellStart"/>
        </w:sdtContent>
      </w:sdt>
      <w:r w:rsidRPr="007871AF">
        <w:rPr>
          <w:rFonts w:ascii="Garamond" w:eastAsia="Garamond" w:hAnsi="Garamond" w:cs="Garamond"/>
          <w:color w:val="000000" w:themeColor="text1"/>
        </w:rPr>
        <w:t>pluriversality</w:t>
      </w:r>
      <w:proofErr w:type="spellEnd"/>
      <w:sdt>
        <w:sdtPr>
          <w:rPr>
            <w:color w:val="000000" w:themeColor="text1"/>
          </w:rPr>
          <w:tag w:val="goog_rdk_79"/>
          <w:id w:val="-1333591876"/>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 xml:space="preserve"> (</w:t>
      </w:r>
      <w:proofErr w:type="spellStart"/>
      <w:r w:rsidRPr="007871AF">
        <w:rPr>
          <w:rFonts w:ascii="Garamond" w:eastAsia="Garamond" w:hAnsi="Garamond" w:cs="Garamond"/>
          <w:color w:val="000000" w:themeColor="text1"/>
        </w:rPr>
        <w:t>Mignolo</w:t>
      </w:r>
      <w:proofErr w:type="spellEnd"/>
      <w:r w:rsidRPr="007871AF">
        <w:rPr>
          <w:rFonts w:ascii="Garamond" w:eastAsia="Garamond" w:hAnsi="Garamond" w:cs="Garamond"/>
          <w:color w:val="000000" w:themeColor="text1"/>
        </w:rPr>
        <w:t xml:space="preserve">, 2007), opening the doors to “[…] all forms and principles of knowledge that have been colonized, silenced, repressed, and denigrated by the totalitarian march of the genocidal dimension of modernity” (p. 494). </w:t>
      </w:r>
    </w:p>
    <w:p w14:paraId="045B9A66" w14:textId="77777777" w:rsidR="00B61118" w:rsidRPr="007871AF" w:rsidRDefault="00B61118" w:rsidP="00EA51FB">
      <w:pPr>
        <w:jc w:val="both"/>
        <w:rPr>
          <w:rFonts w:ascii="Garamond" w:eastAsia="Garamond" w:hAnsi="Garamond" w:cs="Garamond"/>
          <w:color w:val="000000" w:themeColor="text1"/>
        </w:rPr>
      </w:pPr>
    </w:p>
    <w:p w14:paraId="493EE264" w14:textId="5011CFDA" w:rsidR="00B61118" w:rsidRDefault="00B61118" w:rsidP="00EA51FB">
      <w:pPr>
        <w:jc w:val="both"/>
        <w:rPr>
          <w:rFonts w:ascii="Garamond" w:eastAsia="Garamond" w:hAnsi="Garamond" w:cs="Garamond"/>
          <w:b/>
          <w:color w:val="000000" w:themeColor="text1"/>
          <w:sz w:val="26"/>
          <w:szCs w:val="26"/>
        </w:rPr>
      </w:pPr>
      <w:r w:rsidRPr="007871AF">
        <w:rPr>
          <w:rFonts w:ascii="Garamond" w:eastAsia="Garamond" w:hAnsi="Garamond" w:cs="Garamond"/>
          <w:b/>
          <w:color w:val="000000" w:themeColor="text1"/>
          <w:sz w:val="26"/>
          <w:szCs w:val="26"/>
        </w:rPr>
        <w:t xml:space="preserve">Decoloniality and </w:t>
      </w:r>
      <w:r w:rsidR="005B2A45">
        <w:rPr>
          <w:rFonts w:ascii="Garamond" w:eastAsia="Garamond" w:hAnsi="Garamond" w:cs="Garamond"/>
          <w:b/>
          <w:color w:val="000000" w:themeColor="text1"/>
          <w:sz w:val="26"/>
          <w:szCs w:val="26"/>
        </w:rPr>
        <w:t>D</w:t>
      </w:r>
      <w:r w:rsidRPr="007871AF">
        <w:rPr>
          <w:rFonts w:ascii="Garamond" w:eastAsia="Garamond" w:hAnsi="Garamond" w:cs="Garamond"/>
          <w:b/>
          <w:color w:val="000000" w:themeColor="text1"/>
          <w:sz w:val="26"/>
          <w:szCs w:val="26"/>
        </w:rPr>
        <w:t xml:space="preserve">elinking in </w:t>
      </w:r>
      <w:r w:rsidR="005B2A45">
        <w:rPr>
          <w:rFonts w:ascii="Garamond" w:eastAsia="Garamond" w:hAnsi="Garamond" w:cs="Garamond"/>
          <w:b/>
          <w:color w:val="000000" w:themeColor="text1"/>
          <w:sz w:val="26"/>
          <w:szCs w:val="26"/>
        </w:rPr>
        <w:t>E</w:t>
      </w:r>
      <w:r w:rsidRPr="007871AF">
        <w:rPr>
          <w:rFonts w:ascii="Garamond" w:eastAsia="Garamond" w:hAnsi="Garamond" w:cs="Garamond"/>
          <w:b/>
          <w:color w:val="000000" w:themeColor="text1"/>
          <w:sz w:val="26"/>
          <w:szCs w:val="26"/>
        </w:rPr>
        <w:t xml:space="preserve">ducation </w:t>
      </w:r>
    </w:p>
    <w:p w14:paraId="0B40AAC6" w14:textId="77777777" w:rsidR="005B2A45" w:rsidRDefault="005B2A45" w:rsidP="00EA51FB">
      <w:pPr>
        <w:jc w:val="both"/>
        <w:rPr>
          <w:rFonts w:ascii="Garamond" w:eastAsia="Garamond" w:hAnsi="Garamond" w:cs="Garamond"/>
          <w:b/>
          <w:color w:val="000000" w:themeColor="text1"/>
          <w:sz w:val="26"/>
          <w:szCs w:val="26"/>
        </w:rPr>
      </w:pPr>
    </w:p>
    <w:p w14:paraId="0C7FFE08" w14:textId="043F4B84" w:rsidR="00B61118" w:rsidRPr="007871AF" w:rsidRDefault="00B61118" w:rsidP="00EA51FB">
      <w:pPr>
        <w:jc w:val="both"/>
        <w:rPr>
          <w:rFonts w:ascii="Garamond" w:eastAsia="Garamond" w:hAnsi="Garamond" w:cs="Garamond"/>
          <w:color w:val="000000" w:themeColor="text1"/>
        </w:rPr>
      </w:pPr>
      <w:r w:rsidRPr="007871AF">
        <w:rPr>
          <w:rFonts w:ascii="Garamond" w:eastAsia="Garamond" w:hAnsi="Garamond" w:cs="Garamond"/>
          <w:color w:val="000000" w:themeColor="text1"/>
        </w:rPr>
        <w:t xml:space="preserve">Building on the work of </w:t>
      </w:r>
      <w:proofErr w:type="spellStart"/>
      <w:r w:rsidRPr="007871AF">
        <w:rPr>
          <w:rFonts w:ascii="Garamond" w:eastAsia="Garamond" w:hAnsi="Garamond" w:cs="Garamond"/>
          <w:color w:val="000000" w:themeColor="text1"/>
        </w:rPr>
        <w:t>Mignolo</w:t>
      </w:r>
      <w:proofErr w:type="spellEnd"/>
      <w:r w:rsidRPr="007871AF">
        <w:rPr>
          <w:rFonts w:ascii="Garamond" w:eastAsia="Garamond" w:hAnsi="Garamond" w:cs="Garamond"/>
          <w:color w:val="000000" w:themeColor="text1"/>
        </w:rPr>
        <w:t xml:space="preserve">, Andreotti (2016) discusses the decolonial project with specific reference to the context of education, highlighting the crucial importance this has in helping students to see and acknowledge the </w:t>
      </w:r>
      <w:sdt>
        <w:sdtPr>
          <w:rPr>
            <w:color w:val="000000" w:themeColor="text1"/>
          </w:rPr>
          <w:tag w:val="goog_rdk_80"/>
          <w:id w:val="1080794630"/>
        </w:sdtPr>
        <w:sdtContent>
          <w:sdt>
            <w:sdtPr>
              <w:rPr>
                <w:color w:val="000000" w:themeColor="text1"/>
              </w:rPr>
              <w:tag w:val="goog_rdk_81"/>
              <w:id w:val="1822312453"/>
            </w:sdtPr>
            <w:sdtContent/>
          </w:sdt>
        </w:sdtContent>
      </w:sdt>
      <w:sdt>
        <w:sdtPr>
          <w:rPr>
            <w:color w:val="000000" w:themeColor="text1"/>
          </w:rPr>
          <w:tag w:val="goog_rdk_83"/>
          <w:id w:val="-1424033664"/>
        </w:sdtPr>
        <w:sdtContent>
          <w:r w:rsidRPr="007871AF">
            <w:rPr>
              <w:rFonts w:ascii="Garamond" w:eastAsia="Garamond" w:hAnsi="Garamond" w:cs="Garamond"/>
              <w:color w:val="000000" w:themeColor="text1"/>
            </w:rPr>
            <w:t>dark side</w:t>
          </w:r>
        </w:sdtContent>
      </w:sdt>
      <w:sdt>
        <w:sdtPr>
          <w:rPr>
            <w:color w:val="000000" w:themeColor="text1"/>
          </w:rPr>
          <w:tag w:val="goog_rdk_86"/>
          <w:id w:val="1400861298"/>
        </w:sdtPr>
        <w:sdtContent>
          <w:r w:rsidRPr="007871AF">
            <w:rPr>
              <w:rFonts w:ascii="Garamond" w:eastAsia="Garamond" w:hAnsi="Garamond" w:cs="Garamond"/>
              <w:color w:val="000000" w:themeColor="text1"/>
            </w:rPr>
            <w:t xml:space="preserve"> </w:t>
          </w:r>
        </w:sdtContent>
      </w:sdt>
      <w:r w:rsidRPr="007871AF">
        <w:rPr>
          <w:rFonts w:ascii="Garamond" w:eastAsia="Garamond" w:hAnsi="Garamond" w:cs="Garamond"/>
          <w:color w:val="000000" w:themeColor="text1"/>
        </w:rPr>
        <w:t xml:space="preserve">of modernity. The shadow cast by the </w:t>
      </w:r>
      <w:sdt>
        <w:sdtPr>
          <w:rPr>
            <w:color w:val="000000" w:themeColor="text1"/>
          </w:rPr>
          <w:tag w:val="goog_rdk_87"/>
          <w:id w:val="-374547299"/>
        </w:sdtPr>
        <w:sdtContent>
          <w:r w:rsidRPr="007871AF">
            <w:rPr>
              <w:rFonts w:ascii="Garamond" w:eastAsia="Garamond" w:hAnsi="Garamond" w:cs="Garamond"/>
              <w:color w:val="000000" w:themeColor="text1"/>
            </w:rPr>
            <w:t>“shiny”</w:t>
          </w:r>
        </w:sdtContent>
      </w:sdt>
      <w:r w:rsidRPr="007871AF">
        <w:rPr>
          <w:rFonts w:ascii="Garamond" w:eastAsia="Garamond" w:hAnsi="Garamond" w:cs="Garamond"/>
          <w:color w:val="000000" w:themeColor="text1"/>
        </w:rPr>
        <w:t xml:space="preserve"> promise of modernity that education needs to confront is the fact that violence, </w:t>
      </w:r>
      <w:proofErr w:type="gramStart"/>
      <w:r w:rsidRPr="007871AF">
        <w:rPr>
          <w:rFonts w:ascii="Garamond" w:eastAsia="Garamond" w:hAnsi="Garamond" w:cs="Garamond"/>
          <w:color w:val="000000" w:themeColor="text1"/>
        </w:rPr>
        <w:t>inequality</w:t>
      </w:r>
      <w:proofErr w:type="gramEnd"/>
      <w:r w:rsidRPr="007871AF">
        <w:rPr>
          <w:rFonts w:ascii="Garamond" w:eastAsia="Garamond" w:hAnsi="Garamond" w:cs="Garamond"/>
          <w:color w:val="000000" w:themeColor="text1"/>
        </w:rPr>
        <w:t xml:space="preserve"> and exploitation are built into (and integral to) the promise of constant progress and growth that is the heart of Western modernity (</w:t>
      </w:r>
      <w:sdt>
        <w:sdtPr>
          <w:rPr>
            <w:color w:val="000000" w:themeColor="text1"/>
          </w:rPr>
          <w:tag w:val="goog_rdk_88"/>
          <w:id w:val="-440222707"/>
        </w:sdtPr>
        <w:sdtContent>
          <w:r w:rsidRPr="007871AF">
            <w:rPr>
              <w:rFonts w:ascii="Garamond" w:eastAsia="Garamond" w:hAnsi="Garamond" w:cs="Garamond"/>
              <w:color w:val="000000" w:themeColor="text1"/>
            </w:rPr>
            <w:t>Andreotti, 2016</w:t>
          </w:r>
        </w:sdtContent>
      </w:sdt>
      <w:r w:rsidRPr="007871AF">
        <w:rPr>
          <w:rFonts w:ascii="Garamond" w:eastAsia="Garamond" w:hAnsi="Garamond" w:cs="Garamond"/>
          <w:color w:val="000000" w:themeColor="text1"/>
        </w:rPr>
        <w:t xml:space="preserve">.). This shadow is </w:t>
      </w:r>
      <w:proofErr w:type="spellStart"/>
      <w:r w:rsidRPr="007871AF">
        <w:rPr>
          <w:rFonts w:ascii="Garamond" w:eastAsia="Garamond" w:hAnsi="Garamond" w:cs="Garamond"/>
          <w:color w:val="000000" w:themeColor="text1"/>
        </w:rPr>
        <w:t>misrecognised</w:t>
      </w:r>
      <w:proofErr w:type="spellEnd"/>
      <w:r w:rsidRPr="007871AF">
        <w:rPr>
          <w:rFonts w:ascii="Garamond" w:eastAsia="Garamond" w:hAnsi="Garamond" w:cs="Garamond"/>
          <w:color w:val="000000" w:themeColor="text1"/>
        </w:rPr>
        <w:t xml:space="preserve"> by most of those who benefit from modernity’s shiny side, so that they can continue believing in its </w:t>
      </w:r>
      <w:sdt>
        <w:sdtPr>
          <w:rPr>
            <w:color w:val="000000" w:themeColor="text1"/>
          </w:rPr>
          <w:tag w:val="goog_rdk_89"/>
          <w:id w:val="-1360501710"/>
        </w:sdtPr>
        <w:sdtContent>
          <w:r w:rsidRPr="007871AF">
            <w:rPr>
              <w:rFonts w:ascii="Garamond" w:eastAsia="Garamond" w:hAnsi="Garamond" w:cs="Garamond"/>
              <w:color w:val="000000" w:themeColor="text1"/>
            </w:rPr>
            <w:t>“enchantments”</w:t>
          </w:r>
        </w:sdtContent>
      </w:sdt>
      <w:r w:rsidRPr="007871AF">
        <w:rPr>
          <w:rFonts w:ascii="Garamond" w:eastAsia="Garamond" w:hAnsi="Garamond" w:cs="Garamond"/>
          <w:color w:val="000000" w:themeColor="text1"/>
        </w:rPr>
        <w:t xml:space="preserve"> and to feel good about themselves (</w:t>
      </w:r>
      <w:proofErr w:type="spellStart"/>
      <w:r w:rsidRPr="007871AF">
        <w:rPr>
          <w:rFonts w:ascii="Garamond" w:eastAsia="Garamond" w:hAnsi="Garamond" w:cs="Garamond"/>
          <w:color w:val="000000" w:themeColor="text1"/>
        </w:rPr>
        <w:t>Mignolo</w:t>
      </w:r>
      <w:proofErr w:type="spellEnd"/>
      <w:r w:rsidRPr="007871AF">
        <w:rPr>
          <w:rFonts w:ascii="Garamond" w:eastAsia="Garamond" w:hAnsi="Garamond" w:cs="Garamond"/>
          <w:color w:val="000000" w:themeColor="text1"/>
        </w:rPr>
        <w:t>, 2002). However, since inequalities and disadvantage cannot be completely ignored</w:t>
      </w:r>
      <w:r w:rsidR="003746C0">
        <w:rPr>
          <w:rFonts w:ascii="Garamond" w:eastAsia="Garamond" w:hAnsi="Garamond" w:cs="Garamond"/>
          <w:color w:val="000000" w:themeColor="text1"/>
        </w:rPr>
        <w:t>:</w:t>
      </w:r>
      <w:r w:rsidRPr="007871AF">
        <w:rPr>
          <w:rFonts w:ascii="Garamond" w:eastAsia="Garamond" w:hAnsi="Garamond" w:cs="Garamond"/>
          <w:color w:val="000000" w:themeColor="text1"/>
        </w:rPr>
        <w:t xml:space="preserve"> </w:t>
      </w:r>
    </w:p>
    <w:p w14:paraId="25413B5F" w14:textId="77777777" w:rsidR="00B61118" w:rsidRPr="007871AF" w:rsidRDefault="00B61118" w:rsidP="00EA51FB">
      <w:pPr>
        <w:pBdr>
          <w:top w:val="nil"/>
          <w:left w:val="nil"/>
          <w:bottom w:val="nil"/>
          <w:right w:val="nil"/>
          <w:between w:val="nil"/>
        </w:pBdr>
        <w:jc w:val="both"/>
        <w:rPr>
          <w:rFonts w:ascii="Garamond" w:eastAsia="Garamond" w:hAnsi="Garamond" w:cs="Garamond"/>
          <w:color w:val="000000" w:themeColor="text1"/>
        </w:rPr>
      </w:pPr>
    </w:p>
    <w:p w14:paraId="528F6368" w14:textId="77777777" w:rsidR="00B61118" w:rsidRPr="007871AF" w:rsidRDefault="00B61118" w:rsidP="00EA51FB">
      <w:pPr>
        <w:ind w:left="567" w:right="515"/>
        <w:jc w:val="both"/>
        <w:rPr>
          <w:rFonts w:ascii="Garamond" w:eastAsia="Garamond" w:hAnsi="Garamond" w:cs="Garamond"/>
          <w:color w:val="000000" w:themeColor="text1"/>
        </w:rPr>
      </w:pPr>
      <w:r w:rsidRPr="007871AF">
        <w:rPr>
          <w:rFonts w:ascii="Garamond" w:eastAsia="Garamond" w:hAnsi="Garamond" w:cs="Garamond"/>
          <w:color w:val="000000" w:themeColor="text1"/>
        </w:rPr>
        <w:t>the disadvantage of the Other is rationalized as a deficit of knowledge, reason, work ethic, education, civilization, and trustworthiness. While the (universal) self has knowledge and technology, the (local) other has culture, tradition, and beliefs. While the self is represented as superior, developed, civilized, future oriented, global knowledge producers and rights and aid dispensers, the Other is represented as inferior, underdeveloped, uncivilized, traditional, living in the past, and dependent on aid, knowledge, rights, and education handouts. (Andreotti, 2016, p. 313)</w:t>
      </w:r>
      <w:sdt>
        <w:sdtPr>
          <w:rPr>
            <w:color w:val="000000" w:themeColor="text1"/>
          </w:rPr>
          <w:tag w:val="goog_rdk_90"/>
          <w:id w:val="827411947"/>
          <w:showingPlcHdr/>
        </w:sdtPr>
        <w:sdtContent>
          <w:r w:rsidRPr="007871AF">
            <w:rPr>
              <w:color w:val="000000" w:themeColor="text1"/>
            </w:rPr>
            <w:t xml:space="preserve">     </w:t>
          </w:r>
        </w:sdtContent>
      </w:sdt>
    </w:p>
    <w:p w14:paraId="61E579F3" w14:textId="77777777" w:rsidR="00B61118" w:rsidRPr="007871AF" w:rsidRDefault="00B61118" w:rsidP="00EA51FB">
      <w:pPr>
        <w:ind w:left="567" w:right="515"/>
        <w:jc w:val="both"/>
        <w:rPr>
          <w:rFonts w:ascii="Garamond" w:eastAsia="Garamond" w:hAnsi="Garamond" w:cs="Garamond"/>
          <w:color w:val="000000" w:themeColor="text1"/>
        </w:rPr>
      </w:pPr>
    </w:p>
    <w:p w14:paraId="3B845211" w14:textId="77777777" w:rsidR="00B61118" w:rsidRPr="007871AF" w:rsidRDefault="00B61118" w:rsidP="00EA51FB">
      <w:pPr>
        <w:jc w:val="both"/>
        <w:rPr>
          <w:rFonts w:ascii="Garamond" w:eastAsia="Garamond" w:hAnsi="Garamond" w:cs="Garamond"/>
          <w:color w:val="000000" w:themeColor="text1"/>
        </w:rPr>
      </w:pPr>
      <w:r w:rsidRPr="007871AF">
        <w:rPr>
          <w:rFonts w:ascii="Garamond" w:eastAsia="Garamond" w:hAnsi="Garamond" w:cs="Garamond"/>
          <w:color w:val="000000" w:themeColor="text1"/>
        </w:rPr>
        <w:t xml:space="preserve">The </w:t>
      </w:r>
      <w:proofErr w:type="spellStart"/>
      <w:r w:rsidRPr="007871AF">
        <w:rPr>
          <w:rFonts w:ascii="Garamond" w:eastAsia="Garamond" w:hAnsi="Garamond" w:cs="Garamond"/>
          <w:color w:val="000000" w:themeColor="text1"/>
        </w:rPr>
        <w:t>decolonising</w:t>
      </w:r>
      <w:proofErr w:type="spellEnd"/>
      <w:r w:rsidRPr="007871AF">
        <w:rPr>
          <w:rFonts w:ascii="Garamond" w:eastAsia="Garamond" w:hAnsi="Garamond" w:cs="Garamond"/>
          <w:color w:val="000000" w:themeColor="text1"/>
        </w:rPr>
        <w:t xml:space="preserve"> project requires disrupting these assumptions and giving space to a range of different epistemological and ontological perspectives (</w:t>
      </w:r>
      <w:proofErr w:type="spellStart"/>
      <w:r w:rsidRPr="007871AF">
        <w:rPr>
          <w:rFonts w:ascii="Garamond" w:eastAsia="Garamond" w:hAnsi="Garamond" w:cs="Garamond"/>
          <w:color w:val="000000" w:themeColor="text1"/>
        </w:rPr>
        <w:t>Zembylas</w:t>
      </w:r>
      <w:proofErr w:type="spellEnd"/>
      <w:r w:rsidRPr="007871AF">
        <w:rPr>
          <w:rFonts w:ascii="Garamond" w:eastAsia="Garamond" w:hAnsi="Garamond" w:cs="Garamond"/>
          <w:color w:val="000000" w:themeColor="text1"/>
        </w:rPr>
        <w:t xml:space="preserve">, 2017) which include those who have been so far dismissed, ignored, </w:t>
      </w:r>
      <w:proofErr w:type="spellStart"/>
      <w:r w:rsidRPr="007871AF">
        <w:rPr>
          <w:rFonts w:ascii="Garamond" w:eastAsia="Garamond" w:hAnsi="Garamond" w:cs="Garamond"/>
          <w:color w:val="000000" w:themeColor="text1"/>
        </w:rPr>
        <w:t>marginalised</w:t>
      </w:r>
      <w:proofErr w:type="spellEnd"/>
      <w:r w:rsidRPr="007871AF">
        <w:rPr>
          <w:rFonts w:ascii="Garamond" w:eastAsia="Garamond" w:hAnsi="Garamond" w:cs="Garamond"/>
          <w:color w:val="000000" w:themeColor="text1"/>
        </w:rPr>
        <w:t xml:space="preserve"> or even violently eradicated (Santos, 2017). Decolonial education can take on different forms on a sliding scale that goes from refusal of all change away from the current, colonial model to “considering possibilities beyond what is currently imaginable and viable within existing institutions” (Stein et al., 2021</w:t>
      </w:r>
      <w:sdt>
        <w:sdtPr>
          <w:rPr>
            <w:color w:val="000000" w:themeColor="text1"/>
          </w:rPr>
          <w:tag w:val="goog_rdk_91"/>
          <w:id w:val="2020817168"/>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 xml:space="preserve"> p. 15). Many of the in-between options largely keep the education system as it is, with only minor adjustments to ensure greater inclusivity (Andreotti, 2016). However, while inclusion is important, decoloniality is not the same as inclusion since this implies retaining the unequal and unsustainable </w:t>
      </w:r>
      <w:r w:rsidRPr="007871AF">
        <w:rPr>
          <w:rFonts w:ascii="Garamond" w:eastAsia="Garamond" w:hAnsi="Garamond" w:cs="Garamond"/>
          <w:i/>
          <w:color w:val="000000" w:themeColor="text1"/>
        </w:rPr>
        <w:t>status quo</w:t>
      </w:r>
      <w:r w:rsidRPr="007871AF">
        <w:rPr>
          <w:rFonts w:ascii="Garamond" w:eastAsia="Garamond" w:hAnsi="Garamond" w:cs="Garamond"/>
          <w:color w:val="000000" w:themeColor="text1"/>
        </w:rPr>
        <w:t xml:space="preserve"> even if making it more accessible to </w:t>
      </w:r>
      <w:proofErr w:type="spellStart"/>
      <w:r w:rsidRPr="007871AF">
        <w:rPr>
          <w:rFonts w:ascii="Garamond" w:eastAsia="Garamond" w:hAnsi="Garamond" w:cs="Garamond"/>
          <w:color w:val="000000" w:themeColor="text1"/>
        </w:rPr>
        <w:t>marginalised</w:t>
      </w:r>
      <w:proofErr w:type="spellEnd"/>
      <w:r w:rsidRPr="007871AF">
        <w:rPr>
          <w:rFonts w:ascii="Garamond" w:eastAsia="Garamond" w:hAnsi="Garamond" w:cs="Garamond"/>
          <w:color w:val="000000" w:themeColor="text1"/>
        </w:rPr>
        <w:t xml:space="preserve"> individuals or groups (</w:t>
      </w:r>
      <w:proofErr w:type="spellStart"/>
      <w:r w:rsidRPr="007871AF">
        <w:rPr>
          <w:rFonts w:ascii="Garamond" w:eastAsia="Garamond" w:hAnsi="Garamond" w:cs="Garamond"/>
          <w:color w:val="000000" w:themeColor="text1"/>
        </w:rPr>
        <w:t>Zembylas</w:t>
      </w:r>
      <w:proofErr w:type="spellEnd"/>
      <w:r w:rsidRPr="007871AF">
        <w:rPr>
          <w:rFonts w:ascii="Garamond" w:eastAsia="Garamond" w:hAnsi="Garamond" w:cs="Garamond"/>
          <w:color w:val="000000" w:themeColor="text1"/>
        </w:rPr>
        <w:t xml:space="preserve">, 2017). At the same time, as </w:t>
      </w:r>
      <w:proofErr w:type="spellStart"/>
      <w:r w:rsidRPr="007871AF">
        <w:rPr>
          <w:rFonts w:ascii="Garamond" w:eastAsia="Garamond" w:hAnsi="Garamond" w:cs="Garamond"/>
          <w:color w:val="000000" w:themeColor="text1"/>
        </w:rPr>
        <w:t>Zembylas</w:t>
      </w:r>
      <w:proofErr w:type="spellEnd"/>
      <w:r w:rsidRPr="007871AF">
        <w:rPr>
          <w:rFonts w:ascii="Garamond" w:eastAsia="Garamond" w:hAnsi="Garamond" w:cs="Garamond"/>
          <w:color w:val="000000" w:themeColor="text1"/>
        </w:rPr>
        <w:t xml:space="preserve"> (</w:t>
      </w:r>
      <w:sdt>
        <w:sdtPr>
          <w:rPr>
            <w:color w:val="000000" w:themeColor="text1"/>
          </w:rPr>
          <w:tag w:val="goog_rdk_92"/>
          <w:id w:val="2047641443"/>
        </w:sdtPr>
        <w:sdtContent>
          <w:r w:rsidRPr="007871AF">
            <w:rPr>
              <w:rFonts w:ascii="Garamond" w:eastAsia="Garamond" w:hAnsi="Garamond" w:cs="Garamond"/>
              <w:color w:val="000000" w:themeColor="text1"/>
            </w:rPr>
            <w:t>2017</w:t>
          </w:r>
        </w:sdtContent>
      </w:sdt>
      <w:r w:rsidRPr="007871AF">
        <w:rPr>
          <w:rFonts w:ascii="Garamond" w:eastAsia="Garamond" w:hAnsi="Garamond" w:cs="Garamond"/>
          <w:color w:val="000000" w:themeColor="text1"/>
        </w:rPr>
        <w:t xml:space="preserve">) notes, it is also important to move away from a view of decolonial and social justice projects as separate to </w:t>
      </w:r>
      <w:proofErr w:type="spellStart"/>
      <w:r w:rsidRPr="007871AF">
        <w:rPr>
          <w:rFonts w:ascii="Garamond" w:eastAsia="Garamond" w:hAnsi="Garamond" w:cs="Garamond"/>
          <w:color w:val="000000" w:themeColor="text1"/>
        </w:rPr>
        <w:t>recognise</w:t>
      </w:r>
      <w:proofErr w:type="spellEnd"/>
      <w:r w:rsidRPr="007871AF">
        <w:rPr>
          <w:rFonts w:ascii="Garamond" w:eastAsia="Garamond" w:hAnsi="Garamond" w:cs="Garamond"/>
          <w:color w:val="000000" w:themeColor="text1"/>
        </w:rPr>
        <w:t xml:space="preserve"> that, while not always commensurable, many of these projects are very much co-implicated and can </w:t>
      </w:r>
      <w:r w:rsidRPr="007871AF">
        <w:rPr>
          <w:rFonts w:ascii="Garamond" w:eastAsia="Garamond" w:hAnsi="Garamond" w:cs="Garamond"/>
          <w:color w:val="000000" w:themeColor="text1"/>
        </w:rPr>
        <w:lastRenderedPageBreak/>
        <w:t xml:space="preserve">thus work in synergy. All interventions need to be inscribed in the wider context of what is possible and expected and even small steps can represent a move towards challenging coloniality (Stein et al., 2021). </w:t>
      </w:r>
    </w:p>
    <w:p w14:paraId="5E4D3A81" w14:textId="77777777" w:rsidR="00B61118" w:rsidRPr="007871AF" w:rsidRDefault="00B61118" w:rsidP="00EA51FB">
      <w:pPr>
        <w:jc w:val="both"/>
        <w:rPr>
          <w:rFonts w:ascii="Garamond" w:eastAsia="Garamond" w:hAnsi="Garamond" w:cs="Garamond"/>
          <w:color w:val="000000" w:themeColor="text1"/>
        </w:rPr>
      </w:pPr>
    </w:p>
    <w:p w14:paraId="53CA4905" w14:textId="5B00C299" w:rsidR="00B61118" w:rsidRPr="007871AF" w:rsidRDefault="00B61118" w:rsidP="00EA51FB">
      <w:pPr>
        <w:jc w:val="both"/>
        <w:rPr>
          <w:rFonts w:ascii="Garamond" w:eastAsia="Garamond" w:hAnsi="Garamond" w:cs="Garamond"/>
          <w:b/>
          <w:color w:val="000000" w:themeColor="text1"/>
          <w:sz w:val="26"/>
          <w:szCs w:val="26"/>
        </w:rPr>
      </w:pPr>
      <w:r w:rsidRPr="007871AF">
        <w:rPr>
          <w:rFonts w:ascii="Garamond" w:eastAsia="Garamond" w:hAnsi="Garamond" w:cs="Garamond"/>
          <w:b/>
          <w:color w:val="000000" w:themeColor="text1"/>
          <w:sz w:val="26"/>
          <w:szCs w:val="26"/>
        </w:rPr>
        <w:t xml:space="preserve">Decoloniality and </w:t>
      </w:r>
      <w:r w:rsidR="005B2A45">
        <w:rPr>
          <w:rFonts w:ascii="Garamond" w:eastAsia="Garamond" w:hAnsi="Garamond" w:cs="Garamond"/>
          <w:b/>
          <w:color w:val="000000" w:themeColor="text1"/>
          <w:sz w:val="26"/>
          <w:szCs w:val="26"/>
        </w:rPr>
        <w:t>D</w:t>
      </w:r>
      <w:r w:rsidRPr="007871AF">
        <w:rPr>
          <w:rFonts w:ascii="Garamond" w:eastAsia="Garamond" w:hAnsi="Garamond" w:cs="Garamond"/>
          <w:b/>
          <w:color w:val="000000" w:themeColor="text1"/>
          <w:sz w:val="26"/>
          <w:szCs w:val="26"/>
        </w:rPr>
        <w:t xml:space="preserve">elinking in </w:t>
      </w:r>
      <w:r w:rsidR="005B2A45">
        <w:rPr>
          <w:rFonts w:ascii="Garamond" w:eastAsia="Garamond" w:hAnsi="Garamond" w:cs="Garamond"/>
          <w:b/>
          <w:color w:val="000000" w:themeColor="text1"/>
          <w:sz w:val="26"/>
          <w:szCs w:val="26"/>
        </w:rPr>
        <w:t>L</w:t>
      </w:r>
      <w:r w:rsidRPr="007871AF">
        <w:rPr>
          <w:rFonts w:ascii="Garamond" w:eastAsia="Garamond" w:hAnsi="Garamond" w:cs="Garamond"/>
          <w:b/>
          <w:color w:val="000000" w:themeColor="text1"/>
          <w:sz w:val="26"/>
          <w:szCs w:val="26"/>
        </w:rPr>
        <w:t xml:space="preserve">anguage </w:t>
      </w:r>
      <w:r w:rsidR="005B2A45">
        <w:rPr>
          <w:rFonts w:ascii="Garamond" w:eastAsia="Garamond" w:hAnsi="Garamond" w:cs="Garamond"/>
          <w:b/>
          <w:color w:val="000000" w:themeColor="text1"/>
          <w:sz w:val="26"/>
          <w:szCs w:val="26"/>
        </w:rPr>
        <w:t>E</w:t>
      </w:r>
      <w:r w:rsidRPr="007871AF">
        <w:rPr>
          <w:rFonts w:ascii="Garamond" w:eastAsia="Garamond" w:hAnsi="Garamond" w:cs="Garamond"/>
          <w:b/>
          <w:color w:val="000000" w:themeColor="text1"/>
          <w:sz w:val="26"/>
          <w:szCs w:val="26"/>
        </w:rPr>
        <w:t xml:space="preserve">ducation </w:t>
      </w:r>
    </w:p>
    <w:p w14:paraId="3A393BE6" w14:textId="77777777" w:rsidR="005B2A45" w:rsidRDefault="005B2A45" w:rsidP="00EA51FB">
      <w:pPr>
        <w:jc w:val="both"/>
        <w:rPr>
          <w:rFonts w:ascii="Garamond" w:eastAsia="Garamond" w:hAnsi="Garamond" w:cs="Garamond"/>
          <w:color w:val="000000" w:themeColor="text1"/>
        </w:rPr>
      </w:pPr>
    </w:p>
    <w:p w14:paraId="12601CB6" w14:textId="134E344D" w:rsidR="00B61118" w:rsidRPr="007871AF" w:rsidRDefault="00B61118" w:rsidP="00EA51FB">
      <w:pPr>
        <w:jc w:val="both"/>
        <w:rPr>
          <w:rFonts w:ascii="Garamond" w:eastAsia="Garamond" w:hAnsi="Garamond" w:cs="Garamond"/>
          <w:color w:val="000000" w:themeColor="text1"/>
        </w:rPr>
      </w:pPr>
      <w:r w:rsidRPr="007871AF">
        <w:rPr>
          <w:rFonts w:ascii="Garamond" w:eastAsia="Garamond" w:hAnsi="Garamond" w:cs="Garamond"/>
          <w:color w:val="000000" w:themeColor="text1"/>
        </w:rPr>
        <w:t xml:space="preserve">In thinking about decoloniality and delinking in the WLs project we engaged with and through the recent work done by our colleagues in Glasgow and other parts of the UK, </w:t>
      </w:r>
      <w:proofErr w:type="gramStart"/>
      <w:r w:rsidRPr="007871AF">
        <w:rPr>
          <w:rFonts w:ascii="Garamond" w:eastAsia="Garamond" w:hAnsi="Garamond" w:cs="Garamond"/>
          <w:color w:val="000000" w:themeColor="text1"/>
        </w:rPr>
        <w:t>in particular that</w:t>
      </w:r>
      <w:proofErr w:type="gramEnd"/>
      <w:r w:rsidRPr="007871AF">
        <w:rPr>
          <w:rFonts w:ascii="Garamond" w:eastAsia="Garamond" w:hAnsi="Garamond" w:cs="Garamond"/>
          <w:color w:val="000000" w:themeColor="text1"/>
        </w:rPr>
        <w:t xml:space="preserve"> of Phipps (2019) on </w:t>
      </w:r>
      <w:proofErr w:type="spellStart"/>
      <w:r w:rsidRPr="007871AF">
        <w:rPr>
          <w:rFonts w:ascii="Garamond" w:eastAsia="Garamond" w:hAnsi="Garamond" w:cs="Garamond"/>
          <w:color w:val="000000" w:themeColor="text1"/>
        </w:rPr>
        <w:t>decolonising</w:t>
      </w:r>
      <w:proofErr w:type="spellEnd"/>
      <w:r w:rsidRPr="007871AF">
        <w:rPr>
          <w:rFonts w:ascii="Garamond" w:eastAsia="Garamond" w:hAnsi="Garamond" w:cs="Garamond"/>
          <w:color w:val="000000" w:themeColor="text1"/>
        </w:rPr>
        <w:t xml:space="preserve"> multilingualism; of Cox et al. (2022) on language learning with refugee women; and of </w:t>
      </w:r>
      <w:proofErr w:type="spellStart"/>
      <w:r w:rsidRPr="007871AF">
        <w:rPr>
          <w:rFonts w:ascii="Garamond" w:eastAsia="Garamond" w:hAnsi="Garamond" w:cs="Garamond"/>
          <w:color w:val="000000" w:themeColor="text1"/>
        </w:rPr>
        <w:t>Welply</w:t>
      </w:r>
      <w:proofErr w:type="spellEnd"/>
      <w:r w:rsidRPr="007871AF">
        <w:rPr>
          <w:rFonts w:ascii="Garamond" w:eastAsia="Garamond" w:hAnsi="Garamond" w:cs="Garamond"/>
          <w:color w:val="000000" w:themeColor="text1"/>
        </w:rPr>
        <w:t xml:space="preserve"> (2023) on </w:t>
      </w:r>
      <w:proofErr w:type="spellStart"/>
      <w:r w:rsidRPr="007871AF">
        <w:rPr>
          <w:rFonts w:ascii="Garamond" w:eastAsia="Garamond" w:hAnsi="Garamond" w:cs="Garamond"/>
          <w:color w:val="000000" w:themeColor="text1"/>
        </w:rPr>
        <w:t>decolonising</w:t>
      </w:r>
      <w:proofErr w:type="spellEnd"/>
      <w:r w:rsidRPr="007871AF">
        <w:rPr>
          <w:rFonts w:ascii="Garamond" w:eastAsia="Garamond" w:hAnsi="Garamond" w:cs="Garamond"/>
          <w:color w:val="000000" w:themeColor="text1"/>
        </w:rPr>
        <w:t xml:space="preserve"> the provision of English as an Additional Language (EAL). As these authors note, with few exceptions (e.g., Welsh or Gaelic), schools in the UK expect children to speak/write in </w:t>
      </w:r>
      <w:proofErr w:type="spellStart"/>
      <w:r w:rsidRPr="007871AF">
        <w:rPr>
          <w:rFonts w:ascii="Garamond" w:eastAsia="Garamond" w:hAnsi="Garamond" w:cs="Garamond"/>
          <w:color w:val="000000" w:themeColor="text1"/>
        </w:rPr>
        <w:t>standardised</w:t>
      </w:r>
      <w:proofErr w:type="spellEnd"/>
      <w:r w:rsidRPr="007871AF">
        <w:rPr>
          <w:rFonts w:ascii="Garamond" w:eastAsia="Garamond" w:hAnsi="Garamond" w:cs="Garamond"/>
          <w:color w:val="000000" w:themeColor="text1"/>
        </w:rPr>
        <w:t xml:space="preserve"> English or to learn to speak/write in it, if this is not the (variety of) language they speak outside of school. This </w:t>
      </w:r>
      <w:sdt>
        <w:sdtPr>
          <w:rPr>
            <w:color w:val="000000" w:themeColor="text1"/>
          </w:rPr>
          <w:tag w:val="goog_rdk_93"/>
          <w:id w:val="839969470"/>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ideological monolingualism</w:t>
      </w:r>
      <w:sdt>
        <w:sdtPr>
          <w:rPr>
            <w:color w:val="000000" w:themeColor="text1"/>
          </w:rPr>
          <w:tag w:val="goog_rdk_95"/>
          <w:id w:val="-850561234"/>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 xml:space="preserve"> (Reagan and Osborn, 2019) sees one variety of one language as the norm and everything else as an exception if not as a problem to be fixed, and it belies the messiness and hybridity that </w:t>
      </w:r>
      <w:proofErr w:type="spellStart"/>
      <w:r w:rsidRPr="007871AF">
        <w:rPr>
          <w:rFonts w:ascii="Garamond" w:eastAsia="Garamond" w:hAnsi="Garamond" w:cs="Garamond"/>
          <w:color w:val="000000" w:themeColor="text1"/>
        </w:rPr>
        <w:t>characterise</w:t>
      </w:r>
      <w:proofErr w:type="spellEnd"/>
      <w:r w:rsidRPr="007871AF">
        <w:rPr>
          <w:rFonts w:ascii="Garamond" w:eastAsia="Garamond" w:hAnsi="Garamond" w:cs="Garamond"/>
          <w:color w:val="000000" w:themeColor="text1"/>
        </w:rPr>
        <w:t xml:space="preserve"> the linguistic practices of most learners (but also of many educators). Ideological monolingualism expect</w:t>
      </w:r>
      <w:sdt>
        <w:sdtPr>
          <w:rPr>
            <w:color w:val="000000" w:themeColor="text1"/>
          </w:rPr>
          <w:tag w:val="goog_rdk_97"/>
          <w:id w:val="-962887914"/>
        </w:sdtPr>
        <w:sdtContent>
          <w:r w:rsidRPr="007871AF">
            <w:rPr>
              <w:rFonts w:ascii="Garamond" w:eastAsia="Garamond" w:hAnsi="Garamond" w:cs="Garamond"/>
              <w:color w:val="000000" w:themeColor="text1"/>
            </w:rPr>
            <w:t>s</w:t>
          </w:r>
        </w:sdtContent>
      </w:sdt>
      <w:r w:rsidRPr="007871AF">
        <w:rPr>
          <w:rFonts w:ascii="Garamond" w:eastAsia="Garamond" w:hAnsi="Garamond" w:cs="Garamond"/>
          <w:color w:val="000000" w:themeColor="text1"/>
        </w:rPr>
        <w:t xml:space="preserve"> that </w:t>
      </w:r>
      <w:sdt>
        <w:sdtPr>
          <w:rPr>
            <w:color w:val="000000" w:themeColor="text1"/>
          </w:rPr>
          <w:tag w:val="goog_rdk_98"/>
          <w:id w:val="-875389291"/>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unruly</w:t>
      </w:r>
      <w:sdt>
        <w:sdtPr>
          <w:rPr>
            <w:color w:val="000000" w:themeColor="text1"/>
          </w:rPr>
          <w:tag w:val="goog_rdk_100"/>
          <w:id w:val="1947957704"/>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 xml:space="preserve"> linguistic practices will be left at the school gate (Macedo, 2019) or confined to temporary spaces, such as the EAL classroom, where the messiness is allowed for the time takes for it to be eradicated. While multilingualism is officially </w:t>
      </w:r>
      <w:proofErr w:type="spellStart"/>
      <w:r w:rsidRPr="007871AF">
        <w:rPr>
          <w:rFonts w:ascii="Garamond" w:eastAsia="Garamond" w:hAnsi="Garamond" w:cs="Garamond"/>
          <w:color w:val="000000" w:themeColor="text1"/>
        </w:rPr>
        <w:t>recognised</w:t>
      </w:r>
      <w:proofErr w:type="spellEnd"/>
      <w:r w:rsidRPr="007871AF">
        <w:rPr>
          <w:rFonts w:ascii="Garamond" w:eastAsia="Garamond" w:hAnsi="Garamond" w:cs="Garamond"/>
          <w:color w:val="000000" w:themeColor="text1"/>
        </w:rPr>
        <w:t xml:space="preserve"> and celebrated, the one that makes its way into education is a particular type of multilingualism, and not all multilingualism are the same (Blackledge, 2019, p. 434). Both the monolingualism and the multilingualism that are given a place in formal education in the UK assume as normative the learning of the languages (and language varieties) that are spoken by dominant elites. These include the languages that are taught as modern foreign languages, which almost invariably are the ones at the top of a hierarchy of </w:t>
      </w:r>
      <w:sdt>
        <w:sdtPr>
          <w:rPr>
            <w:color w:val="000000" w:themeColor="text1"/>
          </w:rPr>
          <w:tag w:val="goog_rdk_102"/>
          <w:id w:val="-1348406923"/>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named</w:t>
      </w:r>
      <w:sdt>
        <w:sdtPr>
          <w:rPr>
            <w:color w:val="000000" w:themeColor="text1"/>
          </w:rPr>
          <w:tag w:val="goog_rdk_104"/>
          <w:id w:val="-1339681965"/>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 xml:space="preserve"> national languages (Heller, 2007) that are socially or socio-politically shaped, perpetrated and controlled (</w:t>
      </w:r>
      <w:proofErr w:type="spellStart"/>
      <w:r w:rsidRPr="007871AF">
        <w:rPr>
          <w:rFonts w:ascii="Garamond" w:eastAsia="Garamond" w:hAnsi="Garamond" w:cs="Garamond"/>
          <w:color w:val="000000" w:themeColor="text1"/>
        </w:rPr>
        <w:t>Otheguy</w:t>
      </w:r>
      <w:proofErr w:type="spellEnd"/>
      <w:r w:rsidRPr="007871AF">
        <w:rPr>
          <w:rFonts w:ascii="Garamond" w:eastAsia="Garamond" w:hAnsi="Garamond" w:cs="Garamond"/>
          <w:color w:val="000000" w:themeColor="text1"/>
        </w:rPr>
        <w:t xml:space="preserve"> et al., 2015). In the UK, they are usually the languages of western European formal colonial powers, which entered education as the languages of elite </w:t>
      </w:r>
      <w:sdt>
        <w:sdtPr>
          <w:rPr>
            <w:color w:val="000000" w:themeColor="text1"/>
          </w:rPr>
          <w:tag w:val="goog_rdk_106"/>
          <w:id w:val="1960610204"/>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high culture</w:t>
      </w:r>
      <w:sdt>
        <w:sdtPr>
          <w:rPr>
            <w:color w:val="000000" w:themeColor="text1"/>
          </w:rPr>
          <w:tag w:val="goog_rdk_108"/>
          <w:id w:val="-733700806"/>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 xml:space="preserve"> but also as part of a peace building project at the end of World War One, with the addition of a few other named languages (</w:t>
      </w:r>
      <w:proofErr w:type="gramStart"/>
      <w:r w:rsidRPr="007871AF">
        <w:rPr>
          <w:rFonts w:ascii="Garamond" w:eastAsia="Garamond" w:hAnsi="Garamond" w:cs="Garamond"/>
          <w:color w:val="000000" w:themeColor="text1"/>
        </w:rPr>
        <w:t>e.g.</w:t>
      </w:r>
      <w:proofErr w:type="gramEnd"/>
      <w:r w:rsidRPr="007871AF">
        <w:rPr>
          <w:rFonts w:ascii="Garamond" w:eastAsia="Garamond" w:hAnsi="Garamond" w:cs="Garamond"/>
          <w:color w:val="000000" w:themeColor="text1"/>
        </w:rPr>
        <w:t xml:space="preserve"> Mandarin).</w:t>
      </w:r>
    </w:p>
    <w:p w14:paraId="0C3A2812" w14:textId="05BB7E54" w:rsidR="00B61118" w:rsidRPr="007871AF" w:rsidRDefault="00B61118" w:rsidP="00EA51FB">
      <w:pPr>
        <w:ind w:firstLine="720"/>
        <w:jc w:val="both"/>
        <w:rPr>
          <w:rFonts w:ascii="Garamond" w:eastAsia="Garamond" w:hAnsi="Garamond" w:cs="Garamond"/>
          <w:color w:val="000000" w:themeColor="text1"/>
        </w:rPr>
      </w:pPr>
      <w:r w:rsidRPr="007871AF">
        <w:rPr>
          <w:rFonts w:ascii="Garamond" w:eastAsia="Garamond" w:hAnsi="Garamond" w:cs="Garamond"/>
          <w:color w:val="000000" w:themeColor="text1"/>
        </w:rPr>
        <w:t xml:space="preserve">Despite a bias in </w:t>
      </w:r>
      <w:proofErr w:type="spellStart"/>
      <w:r w:rsidRPr="007871AF">
        <w:rPr>
          <w:rFonts w:ascii="Garamond" w:eastAsia="Garamond" w:hAnsi="Garamond" w:cs="Garamond"/>
          <w:color w:val="000000" w:themeColor="text1"/>
        </w:rPr>
        <w:t>favour</w:t>
      </w:r>
      <w:proofErr w:type="spellEnd"/>
      <w:r w:rsidRPr="007871AF">
        <w:rPr>
          <w:rFonts w:ascii="Garamond" w:eastAsia="Garamond" w:hAnsi="Garamond" w:cs="Garamond"/>
          <w:color w:val="000000" w:themeColor="text1"/>
        </w:rPr>
        <w:t xml:space="preserve"> of named languages, an increasing attention to multilingualism “[…] has led to current efforts in [Foreign Language] education to validate the languages the students bring with them to the language classroom by allowing them to switch from one code to another” (</w:t>
      </w:r>
      <w:proofErr w:type="spellStart"/>
      <w:r w:rsidRPr="007871AF">
        <w:rPr>
          <w:rFonts w:ascii="Garamond" w:eastAsia="Garamond" w:hAnsi="Garamond" w:cs="Garamond"/>
          <w:color w:val="000000" w:themeColor="text1"/>
        </w:rPr>
        <w:t>Kramsch</w:t>
      </w:r>
      <w:proofErr w:type="spellEnd"/>
      <w:r w:rsidRPr="007871AF">
        <w:rPr>
          <w:rFonts w:ascii="Garamond" w:eastAsia="Garamond" w:hAnsi="Garamond" w:cs="Garamond"/>
          <w:color w:val="000000" w:themeColor="text1"/>
        </w:rPr>
        <w:t xml:space="preserve">, 2019, p. 55) that is, to engage in what Garcia (2009) terms </w:t>
      </w:r>
      <w:sdt>
        <w:sdtPr>
          <w:rPr>
            <w:color w:val="000000" w:themeColor="text1"/>
          </w:rPr>
          <w:tag w:val="goog_rdk_110"/>
          <w:id w:val="-1532481857"/>
        </w:sdtPr>
        <w:sdtContent>
          <w:r w:rsidRPr="007871AF">
            <w:rPr>
              <w:rFonts w:ascii="Garamond" w:eastAsia="Garamond" w:hAnsi="Garamond" w:cs="Garamond"/>
              <w:color w:val="000000" w:themeColor="text1"/>
            </w:rPr>
            <w:t>“</w:t>
          </w:r>
        </w:sdtContent>
      </w:sdt>
      <w:sdt>
        <w:sdtPr>
          <w:rPr>
            <w:color w:val="000000" w:themeColor="text1"/>
          </w:rPr>
          <w:tag w:val="goog_rdk_111"/>
          <w:id w:val="-1628081183"/>
          <w:showingPlcHdr/>
        </w:sdtPr>
        <w:sdtContent>
          <w:r w:rsidRPr="007871AF">
            <w:rPr>
              <w:color w:val="000000" w:themeColor="text1"/>
            </w:rPr>
            <w:t xml:space="preserve">     </w:t>
          </w:r>
        </w:sdtContent>
      </w:sdt>
      <w:proofErr w:type="spellStart"/>
      <w:r w:rsidRPr="007871AF">
        <w:rPr>
          <w:rFonts w:ascii="Garamond" w:eastAsia="Garamond" w:hAnsi="Garamond" w:cs="Garamond"/>
          <w:color w:val="000000" w:themeColor="text1"/>
        </w:rPr>
        <w:t>translanguaging</w:t>
      </w:r>
      <w:proofErr w:type="spellEnd"/>
      <w:sdt>
        <w:sdtPr>
          <w:rPr>
            <w:color w:val="000000" w:themeColor="text1"/>
          </w:rPr>
          <w:tag w:val="goog_rdk_112"/>
          <w:id w:val="-527024905"/>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 xml:space="preserve"> This represents a step forward towards </w:t>
      </w:r>
      <w:proofErr w:type="spellStart"/>
      <w:r w:rsidRPr="007871AF">
        <w:rPr>
          <w:rFonts w:ascii="Garamond" w:eastAsia="Garamond" w:hAnsi="Garamond" w:cs="Garamond"/>
          <w:color w:val="000000" w:themeColor="text1"/>
        </w:rPr>
        <w:t>recognising</w:t>
      </w:r>
      <w:proofErr w:type="spellEnd"/>
      <w:r w:rsidRPr="007871AF">
        <w:rPr>
          <w:rFonts w:ascii="Garamond" w:eastAsia="Garamond" w:hAnsi="Garamond" w:cs="Garamond"/>
          <w:color w:val="000000" w:themeColor="text1"/>
        </w:rPr>
        <w:t xml:space="preserve"> that children do not learn languages in isolated silos, but constantly move back and forth between the languages they speak, in a messy and organic way (Hornberger &amp; Wang, 2008). Nevertheless, the current situation in UK schools still does not </w:t>
      </w:r>
      <w:proofErr w:type="spellStart"/>
      <w:r w:rsidRPr="007871AF">
        <w:rPr>
          <w:rFonts w:ascii="Garamond" w:eastAsia="Garamond" w:hAnsi="Garamond" w:cs="Garamond"/>
          <w:color w:val="000000" w:themeColor="text1"/>
        </w:rPr>
        <w:t>recognise</w:t>
      </w:r>
      <w:proofErr w:type="spellEnd"/>
      <w:r w:rsidRPr="007871AF">
        <w:rPr>
          <w:rFonts w:ascii="Garamond" w:eastAsia="Garamond" w:hAnsi="Garamond" w:cs="Garamond"/>
          <w:color w:val="000000" w:themeColor="text1"/>
        </w:rPr>
        <w:t xml:space="preserve"> the importance of nurturing pupils’ languages in the school curriculum (</w:t>
      </w:r>
      <w:proofErr w:type="spellStart"/>
      <w:r w:rsidRPr="007871AF">
        <w:rPr>
          <w:rFonts w:ascii="Garamond" w:eastAsia="Garamond" w:hAnsi="Garamond" w:cs="Garamond"/>
          <w:color w:val="000000" w:themeColor="text1"/>
        </w:rPr>
        <w:t>Quehl</w:t>
      </w:r>
      <w:proofErr w:type="spellEnd"/>
      <w:r w:rsidRPr="007871AF">
        <w:rPr>
          <w:rFonts w:ascii="Garamond" w:eastAsia="Garamond" w:hAnsi="Garamond" w:cs="Garamond"/>
          <w:color w:val="000000" w:themeColor="text1"/>
        </w:rPr>
        <w:t>, 2022) and many of the languages that pupils speak are still excluded from education, including those of the New Scots.</w:t>
      </w:r>
    </w:p>
    <w:p w14:paraId="2E1FE5A0" w14:textId="77777777" w:rsidR="00B61118" w:rsidRPr="007871AF" w:rsidRDefault="00B61118" w:rsidP="00EA51FB">
      <w:pPr>
        <w:jc w:val="both"/>
        <w:rPr>
          <w:rFonts w:ascii="Garamond" w:eastAsia="Garamond" w:hAnsi="Garamond" w:cs="Garamond"/>
          <w:color w:val="000000" w:themeColor="text1"/>
        </w:rPr>
      </w:pPr>
    </w:p>
    <w:p w14:paraId="18B8EF9D" w14:textId="77777777" w:rsidR="00B61118" w:rsidRPr="007871AF" w:rsidRDefault="00B61118" w:rsidP="00EA51FB">
      <w:pPr>
        <w:jc w:val="both"/>
        <w:rPr>
          <w:rFonts w:ascii="Garamond" w:eastAsia="Garamond" w:hAnsi="Garamond" w:cs="Garamond"/>
          <w:b/>
          <w:color w:val="000000" w:themeColor="text1"/>
          <w:sz w:val="26"/>
          <w:szCs w:val="26"/>
        </w:rPr>
      </w:pPr>
      <w:r w:rsidRPr="007871AF">
        <w:rPr>
          <w:rFonts w:ascii="Garamond" w:eastAsia="Garamond" w:hAnsi="Garamond" w:cs="Garamond"/>
          <w:b/>
          <w:color w:val="000000" w:themeColor="text1"/>
          <w:sz w:val="26"/>
          <w:szCs w:val="26"/>
        </w:rPr>
        <w:t xml:space="preserve">New Scots and Scottish Education </w:t>
      </w:r>
    </w:p>
    <w:p w14:paraId="7D46BA91" w14:textId="77777777" w:rsidR="005B2A45" w:rsidRDefault="005B2A45" w:rsidP="00EA51FB">
      <w:pPr>
        <w:jc w:val="both"/>
        <w:rPr>
          <w:rFonts w:ascii="Garamond" w:eastAsia="Garamond" w:hAnsi="Garamond" w:cs="Garamond"/>
          <w:color w:val="000000" w:themeColor="text1"/>
        </w:rPr>
      </w:pPr>
    </w:p>
    <w:p w14:paraId="09CD0E44" w14:textId="40BBBCCC" w:rsidR="00B61118" w:rsidRPr="007871AF" w:rsidRDefault="00B61118" w:rsidP="00EA51FB">
      <w:pPr>
        <w:jc w:val="both"/>
        <w:rPr>
          <w:rFonts w:ascii="Garamond" w:eastAsia="Garamond" w:hAnsi="Garamond" w:cs="Garamond"/>
          <w:color w:val="000000" w:themeColor="text1"/>
        </w:rPr>
      </w:pPr>
      <w:r w:rsidRPr="007871AF">
        <w:rPr>
          <w:rFonts w:ascii="Garamond" w:eastAsia="Garamond" w:hAnsi="Garamond" w:cs="Garamond"/>
          <w:color w:val="000000" w:themeColor="text1"/>
        </w:rPr>
        <w:t xml:space="preserve">Since the year 2000, Scotland has welcomed a large percentage of people seeking refuge in the UK from a range of countries around the world (Wren, 2004). At the end of December 2022, Glasgow was the local authority with the largest number of dispersed asylum seekers (i.e., 4,698 </w:t>
      </w:r>
      <w:r w:rsidRPr="007871AF">
        <w:rPr>
          <w:rFonts w:ascii="Garamond" w:eastAsia="Garamond" w:hAnsi="Garamond" w:cs="Garamond"/>
          <w:color w:val="000000" w:themeColor="text1"/>
        </w:rPr>
        <w:lastRenderedPageBreak/>
        <w:t xml:space="preserve">or 70 per 10,000 residents), as it is one of the cities to which people seeking asylum in the UK are dispersed on a no-choice basis. Currently, all Local Authorities in Scotland house people who arrived through the Vulnerable Persons Resettlement (VPR) scheme for Syrian refugees and, more recently, people fleeing war and persecution in other parts of the world, such as the Ukraine and Afghanistan (Migration Scotland, </w:t>
      </w:r>
      <w:sdt>
        <w:sdtPr>
          <w:rPr>
            <w:color w:val="000000" w:themeColor="text1"/>
          </w:rPr>
          <w:tag w:val="goog_rdk_116"/>
          <w:id w:val="-1413312318"/>
        </w:sdtPr>
        <w:sdtContent>
          <w:proofErr w:type="spellStart"/>
          <w:r w:rsidRPr="007871AF">
            <w:rPr>
              <w:rFonts w:ascii="Garamond" w:eastAsia="Garamond" w:hAnsi="Garamond" w:cs="Garamond"/>
              <w:color w:val="000000" w:themeColor="text1"/>
            </w:rPr>
            <w:t>nd</w:t>
          </w:r>
          <w:proofErr w:type="spellEnd"/>
        </w:sdtContent>
      </w:sdt>
      <w:r w:rsidRPr="007871AF">
        <w:rPr>
          <w:rFonts w:ascii="Garamond" w:eastAsia="Garamond" w:hAnsi="Garamond" w:cs="Garamond"/>
          <w:color w:val="000000" w:themeColor="text1"/>
        </w:rPr>
        <w:t>). While these are important statistics and figures, we want to add a reminder here that they are a fraction of the statistics and figures for people seeking asylum that countries in the Global South</w:t>
      </w:r>
      <w:r w:rsidRPr="007871AF">
        <w:rPr>
          <w:rFonts w:ascii="Garamond" w:eastAsia="Garamond" w:hAnsi="Garamond" w:cs="Garamond"/>
          <w:color w:val="000000" w:themeColor="text1"/>
          <w:vertAlign w:val="superscript"/>
        </w:rPr>
        <w:t>1</w:t>
      </w:r>
      <w:r w:rsidRPr="007871AF">
        <w:rPr>
          <w:rFonts w:ascii="Garamond" w:eastAsia="Garamond" w:hAnsi="Garamond" w:cs="Garamond"/>
          <w:color w:val="000000" w:themeColor="text1"/>
        </w:rPr>
        <w:t xml:space="preserve"> experience, and that most people seeking refuge move south-to-south and settle in countries that </w:t>
      </w:r>
      <w:proofErr w:type="spellStart"/>
      <w:r w:rsidRPr="007871AF">
        <w:rPr>
          <w:rFonts w:ascii="Garamond" w:eastAsia="Garamond" w:hAnsi="Garamond" w:cs="Garamond"/>
          <w:color w:val="000000" w:themeColor="text1"/>
        </w:rPr>
        <w:t>neighbour</w:t>
      </w:r>
      <w:proofErr w:type="spellEnd"/>
      <w:r w:rsidRPr="007871AF">
        <w:rPr>
          <w:rFonts w:ascii="Garamond" w:eastAsia="Garamond" w:hAnsi="Garamond" w:cs="Garamond"/>
          <w:color w:val="000000" w:themeColor="text1"/>
        </w:rPr>
        <w:t xml:space="preserve"> those they left (Nasser-</w:t>
      </w:r>
      <w:proofErr w:type="spellStart"/>
      <w:r w:rsidRPr="007871AF">
        <w:rPr>
          <w:rFonts w:ascii="Garamond" w:eastAsia="Garamond" w:hAnsi="Garamond" w:cs="Garamond"/>
          <w:color w:val="000000" w:themeColor="text1"/>
        </w:rPr>
        <w:t>Eddin</w:t>
      </w:r>
      <w:proofErr w:type="spellEnd"/>
      <w:r w:rsidRPr="007871AF">
        <w:rPr>
          <w:rFonts w:ascii="Garamond" w:eastAsia="Garamond" w:hAnsi="Garamond" w:cs="Garamond"/>
          <w:color w:val="000000" w:themeColor="text1"/>
        </w:rPr>
        <w:t xml:space="preserve"> &amp;Abu-</w:t>
      </w:r>
      <w:proofErr w:type="spellStart"/>
      <w:r w:rsidRPr="007871AF">
        <w:rPr>
          <w:rFonts w:ascii="Garamond" w:eastAsia="Garamond" w:hAnsi="Garamond" w:cs="Garamond"/>
          <w:color w:val="000000" w:themeColor="text1"/>
        </w:rPr>
        <w:t>Assab</w:t>
      </w:r>
      <w:proofErr w:type="spellEnd"/>
      <w:r w:rsidRPr="007871AF">
        <w:rPr>
          <w:rFonts w:ascii="Garamond" w:eastAsia="Garamond" w:hAnsi="Garamond" w:cs="Garamond"/>
          <w:color w:val="000000" w:themeColor="text1"/>
        </w:rPr>
        <w:t>, 2020).</w:t>
      </w:r>
    </w:p>
    <w:p w14:paraId="1AA8EAF9" w14:textId="77777777" w:rsidR="00B61118" w:rsidRPr="007871AF" w:rsidRDefault="00B61118" w:rsidP="00EA51FB">
      <w:pPr>
        <w:ind w:firstLine="720"/>
        <w:jc w:val="both"/>
        <w:rPr>
          <w:rFonts w:ascii="Garamond" w:eastAsia="Garamond" w:hAnsi="Garamond" w:cs="Garamond"/>
          <w:color w:val="000000" w:themeColor="text1"/>
        </w:rPr>
      </w:pPr>
      <w:r w:rsidRPr="007871AF">
        <w:rPr>
          <w:rFonts w:ascii="Garamond" w:eastAsia="Garamond" w:hAnsi="Garamond" w:cs="Garamond"/>
          <w:color w:val="000000" w:themeColor="text1"/>
        </w:rPr>
        <w:t xml:space="preserve">Every year in Scotland schools collect a </w:t>
      </w:r>
      <w:r w:rsidRPr="007871AF">
        <w:rPr>
          <w:rFonts w:ascii="Garamond" w:eastAsia="Garamond" w:hAnsi="Garamond" w:cs="Garamond"/>
          <w:i/>
          <w:color w:val="000000" w:themeColor="text1"/>
        </w:rPr>
        <w:t>Pupil Census</w:t>
      </w:r>
      <w:r w:rsidRPr="007871AF">
        <w:rPr>
          <w:rFonts w:ascii="Garamond" w:eastAsia="Garamond" w:hAnsi="Garamond" w:cs="Garamond"/>
          <w:color w:val="000000" w:themeColor="text1"/>
        </w:rPr>
        <w:t xml:space="preserve"> which, while a blunt tool, can help give a general idea of the number of pupils who speak languages other than English at home. According to the Pupil Census, in 2022 a total of 154 different languages were spoken by over 70,000 pupils in Scottish schools (Scottish Government, 2023). The most common home languages - other than English – spoken by pupils were: Polish, Urdu, Scots, Arabic and Punjabi. According to the same Census, Arab was the top ethnicity indicated for pupils with asylum seeking or refugee backgrounds. </w:t>
      </w:r>
    </w:p>
    <w:p w14:paraId="5D4B02A2" w14:textId="77777777" w:rsidR="00B61118" w:rsidRPr="007871AF" w:rsidRDefault="00B61118" w:rsidP="00EA51FB">
      <w:pPr>
        <w:ind w:firstLine="720"/>
        <w:jc w:val="both"/>
        <w:rPr>
          <w:rFonts w:ascii="Garamond" w:eastAsia="Garamond" w:hAnsi="Garamond" w:cs="Garamond"/>
          <w:color w:val="000000" w:themeColor="text1"/>
        </w:rPr>
      </w:pPr>
      <w:r w:rsidRPr="007871AF">
        <w:rPr>
          <w:rFonts w:ascii="Garamond" w:eastAsia="Garamond" w:hAnsi="Garamond" w:cs="Garamond"/>
          <w:color w:val="000000" w:themeColor="text1"/>
        </w:rPr>
        <w:t xml:space="preserve">Education in Scotland is devolved, meaning that all education matters are regulated by the Scottish parliament. This contrasts with migration, which is a reserved matter, meaning that all legally binding decisions in this area are made by the UK’s government. As in the rest of the UK, compulsory education in Scotland is free for all children irrespective of their status, although challenges such as delays in registering children at school and lack of sufficient support for specific needs (including EAL) are not uncommon (Gladwell &amp; Chetwynd, 2018). The </w:t>
      </w:r>
      <w:r w:rsidRPr="007871AF">
        <w:rPr>
          <w:rFonts w:ascii="Garamond" w:eastAsia="Garamond" w:hAnsi="Garamond" w:cs="Garamond"/>
          <w:i/>
          <w:color w:val="000000" w:themeColor="text1"/>
        </w:rPr>
        <w:t xml:space="preserve">Strategy </w:t>
      </w:r>
      <w:r w:rsidRPr="007871AF">
        <w:rPr>
          <w:rFonts w:ascii="Garamond" w:eastAsia="Garamond" w:hAnsi="Garamond" w:cs="Garamond"/>
          <w:color w:val="000000" w:themeColor="text1"/>
        </w:rPr>
        <w:t xml:space="preserve">(Scottish Government, 2018) is an official document which aims to coordinate the work of </w:t>
      </w:r>
      <w:proofErr w:type="spellStart"/>
      <w:r w:rsidRPr="007871AF">
        <w:rPr>
          <w:rFonts w:ascii="Garamond" w:eastAsia="Garamond" w:hAnsi="Garamond" w:cs="Garamond"/>
          <w:color w:val="000000" w:themeColor="text1"/>
        </w:rPr>
        <w:t>organisations</w:t>
      </w:r>
      <w:proofErr w:type="spellEnd"/>
      <w:r w:rsidRPr="007871AF">
        <w:rPr>
          <w:rFonts w:ascii="Garamond" w:eastAsia="Garamond" w:hAnsi="Garamond" w:cs="Garamond"/>
          <w:color w:val="000000" w:themeColor="text1"/>
        </w:rPr>
        <w:t xml:space="preserve"> and community groups working with people from refugee backgrounds across Scotland. The </w:t>
      </w:r>
      <w:r w:rsidRPr="007871AF">
        <w:rPr>
          <w:rFonts w:ascii="Garamond" w:eastAsia="Garamond" w:hAnsi="Garamond" w:cs="Garamond"/>
          <w:i/>
          <w:color w:val="000000" w:themeColor="text1"/>
        </w:rPr>
        <w:t>Strategy</w:t>
      </w:r>
      <w:r w:rsidRPr="007871AF">
        <w:rPr>
          <w:rFonts w:ascii="Garamond" w:eastAsia="Garamond" w:hAnsi="Garamond" w:cs="Garamond"/>
          <w:color w:val="000000" w:themeColor="text1"/>
        </w:rPr>
        <w:t>, which is currently being revised for the third iteration, explicitly states that it is the right of every child of school age, including refugees and asylum seekers, to enter education. Moreover, it stresses that the integration of New Scots starts from day one and requires a two-way process involving “positive change in refugees and host communities, which leads to cohesive, diverse communities” (Scottish Government, 2018</w:t>
      </w:r>
      <w:sdt>
        <w:sdtPr>
          <w:rPr>
            <w:color w:val="000000" w:themeColor="text1"/>
          </w:rPr>
          <w:tag w:val="goog_rdk_118"/>
          <w:id w:val="1947425911"/>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 xml:space="preserve"> p. 10). </w:t>
      </w:r>
    </w:p>
    <w:p w14:paraId="21B0F930" w14:textId="13CE61C8" w:rsidR="00B61118" w:rsidRPr="007871AF" w:rsidRDefault="00B61118" w:rsidP="00EA51FB">
      <w:pPr>
        <w:ind w:firstLine="720"/>
        <w:jc w:val="both"/>
        <w:rPr>
          <w:rFonts w:ascii="Garamond" w:eastAsia="Garamond" w:hAnsi="Garamond" w:cs="Garamond"/>
          <w:color w:val="000000" w:themeColor="text1"/>
        </w:rPr>
      </w:pPr>
      <w:r w:rsidRPr="007871AF">
        <w:rPr>
          <w:rFonts w:ascii="Garamond" w:eastAsia="Garamond" w:hAnsi="Garamond" w:cs="Garamond"/>
          <w:color w:val="000000" w:themeColor="text1"/>
        </w:rPr>
        <w:t xml:space="preserve">The </w:t>
      </w:r>
      <w:r w:rsidRPr="007871AF">
        <w:rPr>
          <w:rFonts w:ascii="Garamond" w:eastAsia="Garamond" w:hAnsi="Garamond" w:cs="Garamond"/>
          <w:i/>
          <w:color w:val="000000" w:themeColor="text1"/>
        </w:rPr>
        <w:t xml:space="preserve">Strategy </w:t>
      </w:r>
      <w:r w:rsidRPr="007871AF">
        <w:rPr>
          <w:rFonts w:ascii="Garamond" w:eastAsia="Garamond" w:hAnsi="Garamond" w:cs="Garamond"/>
          <w:color w:val="000000" w:themeColor="text1"/>
        </w:rPr>
        <w:t xml:space="preserve">has been critiqued on several fronts. For example, the distinction between </w:t>
      </w:r>
      <w:sdt>
        <w:sdtPr>
          <w:rPr>
            <w:color w:val="000000" w:themeColor="text1"/>
          </w:rPr>
          <w:tag w:val="goog_rdk_119"/>
          <w:id w:val="-1420099914"/>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old</w:t>
      </w:r>
      <w:sdt>
        <w:sdtPr>
          <w:rPr>
            <w:color w:val="000000" w:themeColor="text1"/>
          </w:rPr>
          <w:tag w:val="goog_rdk_121"/>
          <w:id w:val="1286157409"/>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 xml:space="preserve"> and </w:t>
      </w:r>
      <w:sdt>
        <w:sdtPr>
          <w:rPr>
            <w:color w:val="000000" w:themeColor="text1"/>
          </w:rPr>
          <w:tag w:val="goog_rdk_123"/>
          <w:id w:val="-954478892"/>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new</w:t>
      </w:r>
      <w:sdt>
        <w:sdtPr>
          <w:rPr>
            <w:color w:val="000000" w:themeColor="text1"/>
          </w:rPr>
          <w:tag w:val="goog_rdk_125"/>
          <w:id w:val="1912349823"/>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 xml:space="preserve"> Scots still replicates a binary us/them division (Phipps et al., 2022).  The use of the word </w:t>
      </w:r>
      <w:sdt>
        <w:sdtPr>
          <w:rPr>
            <w:color w:val="000000" w:themeColor="text1"/>
          </w:rPr>
          <w:tag w:val="goog_rdk_127"/>
          <w:id w:val="702685853"/>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integration</w:t>
      </w:r>
      <w:sdt>
        <w:sdtPr>
          <w:rPr>
            <w:color w:val="000000" w:themeColor="text1"/>
          </w:rPr>
          <w:tag w:val="goog_rdk_129"/>
          <w:id w:val="-2140785525"/>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 xml:space="preserve"> has also been challenged, as this term is too often used as a synonym of </w:t>
      </w:r>
      <w:sdt>
        <w:sdtPr>
          <w:rPr>
            <w:color w:val="000000" w:themeColor="text1"/>
          </w:rPr>
          <w:tag w:val="goog_rdk_131"/>
          <w:id w:val="1304896761"/>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assimilation</w:t>
      </w:r>
      <w:sdt>
        <w:sdtPr>
          <w:rPr>
            <w:color w:val="000000" w:themeColor="text1"/>
          </w:rPr>
          <w:tag w:val="goog_rdk_133"/>
          <w:id w:val="-2120278566"/>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 xml:space="preserve"> (</w:t>
      </w:r>
      <w:proofErr w:type="spellStart"/>
      <w:r w:rsidRPr="007871AF">
        <w:rPr>
          <w:rFonts w:ascii="Garamond" w:eastAsia="Garamond" w:hAnsi="Garamond" w:cs="Garamond"/>
          <w:color w:val="000000" w:themeColor="text1"/>
        </w:rPr>
        <w:t>Bowskill</w:t>
      </w:r>
      <w:proofErr w:type="spellEnd"/>
      <w:r w:rsidRPr="007871AF">
        <w:rPr>
          <w:rFonts w:ascii="Garamond" w:eastAsia="Garamond" w:hAnsi="Garamond" w:cs="Garamond"/>
          <w:color w:val="000000" w:themeColor="text1"/>
        </w:rPr>
        <w:t xml:space="preserve"> et al., 2007). Nevertheless, the </w:t>
      </w:r>
      <w:r w:rsidRPr="007871AF">
        <w:rPr>
          <w:rFonts w:ascii="Garamond" w:eastAsia="Garamond" w:hAnsi="Garamond" w:cs="Garamond"/>
          <w:i/>
          <w:color w:val="000000" w:themeColor="text1"/>
        </w:rPr>
        <w:t>Strategy</w:t>
      </w:r>
      <w:r w:rsidRPr="007871AF">
        <w:rPr>
          <w:rFonts w:ascii="Garamond" w:eastAsia="Garamond" w:hAnsi="Garamond" w:cs="Garamond"/>
          <w:color w:val="000000" w:themeColor="text1"/>
        </w:rPr>
        <w:t xml:space="preserve"> clearly and firmly moves in the direction of a more welcoming and positive attitude towards New Scots, one that stands in clear contrast to much of the public discourse in the UK (Phipps et al., 2022). This includes the idea that integration is something that requires change and adaptation not just on the part of the New Scots but also on the part of the receiving communities. This was a crucial point for the WLs project, as we considered to what extent languages are included as part of this two-way process. </w:t>
      </w:r>
    </w:p>
    <w:p w14:paraId="1D547557" w14:textId="77777777" w:rsidR="00B61118" w:rsidRPr="007871AF" w:rsidRDefault="00B61118" w:rsidP="00EA51FB">
      <w:pPr>
        <w:ind w:firstLine="720"/>
        <w:jc w:val="both"/>
        <w:rPr>
          <w:rFonts w:ascii="Garamond" w:eastAsia="Garamond" w:hAnsi="Garamond" w:cs="Garamond"/>
          <w:color w:val="000000" w:themeColor="text1"/>
        </w:rPr>
      </w:pPr>
      <w:r w:rsidRPr="007871AF">
        <w:rPr>
          <w:rFonts w:ascii="Garamond" w:eastAsia="Garamond" w:hAnsi="Garamond" w:cs="Garamond"/>
          <w:color w:val="000000" w:themeColor="text1"/>
        </w:rPr>
        <w:t xml:space="preserve">As well as on the </w:t>
      </w:r>
      <w:r w:rsidRPr="007871AF">
        <w:rPr>
          <w:rFonts w:ascii="Garamond" w:eastAsia="Garamond" w:hAnsi="Garamond" w:cs="Garamond"/>
          <w:i/>
          <w:color w:val="000000" w:themeColor="text1"/>
        </w:rPr>
        <w:t>Strategy</w:t>
      </w:r>
      <w:r w:rsidRPr="007871AF">
        <w:rPr>
          <w:rFonts w:ascii="Garamond" w:eastAsia="Garamond" w:hAnsi="Garamond" w:cs="Garamond"/>
          <w:color w:val="000000" w:themeColor="text1"/>
        </w:rPr>
        <w:t xml:space="preserve">, the project also drew on the opportunities provided by Scottish language policies for the introduction of a greater number of languages in education and for the recognition of home languages. In 2012, the Scottish Government adopted the </w:t>
      </w:r>
      <w:r w:rsidRPr="007871AF">
        <w:rPr>
          <w:rFonts w:ascii="Garamond" w:eastAsia="Garamond" w:hAnsi="Garamond" w:cs="Garamond"/>
          <w:i/>
          <w:color w:val="000000" w:themeColor="text1"/>
        </w:rPr>
        <w:t>Language Learning in Scotland: A 1+2 Approach</w:t>
      </w:r>
      <w:r w:rsidRPr="007871AF">
        <w:rPr>
          <w:rFonts w:ascii="Garamond" w:eastAsia="Garamond" w:hAnsi="Garamond" w:cs="Garamond"/>
          <w:color w:val="000000" w:themeColor="text1"/>
        </w:rPr>
        <w:t>, which sets out the aim to ensure the opportunity to learn a foreign language for all pupils from the start of primary school until the end of compulsory education, as well as the introduction of a second foreign language from the 5</w:t>
      </w:r>
      <w:r w:rsidRPr="007871AF">
        <w:rPr>
          <w:rFonts w:ascii="Garamond" w:eastAsia="Garamond" w:hAnsi="Garamond" w:cs="Garamond"/>
          <w:color w:val="000000" w:themeColor="text1"/>
          <w:vertAlign w:val="superscript"/>
        </w:rPr>
        <w:t>th</w:t>
      </w:r>
      <w:r w:rsidRPr="007871AF">
        <w:rPr>
          <w:rFonts w:ascii="Garamond" w:eastAsia="Garamond" w:hAnsi="Garamond" w:cs="Garamond"/>
          <w:color w:val="000000" w:themeColor="text1"/>
        </w:rPr>
        <w:t xml:space="preserve"> year of primary school onwards. Moreover, Education Scotland (2020) also provides the </w:t>
      </w:r>
      <w:r w:rsidRPr="007871AF">
        <w:rPr>
          <w:rFonts w:ascii="Garamond" w:eastAsia="Garamond" w:hAnsi="Garamond" w:cs="Garamond"/>
          <w:i/>
          <w:color w:val="000000" w:themeColor="text1"/>
        </w:rPr>
        <w:lastRenderedPageBreak/>
        <w:t>Learning in 2+ Languages Resource</w:t>
      </w:r>
      <w:r w:rsidRPr="007871AF">
        <w:rPr>
          <w:rFonts w:ascii="Garamond" w:eastAsia="Garamond" w:hAnsi="Garamond" w:cs="Garamond"/>
          <w:color w:val="000000" w:themeColor="text1"/>
        </w:rPr>
        <w:t>, which aims to help practitioners working with bilingual learners to support pupils whose first language is not English to access the curriculum. This resource explicitly invites educators to value and promote the many languages “spoken increasingly in communities throughout Scotland” by offering “schools and learners the chance to learn more about their own and other cultures” (Education Scotland, 2020</w:t>
      </w:r>
      <w:sdt>
        <w:sdtPr>
          <w:rPr>
            <w:color w:val="000000" w:themeColor="text1"/>
          </w:rPr>
          <w:tag w:val="goog_rdk_135"/>
          <w:id w:val="1948353259"/>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 xml:space="preserve"> no page). </w:t>
      </w:r>
    </w:p>
    <w:p w14:paraId="4C264859" w14:textId="77777777" w:rsidR="00B61118" w:rsidRPr="007871AF" w:rsidRDefault="00B61118" w:rsidP="00EA51FB">
      <w:pPr>
        <w:jc w:val="both"/>
        <w:rPr>
          <w:rFonts w:ascii="Garamond" w:eastAsia="Garamond" w:hAnsi="Garamond" w:cs="Garamond"/>
          <w:color w:val="000000" w:themeColor="text1"/>
        </w:rPr>
      </w:pPr>
    </w:p>
    <w:p w14:paraId="73B24B95" w14:textId="21CAF1FC" w:rsidR="00B61118" w:rsidRPr="007871AF" w:rsidRDefault="00B61118" w:rsidP="00090E84">
      <w:pPr>
        <w:jc w:val="center"/>
        <w:rPr>
          <w:rFonts w:ascii="Garamond" w:eastAsia="Garamond" w:hAnsi="Garamond" w:cs="Garamond"/>
          <w:b/>
          <w:color w:val="000000" w:themeColor="text1"/>
          <w:sz w:val="26"/>
          <w:szCs w:val="26"/>
        </w:rPr>
      </w:pPr>
      <w:r w:rsidRPr="007871AF">
        <w:rPr>
          <w:rFonts w:ascii="Garamond" w:eastAsia="Garamond" w:hAnsi="Garamond" w:cs="Garamond"/>
          <w:b/>
          <w:color w:val="000000" w:themeColor="text1"/>
          <w:sz w:val="26"/>
          <w:szCs w:val="26"/>
        </w:rPr>
        <w:t>T</w:t>
      </w:r>
      <w:r w:rsidR="005B2A45">
        <w:rPr>
          <w:rFonts w:ascii="Garamond" w:eastAsia="Garamond" w:hAnsi="Garamond" w:cs="Garamond"/>
          <w:b/>
          <w:color w:val="000000" w:themeColor="text1"/>
          <w:sz w:val="26"/>
          <w:szCs w:val="26"/>
        </w:rPr>
        <w:t>HE</w:t>
      </w:r>
      <w:r w:rsidRPr="007871AF">
        <w:rPr>
          <w:rFonts w:ascii="Garamond" w:eastAsia="Garamond" w:hAnsi="Garamond" w:cs="Garamond"/>
          <w:b/>
          <w:color w:val="000000" w:themeColor="text1"/>
          <w:sz w:val="26"/>
          <w:szCs w:val="26"/>
        </w:rPr>
        <w:t xml:space="preserve"> WLs </w:t>
      </w:r>
      <w:r w:rsidR="005B2A45">
        <w:rPr>
          <w:rFonts w:ascii="Garamond" w:eastAsia="Garamond" w:hAnsi="Garamond" w:cs="Garamond"/>
          <w:b/>
          <w:color w:val="000000" w:themeColor="text1"/>
          <w:sz w:val="26"/>
          <w:szCs w:val="26"/>
        </w:rPr>
        <w:t>PROJECT</w:t>
      </w:r>
    </w:p>
    <w:p w14:paraId="7916DBE9" w14:textId="77777777" w:rsidR="005B2A45" w:rsidRDefault="005B2A45" w:rsidP="00EA51FB">
      <w:pPr>
        <w:jc w:val="both"/>
        <w:rPr>
          <w:rFonts w:ascii="Garamond" w:eastAsia="Garamond" w:hAnsi="Garamond" w:cs="Garamond"/>
          <w:color w:val="000000" w:themeColor="text1"/>
        </w:rPr>
      </w:pPr>
    </w:p>
    <w:p w14:paraId="1A0A7763" w14:textId="1D70526D" w:rsidR="00B61118" w:rsidRPr="007871AF" w:rsidRDefault="00B61118" w:rsidP="00EA51FB">
      <w:pPr>
        <w:jc w:val="both"/>
        <w:rPr>
          <w:rFonts w:ascii="Garamond" w:eastAsia="Garamond" w:hAnsi="Garamond" w:cs="Garamond"/>
          <w:color w:val="000000" w:themeColor="text1"/>
        </w:rPr>
      </w:pPr>
      <w:r w:rsidRPr="007871AF">
        <w:rPr>
          <w:rFonts w:ascii="Garamond" w:eastAsia="Garamond" w:hAnsi="Garamond" w:cs="Garamond"/>
          <w:color w:val="000000" w:themeColor="text1"/>
        </w:rPr>
        <w:t xml:space="preserve">The main aims of the WLs project were to include Arabic in Scottish education as one of the languages spoken by children and families from refugee backgrounds </w:t>
      </w:r>
      <w:proofErr w:type="gramStart"/>
      <w:r w:rsidRPr="007871AF">
        <w:rPr>
          <w:rFonts w:ascii="Garamond" w:eastAsia="Garamond" w:hAnsi="Garamond" w:cs="Garamond"/>
          <w:color w:val="000000" w:themeColor="text1"/>
        </w:rPr>
        <w:t>in order to</w:t>
      </w:r>
      <w:proofErr w:type="gramEnd"/>
      <w:r w:rsidRPr="007871AF">
        <w:rPr>
          <w:rFonts w:ascii="Garamond" w:eastAsia="Garamond" w:hAnsi="Garamond" w:cs="Garamond"/>
          <w:color w:val="000000" w:themeColor="text1"/>
        </w:rPr>
        <w:t xml:space="preserve"> enact integration as a two-way process; and to provide proof of concept for language diversification in education. To achieve these aims, the WLs pursued the following objectives: (a) develop a course tailor made for primary school staff in Scotland; (b) teach Arabic online to education staff in Scotland; (c) draft policy guidelines on the potential of, and approaches to, the introduction of a language spoken by children and families from refugee backgrounds in Scottish education. </w:t>
      </w:r>
    </w:p>
    <w:p w14:paraId="1E92C5CB" w14:textId="77777777" w:rsidR="00B61118" w:rsidRPr="007871AF" w:rsidRDefault="00B61118" w:rsidP="00EA51FB">
      <w:pPr>
        <w:jc w:val="both"/>
        <w:rPr>
          <w:rFonts w:ascii="Garamond" w:eastAsia="Garamond" w:hAnsi="Garamond" w:cs="Garamond"/>
          <w:color w:val="000000" w:themeColor="text1"/>
        </w:rPr>
      </w:pPr>
    </w:p>
    <w:p w14:paraId="7FBAB264" w14:textId="0B7DAF9C" w:rsidR="00B61118" w:rsidRPr="005B2A45" w:rsidRDefault="00B61118" w:rsidP="00EA51FB">
      <w:pPr>
        <w:jc w:val="both"/>
        <w:rPr>
          <w:rFonts w:ascii="Garamond" w:eastAsia="Garamond" w:hAnsi="Garamond" w:cs="Garamond"/>
          <w:b/>
          <w:color w:val="000000" w:themeColor="text1"/>
          <w:sz w:val="26"/>
          <w:szCs w:val="26"/>
        </w:rPr>
      </w:pPr>
      <w:r w:rsidRPr="005B2A45">
        <w:rPr>
          <w:rFonts w:ascii="Garamond" w:eastAsia="Garamond" w:hAnsi="Garamond" w:cs="Garamond"/>
          <w:b/>
          <w:color w:val="000000" w:themeColor="text1"/>
          <w:sz w:val="26"/>
          <w:szCs w:val="26"/>
        </w:rPr>
        <w:t xml:space="preserve">Project </w:t>
      </w:r>
      <w:r w:rsidR="005B2A45">
        <w:rPr>
          <w:rFonts w:ascii="Garamond" w:eastAsia="Garamond" w:hAnsi="Garamond" w:cs="Garamond"/>
          <w:b/>
          <w:color w:val="000000" w:themeColor="text1"/>
          <w:sz w:val="26"/>
          <w:szCs w:val="26"/>
        </w:rPr>
        <w:t>D</w:t>
      </w:r>
      <w:r w:rsidRPr="005B2A45">
        <w:rPr>
          <w:rFonts w:ascii="Garamond" w:eastAsia="Garamond" w:hAnsi="Garamond" w:cs="Garamond"/>
          <w:b/>
          <w:color w:val="000000" w:themeColor="text1"/>
          <w:sz w:val="26"/>
          <w:szCs w:val="26"/>
        </w:rPr>
        <w:t>esign</w:t>
      </w:r>
    </w:p>
    <w:p w14:paraId="2767D3CC" w14:textId="77777777" w:rsidR="005B2A45" w:rsidRDefault="005B2A45" w:rsidP="00EA51FB">
      <w:pPr>
        <w:jc w:val="both"/>
        <w:rPr>
          <w:rFonts w:ascii="Garamond" w:eastAsia="Garamond" w:hAnsi="Garamond" w:cs="Garamond"/>
          <w:color w:val="000000" w:themeColor="text1"/>
        </w:rPr>
      </w:pPr>
    </w:p>
    <w:p w14:paraId="385AA8A1" w14:textId="01B211F7" w:rsidR="00B61118" w:rsidRPr="007871AF" w:rsidRDefault="00B61118" w:rsidP="00EA51FB">
      <w:pPr>
        <w:jc w:val="both"/>
        <w:rPr>
          <w:rFonts w:ascii="Garamond" w:eastAsia="Garamond" w:hAnsi="Garamond" w:cs="Garamond"/>
          <w:color w:val="000000" w:themeColor="text1"/>
        </w:rPr>
      </w:pPr>
      <w:r w:rsidRPr="007871AF">
        <w:rPr>
          <w:rFonts w:ascii="Garamond" w:eastAsia="Garamond" w:hAnsi="Garamond" w:cs="Garamond"/>
          <w:color w:val="000000" w:themeColor="text1"/>
        </w:rPr>
        <w:t>To meet the project’s objectives, the WLs project was articulated in four phases. Phase (</w:t>
      </w:r>
      <w:proofErr w:type="spellStart"/>
      <w:r w:rsidRPr="007871AF">
        <w:rPr>
          <w:rFonts w:ascii="Garamond" w:eastAsia="Garamond" w:hAnsi="Garamond" w:cs="Garamond"/>
          <w:color w:val="000000" w:themeColor="text1"/>
        </w:rPr>
        <w:t>i</w:t>
      </w:r>
      <w:proofErr w:type="spellEnd"/>
      <w:r w:rsidRPr="007871AF">
        <w:rPr>
          <w:rFonts w:ascii="Garamond" w:eastAsia="Garamond" w:hAnsi="Garamond" w:cs="Garamond"/>
          <w:color w:val="000000" w:themeColor="text1"/>
        </w:rPr>
        <w:t>) was the language needs analysis, during which staff in partner schools and Arabic speaking parents/</w:t>
      </w:r>
      <w:proofErr w:type="spellStart"/>
      <w:r w:rsidRPr="007871AF">
        <w:rPr>
          <w:rFonts w:ascii="Garamond" w:eastAsia="Garamond" w:hAnsi="Garamond" w:cs="Garamond"/>
          <w:color w:val="000000" w:themeColor="text1"/>
        </w:rPr>
        <w:t>carers</w:t>
      </w:r>
      <w:proofErr w:type="spellEnd"/>
      <w:r w:rsidRPr="007871AF">
        <w:rPr>
          <w:rFonts w:ascii="Garamond" w:eastAsia="Garamond" w:hAnsi="Garamond" w:cs="Garamond"/>
          <w:color w:val="000000" w:themeColor="text1"/>
        </w:rPr>
        <w:t xml:space="preserve"> and children were asked what language they thought we needed to </w:t>
      </w:r>
      <w:proofErr w:type="spellStart"/>
      <w:r w:rsidRPr="007871AF">
        <w:rPr>
          <w:rFonts w:ascii="Garamond" w:eastAsia="Garamond" w:hAnsi="Garamond" w:cs="Garamond"/>
          <w:color w:val="000000" w:themeColor="text1"/>
        </w:rPr>
        <w:t>prioritise</w:t>
      </w:r>
      <w:proofErr w:type="spellEnd"/>
      <w:r w:rsidRPr="007871AF">
        <w:rPr>
          <w:rFonts w:ascii="Garamond" w:eastAsia="Garamond" w:hAnsi="Garamond" w:cs="Garamond"/>
          <w:color w:val="000000" w:themeColor="text1"/>
        </w:rPr>
        <w:t xml:space="preserve"> for the course. The needs analysis identified three main themes around which the course was developed: (a) language for hospitality</w:t>
      </w:r>
      <w:sdt>
        <w:sdtPr>
          <w:rPr>
            <w:color w:val="000000" w:themeColor="text1"/>
          </w:rPr>
          <w:tag w:val="goog_rdk_136"/>
          <w:id w:val="-886483599"/>
        </w:sdtPr>
        <w:sdtContent>
          <w:r w:rsidRPr="007871AF">
            <w:rPr>
              <w:rFonts w:ascii="Garamond" w:eastAsia="Garamond" w:hAnsi="Garamond" w:cs="Garamond"/>
              <w:color w:val="000000" w:themeColor="text1"/>
            </w:rPr>
            <w:t xml:space="preserve">, </w:t>
          </w:r>
        </w:sdtContent>
      </w:sdt>
      <w:r w:rsidRPr="007871AF">
        <w:rPr>
          <w:rFonts w:ascii="Garamond" w:eastAsia="Garamond" w:hAnsi="Garamond" w:cs="Garamond"/>
          <w:color w:val="000000" w:themeColor="text1"/>
        </w:rPr>
        <w:t>which included simple expressions to make Arabic-speaking pupils and families feel welcome; (b) language for wellbeing</w:t>
      </w:r>
      <w:sdt>
        <w:sdtPr>
          <w:rPr>
            <w:color w:val="000000" w:themeColor="text1"/>
          </w:rPr>
          <w:tag w:val="goog_rdk_138"/>
          <w:id w:val="261271724"/>
        </w:sdtPr>
        <w:sdtContent>
          <w:r w:rsidRPr="007871AF">
            <w:rPr>
              <w:rFonts w:ascii="Garamond" w:eastAsia="Garamond" w:hAnsi="Garamond" w:cs="Garamond"/>
              <w:color w:val="000000" w:themeColor="text1"/>
            </w:rPr>
            <w:t xml:space="preserve">, </w:t>
          </w:r>
        </w:sdtContent>
      </w:sdt>
      <w:r w:rsidRPr="007871AF">
        <w:rPr>
          <w:rFonts w:ascii="Garamond" w:eastAsia="Garamond" w:hAnsi="Garamond" w:cs="Garamond"/>
          <w:color w:val="000000" w:themeColor="text1"/>
        </w:rPr>
        <w:t>which included language to express basic needs, feelings and emotions and to be able to respond to pupils’ needs, especially at times of distress; and (c) language for school</w:t>
      </w:r>
      <w:sdt>
        <w:sdtPr>
          <w:rPr>
            <w:color w:val="000000" w:themeColor="text1"/>
          </w:rPr>
          <w:tag w:val="goog_rdk_140"/>
          <w:id w:val="-1371447503"/>
        </w:sdtPr>
        <w:sdtContent>
          <w:r w:rsidRPr="007871AF">
            <w:rPr>
              <w:rFonts w:ascii="Garamond" w:eastAsia="Garamond" w:hAnsi="Garamond" w:cs="Garamond"/>
              <w:color w:val="000000" w:themeColor="text1"/>
            </w:rPr>
            <w:t xml:space="preserve">, </w:t>
          </w:r>
        </w:sdtContent>
      </w:sdt>
      <w:r w:rsidRPr="007871AF">
        <w:rPr>
          <w:rFonts w:ascii="Garamond" w:eastAsia="Garamond" w:hAnsi="Garamond" w:cs="Garamond"/>
          <w:color w:val="000000" w:themeColor="text1"/>
        </w:rPr>
        <w:t>which included instructions, school routine</w:t>
      </w:r>
      <w:sdt>
        <w:sdtPr>
          <w:rPr>
            <w:color w:val="000000" w:themeColor="text1"/>
          </w:rPr>
          <w:tag w:val="goog_rdk_142"/>
          <w:id w:val="-1046984211"/>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 xml:space="preserve"> and simple subject-specific language (for more details see: </w:t>
      </w:r>
      <w:proofErr w:type="spellStart"/>
      <w:r w:rsidRPr="007871AF">
        <w:rPr>
          <w:rFonts w:ascii="Garamond" w:eastAsia="Garamond" w:hAnsi="Garamond" w:cs="Garamond"/>
          <w:color w:val="000000" w:themeColor="text1"/>
        </w:rPr>
        <w:t>Imperiale</w:t>
      </w:r>
      <w:proofErr w:type="spellEnd"/>
      <w:r w:rsidRPr="007871AF">
        <w:rPr>
          <w:rFonts w:ascii="Garamond" w:eastAsia="Garamond" w:hAnsi="Garamond" w:cs="Garamond"/>
          <w:color w:val="000000" w:themeColor="text1"/>
        </w:rPr>
        <w:t xml:space="preserve"> et al., 2023). Phase (ii) was the Arabic language course design, during which the IUG team developed a beginner, 20-hour Arabic course tailored specifically to the needs that had emerged from the language needs analysis. Phase (iii) was the Arabic language teaching, during which staff in four Glasgow primary schools took the course designed during phase (ii) which was taught online by the Arabic Center (IUG) team to individual members of staff or, more often, to pairs. The participating schools were identified by the head of EAL services for Glasgow City Council, who was one of the advisors on the project, </w:t>
      </w:r>
      <w:proofErr w:type="gramStart"/>
      <w:r w:rsidRPr="007871AF">
        <w:rPr>
          <w:rFonts w:ascii="Garamond" w:eastAsia="Garamond" w:hAnsi="Garamond" w:cs="Garamond"/>
          <w:color w:val="000000" w:themeColor="text1"/>
        </w:rPr>
        <w:t>on the basis of</w:t>
      </w:r>
      <w:proofErr w:type="gramEnd"/>
      <w:r w:rsidRPr="007871AF">
        <w:rPr>
          <w:rFonts w:ascii="Garamond" w:eastAsia="Garamond" w:hAnsi="Garamond" w:cs="Garamond"/>
          <w:color w:val="000000" w:themeColor="text1"/>
        </w:rPr>
        <w:t xml:space="preserve"> their high intake of Arabic speaking pupils.  Phase (iv) was the project evaluation, during which we collected feedback from primary staff, children, Arabic course designers/language teachers on the extent to which the project had managed to achieve its aims. </w:t>
      </w:r>
    </w:p>
    <w:p w14:paraId="0903FD89" w14:textId="77777777" w:rsidR="00B61118" w:rsidRPr="007871AF" w:rsidRDefault="00B61118" w:rsidP="00EA51FB">
      <w:pPr>
        <w:ind w:firstLine="720"/>
        <w:jc w:val="both"/>
        <w:rPr>
          <w:rFonts w:ascii="Garamond" w:eastAsia="Garamond" w:hAnsi="Garamond" w:cs="Garamond"/>
          <w:color w:val="000000" w:themeColor="text1"/>
        </w:rPr>
      </w:pPr>
      <w:r w:rsidRPr="007871AF">
        <w:rPr>
          <w:rFonts w:ascii="Garamond" w:eastAsia="Garamond" w:hAnsi="Garamond" w:cs="Garamond"/>
          <w:color w:val="000000" w:themeColor="text1"/>
        </w:rPr>
        <w:t xml:space="preserve">The WLs project adopted a whole school approach, and the opportunity of learning Arabic was made available to all staff in the four participating schools, not just to teachers. While class teachers comprised the largest group of Arabic learners, EAL teachers, management, </w:t>
      </w:r>
      <w:proofErr w:type="gramStart"/>
      <w:r w:rsidRPr="007871AF">
        <w:rPr>
          <w:rFonts w:ascii="Garamond" w:eastAsia="Garamond" w:hAnsi="Garamond" w:cs="Garamond"/>
          <w:color w:val="000000" w:themeColor="text1"/>
        </w:rPr>
        <w:t>clerical</w:t>
      </w:r>
      <w:proofErr w:type="gramEnd"/>
      <w:r w:rsidRPr="007871AF">
        <w:rPr>
          <w:rFonts w:ascii="Garamond" w:eastAsia="Garamond" w:hAnsi="Garamond" w:cs="Garamond"/>
          <w:color w:val="000000" w:themeColor="text1"/>
        </w:rPr>
        <w:t xml:space="preserve"> and support staff also took up the opportunity to learn Arabic. In total, 24 staff started the Arabic course, and 19 staff completed all the 10 units of the course (i.e., 20 hours). The timing of the funding allocation resulted in the project spanning across two school years, and a few staff moved school or experienced timetable clashes after the summer holidays, which meant that they were only able to take the first five units.</w:t>
      </w:r>
    </w:p>
    <w:p w14:paraId="160C43B7" w14:textId="77777777" w:rsidR="00B61118" w:rsidRDefault="00B61118" w:rsidP="00EA51FB">
      <w:pPr>
        <w:jc w:val="both"/>
        <w:rPr>
          <w:rFonts w:ascii="Garamond" w:hAnsi="Garamond"/>
          <w:b/>
          <w:sz w:val="26"/>
          <w:szCs w:val="26"/>
        </w:rPr>
      </w:pPr>
    </w:p>
    <w:p w14:paraId="05946335" w14:textId="5253B61C" w:rsidR="00CF5190" w:rsidRDefault="00CF5190" w:rsidP="00EA51FB">
      <w:pPr>
        <w:jc w:val="center"/>
        <w:rPr>
          <w:rFonts w:ascii="Garamond" w:hAnsi="Garamond" w:cs="Times New Roman"/>
          <w:b/>
          <w:sz w:val="26"/>
          <w:szCs w:val="26"/>
        </w:rPr>
      </w:pPr>
      <w:r w:rsidRPr="00CF5190">
        <w:rPr>
          <w:rFonts w:ascii="Garamond" w:hAnsi="Garamond" w:cs="Times New Roman"/>
          <w:b/>
          <w:sz w:val="26"/>
          <w:szCs w:val="26"/>
        </w:rPr>
        <w:t>METHOD</w:t>
      </w:r>
      <w:r w:rsidR="00B61118">
        <w:rPr>
          <w:rFonts w:ascii="Garamond" w:hAnsi="Garamond" w:cs="Times New Roman"/>
          <w:b/>
          <w:sz w:val="26"/>
          <w:szCs w:val="26"/>
        </w:rPr>
        <w:t>OLOGY</w:t>
      </w:r>
    </w:p>
    <w:p w14:paraId="0967E318" w14:textId="77777777" w:rsidR="00EA51FB" w:rsidRDefault="00EA51FB" w:rsidP="00EA51FB">
      <w:pPr>
        <w:jc w:val="both"/>
        <w:rPr>
          <w:rFonts w:ascii="Garamond" w:eastAsia="Garamond" w:hAnsi="Garamond" w:cs="Garamond"/>
          <w:color w:val="000000" w:themeColor="text1"/>
        </w:rPr>
      </w:pPr>
    </w:p>
    <w:p w14:paraId="25ACC1B4" w14:textId="01A74753" w:rsidR="00C8375B" w:rsidRPr="007871AF" w:rsidRDefault="00C8375B" w:rsidP="00EA51FB">
      <w:pPr>
        <w:jc w:val="both"/>
        <w:rPr>
          <w:rFonts w:ascii="Garamond" w:eastAsia="Garamond" w:hAnsi="Garamond" w:cs="Garamond"/>
          <w:color w:val="000000" w:themeColor="text1"/>
        </w:rPr>
      </w:pPr>
      <w:r w:rsidRPr="007871AF">
        <w:rPr>
          <w:rFonts w:ascii="Garamond" w:eastAsia="Garamond" w:hAnsi="Garamond" w:cs="Garamond"/>
          <w:color w:val="000000" w:themeColor="text1"/>
        </w:rPr>
        <w:t xml:space="preserve">The feedback on the project which informs this article was collected through individual/pair interviews (depending on whether they had taken the course individually or in pairs) with 13 participating primary staff; through a focus group with 8 Arabic speaking children; and through individual interviews with the 5 Arabic course designers and teachers. </w:t>
      </w:r>
    </w:p>
    <w:p w14:paraId="6F8FCEF5" w14:textId="77777777" w:rsidR="00C8375B" w:rsidRPr="007871AF" w:rsidRDefault="00C8375B" w:rsidP="00EA51FB">
      <w:pPr>
        <w:ind w:firstLine="720"/>
        <w:jc w:val="both"/>
        <w:rPr>
          <w:rFonts w:ascii="Garamond" w:eastAsia="Garamond" w:hAnsi="Garamond" w:cs="Garamond"/>
          <w:color w:val="000000" w:themeColor="text1"/>
        </w:rPr>
      </w:pPr>
      <w:r w:rsidRPr="007871AF">
        <w:rPr>
          <w:rFonts w:ascii="Garamond" w:eastAsia="Garamond" w:hAnsi="Garamond" w:cs="Garamond"/>
          <w:color w:val="000000" w:themeColor="text1"/>
        </w:rPr>
        <w:t xml:space="preserve">Semi-structured interviews with staff and Arabic teachers were carried out online, at the end of the last Arabic lesson. The staff were asked to talk about: the positive aspects of being part of the WLs project; the impact this had on them, on Arabic speaking pupils and families and on the wider school community; the challenges experienced; any recommendations they had in relation to the desirability/feasibility of teaching school staff languages spoken by pupils from refugee backgrounds. The focus group with Arabic speaking children was carried out in one of the participating schools with the support of the EAL teacher and with the linguistic mediation of the project’s Research Associate, whose first language is Arabic. The children were asked to discuss their feelings in knowing that adults in their school were learning Arabic, and their experiences of helping staff learn. We decided to do this in a group to allow children to build on each other’s points and to collectively recount their reflections on the project. The Arabic course designers/teachers were asked to talk about the benefits and challenges of designing a (Levantine) Arabic course tailored to the needs of school staff and about the experience of teaching Arabic online to primary school staff in Scotland.  The planned focus group with Arabic speaking parents was not carried out because it coincided with the end of the school year, which meant that school staff – who mediated between the project team and the families - did not have time to </w:t>
      </w:r>
      <w:proofErr w:type="spellStart"/>
      <w:r w:rsidRPr="007871AF">
        <w:rPr>
          <w:rFonts w:ascii="Garamond" w:eastAsia="Garamond" w:hAnsi="Garamond" w:cs="Garamond"/>
          <w:color w:val="000000" w:themeColor="text1"/>
        </w:rPr>
        <w:t>organise</w:t>
      </w:r>
      <w:proofErr w:type="spellEnd"/>
      <w:r w:rsidRPr="007871AF">
        <w:rPr>
          <w:rFonts w:ascii="Garamond" w:eastAsia="Garamond" w:hAnsi="Garamond" w:cs="Garamond"/>
          <w:color w:val="000000" w:themeColor="text1"/>
        </w:rPr>
        <w:t xml:space="preserve"> this at what was a particularly hectic time.  All interviews and focus groups were audio-recorded and transcribed and </w:t>
      </w:r>
      <w:proofErr w:type="spellStart"/>
      <w:r w:rsidRPr="007871AF">
        <w:rPr>
          <w:rFonts w:ascii="Garamond" w:eastAsia="Garamond" w:hAnsi="Garamond" w:cs="Garamond"/>
          <w:color w:val="000000" w:themeColor="text1"/>
        </w:rPr>
        <w:t>analysed</w:t>
      </w:r>
      <w:proofErr w:type="spellEnd"/>
      <w:r w:rsidRPr="007871AF">
        <w:rPr>
          <w:rFonts w:ascii="Garamond" w:eastAsia="Garamond" w:hAnsi="Garamond" w:cs="Garamond"/>
          <w:color w:val="000000" w:themeColor="text1"/>
        </w:rPr>
        <w:t xml:space="preserve"> thematically. </w:t>
      </w:r>
    </w:p>
    <w:p w14:paraId="7B039286" w14:textId="31BDD0A9" w:rsidR="00C8375B" w:rsidRPr="007871AF" w:rsidRDefault="00C8375B" w:rsidP="00EA51FB">
      <w:pPr>
        <w:ind w:firstLine="720"/>
        <w:jc w:val="both"/>
        <w:rPr>
          <w:rFonts w:ascii="Garamond" w:eastAsia="Garamond" w:hAnsi="Garamond" w:cs="Garamond"/>
          <w:color w:val="000000" w:themeColor="text1"/>
        </w:rPr>
      </w:pPr>
      <w:r w:rsidRPr="007871AF">
        <w:rPr>
          <w:rFonts w:ascii="Garamond" w:eastAsia="Garamond" w:hAnsi="Garamond" w:cs="Garamond"/>
          <w:color w:val="000000" w:themeColor="text1"/>
        </w:rPr>
        <w:t>The project was approved by the College of Social Sciences ethics committee. As required by ethics approval, all participants (staff, children, parents/</w:t>
      </w:r>
      <w:proofErr w:type="spellStart"/>
      <w:r w:rsidRPr="007871AF">
        <w:rPr>
          <w:rFonts w:ascii="Garamond" w:eastAsia="Garamond" w:hAnsi="Garamond" w:cs="Garamond"/>
          <w:color w:val="000000" w:themeColor="text1"/>
        </w:rPr>
        <w:t>carers</w:t>
      </w:r>
      <w:proofErr w:type="spellEnd"/>
      <w:r w:rsidRPr="007871AF">
        <w:rPr>
          <w:rFonts w:ascii="Garamond" w:eastAsia="Garamond" w:hAnsi="Garamond" w:cs="Garamond"/>
          <w:color w:val="000000" w:themeColor="text1"/>
        </w:rPr>
        <w:t>, Arabic course designers/teachers) were fully informed in writing of the aims of the project and what this would entail for them, and all had to sign a consent form which included consent to being audio-recorded. All documents were in plain language and available in English and Arabic. Children were given a child-friendly form (available in English and Arabic) explaining the project. Written consent was obtained from the children’s parents/</w:t>
      </w:r>
      <w:proofErr w:type="spellStart"/>
      <w:r w:rsidRPr="007871AF">
        <w:rPr>
          <w:rFonts w:ascii="Garamond" w:eastAsia="Garamond" w:hAnsi="Garamond" w:cs="Garamond"/>
          <w:color w:val="000000" w:themeColor="text1"/>
        </w:rPr>
        <w:t>car</w:t>
      </w:r>
      <w:r>
        <w:rPr>
          <w:rFonts w:ascii="Garamond" w:eastAsia="Garamond" w:hAnsi="Garamond" w:cs="Garamond"/>
          <w:color w:val="000000" w:themeColor="text1"/>
        </w:rPr>
        <w:t>e</w:t>
      </w:r>
      <w:r w:rsidRPr="007871AF">
        <w:rPr>
          <w:rFonts w:ascii="Garamond" w:eastAsia="Garamond" w:hAnsi="Garamond" w:cs="Garamond"/>
          <w:color w:val="000000" w:themeColor="text1"/>
        </w:rPr>
        <w:t>rs</w:t>
      </w:r>
      <w:proofErr w:type="spellEnd"/>
      <w:r w:rsidRPr="007871AF">
        <w:rPr>
          <w:rFonts w:ascii="Garamond" w:eastAsia="Garamond" w:hAnsi="Garamond" w:cs="Garamond"/>
          <w:color w:val="000000" w:themeColor="text1"/>
        </w:rPr>
        <w:t xml:space="preserve"> and oral assent to taking part and being audio-recorded was also asked from the children prior to starting our conversations. The project resulted in a full project report (in English); a short, child friendly report (available in English and Arabic) which was sent to all participating schools; and a summary report for parents/</w:t>
      </w:r>
      <w:proofErr w:type="spellStart"/>
      <w:r w:rsidRPr="007871AF">
        <w:rPr>
          <w:rFonts w:ascii="Garamond" w:eastAsia="Garamond" w:hAnsi="Garamond" w:cs="Garamond"/>
          <w:color w:val="000000" w:themeColor="text1"/>
        </w:rPr>
        <w:t>carers</w:t>
      </w:r>
      <w:proofErr w:type="spellEnd"/>
      <w:r w:rsidRPr="007871AF">
        <w:rPr>
          <w:rFonts w:ascii="Garamond" w:eastAsia="Garamond" w:hAnsi="Garamond" w:cs="Garamond"/>
          <w:color w:val="000000" w:themeColor="text1"/>
        </w:rPr>
        <w:t xml:space="preserve"> (in Arabic) which was sent to the families via the schools.</w:t>
      </w:r>
    </w:p>
    <w:p w14:paraId="3CC8C74C" w14:textId="77777777" w:rsidR="00CF5190" w:rsidRPr="00CF5190" w:rsidRDefault="00CF5190" w:rsidP="00EA51FB">
      <w:pPr>
        <w:ind w:firstLine="288"/>
        <w:jc w:val="both"/>
        <w:rPr>
          <w:rFonts w:ascii="Garamond" w:hAnsi="Garamond" w:cs="Times New Roman"/>
          <w:b/>
        </w:rPr>
      </w:pPr>
    </w:p>
    <w:p w14:paraId="33D6DF03" w14:textId="1A5D8C25" w:rsidR="00C8375B" w:rsidRPr="007871AF" w:rsidRDefault="00C8375B" w:rsidP="00EA51FB">
      <w:pPr>
        <w:jc w:val="center"/>
        <w:rPr>
          <w:rFonts w:ascii="Garamond" w:eastAsia="Garamond" w:hAnsi="Garamond" w:cs="Garamond"/>
          <w:b/>
          <w:color w:val="000000" w:themeColor="text1"/>
          <w:sz w:val="26"/>
          <w:szCs w:val="26"/>
        </w:rPr>
      </w:pPr>
      <w:r w:rsidRPr="007871AF">
        <w:rPr>
          <w:rFonts w:ascii="Garamond" w:eastAsia="Garamond" w:hAnsi="Garamond" w:cs="Garamond"/>
          <w:b/>
          <w:color w:val="000000" w:themeColor="text1"/>
          <w:sz w:val="26"/>
          <w:szCs w:val="26"/>
        </w:rPr>
        <w:t>DELINKING IN THE WLS PROJECT</w:t>
      </w:r>
    </w:p>
    <w:p w14:paraId="6252B73F" w14:textId="77777777" w:rsidR="00C8375B" w:rsidRDefault="00C8375B" w:rsidP="00EA51FB">
      <w:pPr>
        <w:jc w:val="both"/>
        <w:rPr>
          <w:rFonts w:ascii="Garamond" w:eastAsia="Garamond" w:hAnsi="Garamond" w:cs="Garamond"/>
          <w:color w:val="000000" w:themeColor="text1"/>
        </w:rPr>
      </w:pPr>
    </w:p>
    <w:p w14:paraId="55364F84" w14:textId="5BF60D7D" w:rsidR="00C8375B" w:rsidRPr="007871AF" w:rsidRDefault="00C8375B" w:rsidP="00EA51FB">
      <w:pPr>
        <w:jc w:val="both"/>
        <w:rPr>
          <w:rFonts w:ascii="Garamond" w:eastAsia="Garamond" w:hAnsi="Garamond" w:cs="Garamond"/>
          <w:color w:val="000000" w:themeColor="text1"/>
        </w:rPr>
      </w:pPr>
      <w:r w:rsidRPr="007871AF">
        <w:rPr>
          <w:rFonts w:ascii="Garamond" w:eastAsia="Garamond" w:hAnsi="Garamond" w:cs="Garamond"/>
          <w:color w:val="000000" w:themeColor="text1"/>
        </w:rPr>
        <w:t>As discussed at the start of this article, delinking refers to the process of “de-</w:t>
      </w:r>
      <w:proofErr w:type="spellStart"/>
      <w:r w:rsidRPr="007871AF">
        <w:rPr>
          <w:rFonts w:ascii="Garamond" w:eastAsia="Garamond" w:hAnsi="Garamond" w:cs="Garamond"/>
          <w:color w:val="000000" w:themeColor="text1"/>
        </w:rPr>
        <w:t>naturaliz</w:t>
      </w:r>
      <w:proofErr w:type="spellEnd"/>
      <w:r w:rsidRPr="007871AF">
        <w:rPr>
          <w:rFonts w:ascii="Garamond" w:eastAsia="Garamond" w:hAnsi="Garamond" w:cs="Garamond"/>
          <w:color w:val="000000" w:themeColor="text1"/>
        </w:rPr>
        <w:t>[</w:t>
      </w:r>
      <w:proofErr w:type="spellStart"/>
      <w:r w:rsidRPr="007871AF">
        <w:rPr>
          <w:rFonts w:ascii="Garamond" w:eastAsia="Garamond" w:hAnsi="Garamond" w:cs="Garamond"/>
          <w:color w:val="000000" w:themeColor="text1"/>
        </w:rPr>
        <w:t>ing</w:t>
      </w:r>
      <w:proofErr w:type="spellEnd"/>
      <w:r w:rsidRPr="007871AF">
        <w:rPr>
          <w:rFonts w:ascii="Garamond" w:eastAsia="Garamond" w:hAnsi="Garamond" w:cs="Garamond"/>
          <w:color w:val="000000" w:themeColor="text1"/>
        </w:rPr>
        <w:t>] concepts and conceptual fields that totalize A reality” (</w:t>
      </w:r>
      <w:proofErr w:type="spellStart"/>
      <w:r w:rsidRPr="007871AF">
        <w:rPr>
          <w:rFonts w:ascii="Garamond" w:eastAsia="Garamond" w:hAnsi="Garamond" w:cs="Garamond"/>
          <w:color w:val="000000" w:themeColor="text1"/>
        </w:rPr>
        <w:t>Mignolo</w:t>
      </w:r>
      <w:proofErr w:type="spellEnd"/>
      <w:r w:rsidRPr="007871AF">
        <w:rPr>
          <w:rFonts w:ascii="Garamond" w:eastAsia="Garamond" w:hAnsi="Garamond" w:cs="Garamond"/>
          <w:color w:val="000000" w:themeColor="text1"/>
        </w:rPr>
        <w:t>, 2007, p. 459, upper case in the original) as the only possible one. Delinking requires an epistemic shift that unlocks a range of different concepts and conceptual fields, a shift that can lead to pluri-versality as a universal project (</w:t>
      </w:r>
      <w:proofErr w:type="spellStart"/>
      <w:sdt>
        <w:sdtPr>
          <w:rPr>
            <w:rFonts w:ascii="Garamond" w:hAnsi="Garamond"/>
            <w:color w:val="000000" w:themeColor="text1"/>
          </w:rPr>
          <w:tag w:val="goog_rdk_144"/>
          <w:id w:val="-1726129421"/>
        </w:sdtPr>
        <w:sdtContent>
          <w:r w:rsidRPr="007871AF">
            <w:rPr>
              <w:rFonts w:ascii="Garamond" w:hAnsi="Garamond"/>
              <w:color w:val="000000" w:themeColor="text1"/>
            </w:rPr>
            <w:t>Mignolo</w:t>
          </w:r>
          <w:proofErr w:type="spellEnd"/>
          <w:r w:rsidRPr="007871AF">
            <w:rPr>
              <w:rFonts w:ascii="Garamond" w:hAnsi="Garamond"/>
              <w:color w:val="000000" w:themeColor="text1"/>
            </w:rPr>
            <w:t>, 2007</w:t>
          </w:r>
        </w:sdtContent>
      </w:sdt>
      <w:r w:rsidRPr="007871AF">
        <w:rPr>
          <w:rFonts w:ascii="Garamond" w:eastAsia="Garamond" w:hAnsi="Garamond" w:cs="Garamond"/>
          <w:color w:val="000000" w:themeColor="text1"/>
        </w:rPr>
        <w:t>). The WLs attempted to de-</w:t>
      </w:r>
      <w:proofErr w:type="spellStart"/>
      <w:r w:rsidRPr="007871AF">
        <w:rPr>
          <w:rFonts w:ascii="Garamond" w:eastAsia="Garamond" w:hAnsi="Garamond" w:cs="Garamond"/>
          <w:color w:val="000000" w:themeColor="text1"/>
        </w:rPr>
        <w:t>naturalise</w:t>
      </w:r>
      <w:proofErr w:type="spellEnd"/>
      <w:r w:rsidRPr="007871AF">
        <w:rPr>
          <w:rFonts w:ascii="Garamond" w:eastAsia="Garamond" w:hAnsi="Garamond" w:cs="Garamond"/>
          <w:color w:val="000000" w:themeColor="text1"/>
        </w:rPr>
        <w:t xml:space="preserve"> language in education and </w:t>
      </w:r>
      <w:r w:rsidRPr="007871AF">
        <w:rPr>
          <w:rFonts w:ascii="Garamond" w:eastAsia="Garamond" w:hAnsi="Garamond" w:cs="Garamond"/>
          <w:color w:val="000000" w:themeColor="text1"/>
        </w:rPr>
        <w:lastRenderedPageBreak/>
        <w:t>research on languages by: A</w:t>
      </w:r>
      <w:sdt>
        <w:sdtPr>
          <w:rPr>
            <w:color w:val="000000" w:themeColor="text1"/>
          </w:rPr>
          <w:tag w:val="goog_rdk_145"/>
          <w:id w:val="1748310903"/>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 xml:space="preserve"> questioning roles, and who should be learning a language in a context of migration; B</w:t>
      </w:r>
      <w:sdt>
        <w:sdtPr>
          <w:rPr>
            <w:color w:val="000000" w:themeColor="text1"/>
          </w:rPr>
          <w:tag w:val="goog_rdk_147"/>
          <w:id w:val="1359005135"/>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 xml:space="preserve"> questioning the teaching of a standard language; C</w:t>
      </w:r>
      <w:sdt>
        <w:sdtPr>
          <w:rPr>
            <w:color w:val="000000" w:themeColor="text1"/>
          </w:rPr>
          <w:tag w:val="goog_rdk_149"/>
          <w:id w:val="593747173"/>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 xml:space="preserve"> questioning expectations of expertise; and D</w:t>
      </w:r>
      <w:sdt>
        <w:sdtPr>
          <w:rPr>
            <w:color w:val="000000" w:themeColor="text1"/>
          </w:rPr>
          <w:tag w:val="goog_rdk_151"/>
          <w:id w:val="-1820341236"/>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 xml:space="preserve"> questioning the knowledge flow, and who holds needs and expertise in international research with partners in LMIC countries.  Below we illustrate and discuss in greater detail each of these instances of delinking in the WLs project. </w:t>
      </w:r>
    </w:p>
    <w:p w14:paraId="1F955FD9" w14:textId="77777777" w:rsidR="00C8375B" w:rsidRPr="007871AF" w:rsidRDefault="00C8375B" w:rsidP="00EA51FB">
      <w:pPr>
        <w:jc w:val="both"/>
        <w:rPr>
          <w:rFonts w:ascii="Garamond" w:eastAsia="Garamond" w:hAnsi="Garamond" w:cs="Garamond"/>
          <w:color w:val="000000" w:themeColor="text1"/>
        </w:rPr>
      </w:pPr>
    </w:p>
    <w:p w14:paraId="408ABE61" w14:textId="10F7D370" w:rsidR="00C8375B" w:rsidRDefault="00C8375B" w:rsidP="00EA51FB">
      <w:pPr>
        <w:jc w:val="both"/>
        <w:rPr>
          <w:rFonts w:ascii="Garamond" w:eastAsia="Garamond" w:hAnsi="Garamond" w:cs="Garamond"/>
          <w:b/>
          <w:color w:val="000000" w:themeColor="text1"/>
          <w:sz w:val="26"/>
          <w:szCs w:val="26"/>
        </w:rPr>
      </w:pPr>
      <w:r w:rsidRPr="00C8375B">
        <w:rPr>
          <w:rFonts w:ascii="Garamond" w:eastAsia="Garamond" w:hAnsi="Garamond" w:cs="Garamond"/>
          <w:b/>
          <w:color w:val="000000" w:themeColor="text1"/>
          <w:sz w:val="26"/>
          <w:szCs w:val="26"/>
        </w:rPr>
        <w:t xml:space="preserve">A. Questioning Roles </w:t>
      </w:r>
    </w:p>
    <w:p w14:paraId="26955F8A" w14:textId="77777777" w:rsidR="00EA51FB" w:rsidRPr="00C8375B" w:rsidRDefault="00EA51FB" w:rsidP="00EA51FB">
      <w:pPr>
        <w:jc w:val="both"/>
        <w:rPr>
          <w:rFonts w:ascii="Garamond" w:eastAsia="Garamond" w:hAnsi="Garamond" w:cs="Garamond"/>
          <w:b/>
          <w:color w:val="000000" w:themeColor="text1"/>
          <w:sz w:val="26"/>
          <w:szCs w:val="26"/>
        </w:rPr>
      </w:pPr>
    </w:p>
    <w:p w14:paraId="25B67212" w14:textId="0DE27873" w:rsidR="00C8375B" w:rsidRPr="007871AF" w:rsidRDefault="00C8375B" w:rsidP="00EA51FB">
      <w:pPr>
        <w:jc w:val="both"/>
        <w:rPr>
          <w:rFonts w:ascii="Garamond" w:eastAsia="Garamond" w:hAnsi="Garamond" w:cs="Garamond"/>
          <w:color w:val="000000" w:themeColor="text1"/>
        </w:rPr>
      </w:pPr>
      <w:r w:rsidRPr="007871AF">
        <w:rPr>
          <w:rFonts w:ascii="Garamond" w:eastAsia="Garamond" w:hAnsi="Garamond" w:cs="Garamond"/>
          <w:color w:val="000000" w:themeColor="text1"/>
        </w:rPr>
        <w:t xml:space="preserve">We talked earlier about the emphasis put by the </w:t>
      </w:r>
      <w:r w:rsidRPr="007871AF">
        <w:rPr>
          <w:rFonts w:ascii="Garamond" w:eastAsia="Garamond" w:hAnsi="Garamond" w:cs="Garamond"/>
          <w:i/>
          <w:color w:val="000000" w:themeColor="text1"/>
        </w:rPr>
        <w:t>Strategy</w:t>
      </w:r>
      <w:r w:rsidRPr="007871AF">
        <w:rPr>
          <w:rFonts w:ascii="Garamond" w:eastAsia="Garamond" w:hAnsi="Garamond" w:cs="Garamond"/>
          <w:color w:val="000000" w:themeColor="text1"/>
        </w:rPr>
        <w:t xml:space="preserve"> on integration as a two-way process. However, when it comes to languages, the process looks very much one-way, and New Scot children and families are expected to adapt to what Reagan and Osborn (2019) call </w:t>
      </w:r>
      <w:sdt>
        <w:sdtPr>
          <w:rPr>
            <w:color w:val="000000" w:themeColor="text1"/>
          </w:rPr>
          <w:tag w:val="goog_rdk_153"/>
          <w:id w:val="337427999"/>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ideological monolingualism</w:t>
      </w:r>
      <w:sdt>
        <w:sdtPr>
          <w:rPr>
            <w:color w:val="000000" w:themeColor="text1"/>
          </w:rPr>
          <w:tag w:val="goog_rdk_155"/>
          <w:id w:val="1528448881"/>
        </w:sdtPr>
        <w:sdtContent>
          <w:r w:rsidRPr="007871AF">
            <w:rPr>
              <w:rFonts w:ascii="Garamond" w:eastAsia="Garamond" w:hAnsi="Garamond" w:cs="Garamond"/>
              <w:color w:val="000000" w:themeColor="text1"/>
            </w:rPr>
            <w:t>.”</w:t>
          </w:r>
        </w:sdtContent>
      </w:sdt>
      <w:r w:rsidR="0049550E">
        <w:rPr>
          <w:rFonts w:ascii="Garamond" w:eastAsia="Garamond" w:hAnsi="Garamond" w:cs="Garamond"/>
          <w:color w:val="000000" w:themeColor="text1"/>
        </w:rPr>
        <w:t xml:space="preserve"> </w:t>
      </w:r>
      <w:r w:rsidRPr="007871AF">
        <w:rPr>
          <w:rFonts w:ascii="Garamond" w:eastAsia="Garamond" w:hAnsi="Garamond" w:cs="Garamond"/>
          <w:color w:val="000000" w:themeColor="text1"/>
        </w:rPr>
        <w:t xml:space="preserve">Ideological (normative) monolingualism does not reflect the reality of most people’s linguistic practices (García, 2019) but even less so those of children and families who move to seek refuge to the UK. Regardless, monolingual education still cultivates a </w:t>
      </w:r>
      <w:sdt>
        <w:sdtPr>
          <w:rPr>
            <w:color w:val="000000" w:themeColor="text1"/>
          </w:rPr>
          <w:tag w:val="goog_rdk_157"/>
          <w:id w:val="1592663939"/>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subtractive bilingualism</w:t>
      </w:r>
      <w:sdt>
        <w:sdtPr>
          <w:rPr>
            <w:color w:val="000000" w:themeColor="text1"/>
          </w:rPr>
          <w:tag w:val="goog_rdk_159"/>
          <w:id w:val="1198502189"/>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 xml:space="preserve"> as it works to facilitate a switch to a dominant named language other than the learner’s ‘first’ language (</w:t>
      </w:r>
      <w:sdt>
        <w:sdtPr>
          <w:rPr>
            <w:color w:val="000000" w:themeColor="text1"/>
          </w:rPr>
          <w:tag w:val="goog_rdk_161"/>
          <w:id w:val="-678124017"/>
        </w:sdtPr>
        <w:sdtContent>
          <w:r w:rsidRPr="007871AF">
            <w:rPr>
              <w:rFonts w:ascii="Garamond" w:eastAsia="Garamond" w:hAnsi="Garamond" w:cs="Garamond"/>
              <w:color w:val="000000" w:themeColor="text1"/>
            </w:rPr>
            <w:t>García, 2019)</w:t>
          </w:r>
        </w:sdtContent>
      </w:sdt>
      <w:r w:rsidRPr="007871AF">
        <w:rPr>
          <w:rFonts w:ascii="Garamond" w:eastAsia="Garamond" w:hAnsi="Garamond" w:cs="Garamond"/>
          <w:color w:val="000000" w:themeColor="text1"/>
        </w:rPr>
        <w:t xml:space="preserve">. Education is, thus, a crucial space for taming linguistic messiness and training all children to use a country’s named language, in particular children who, for whatever reason, speak a different language (or language variety) at home. Other languages are taught (by adults) and learnt (by children) at school, but these are, by and large, confined to a small number of European named, </w:t>
      </w:r>
      <w:proofErr w:type="spellStart"/>
      <w:r w:rsidRPr="007871AF">
        <w:rPr>
          <w:rFonts w:ascii="Garamond" w:eastAsia="Garamond" w:hAnsi="Garamond" w:cs="Garamond"/>
          <w:color w:val="000000" w:themeColor="text1"/>
        </w:rPr>
        <w:t>standardised</w:t>
      </w:r>
      <w:proofErr w:type="spellEnd"/>
      <w:r w:rsidRPr="007871AF">
        <w:rPr>
          <w:rFonts w:ascii="Garamond" w:eastAsia="Garamond" w:hAnsi="Garamond" w:cs="Garamond"/>
          <w:color w:val="000000" w:themeColor="text1"/>
        </w:rPr>
        <w:t xml:space="preserve"> languages. </w:t>
      </w:r>
    </w:p>
    <w:p w14:paraId="6342E66B" w14:textId="77777777" w:rsidR="00C8375B" w:rsidRPr="007871AF" w:rsidRDefault="00C8375B" w:rsidP="00EA51FB">
      <w:pPr>
        <w:ind w:firstLine="567"/>
        <w:jc w:val="both"/>
        <w:rPr>
          <w:rFonts w:ascii="Garamond" w:eastAsia="Garamond" w:hAnsi="Garamond" w:cs="Garamond"/>
          <w:color w:val="000000" w:themeColor="text1"/>
        </w:rPr>
      </w:pPr>
      <w:r w:rsidRPr="007871AF">
        <w:rPr>
          <w:rFonts w:ascii="Garamond" w:eastAsia="Garamond" w:hAnsi="Garamond" w:cs="Garamond"/>
          <w:color w:val="000000" w:themeColor="text1"/>
        </w:rPr>
        <w:t>The WLs project delinked the expectation that language learning in primary education is what children need to do by teaching the language spoken by pupils to staff in primary schools, rather than to children. As one of the main services that New Scot parents/</w:t>
      </w:r>
      <w:proofErr w:type="spellStart"/>
      <w:r w:rsidRPr="007871AF">
        <w:rPr>
          <w:rFonts w:ascii="Garamond" w:eastAsia="Garamond" w:hAnsi="Garamond" w:cs="Garamond"/>
          <w:color w:val="000000" w:themeColor="text1"/>
        </w:rPr>
        <w:t>carers</w:t>
      </w:r>
      <w:proofErr w:type="spellEnd"/>
      <w:r w:rsidRPr="007871AF">
        <w:rPr>
          <w:rFonts w:ascii="Garamond" w:eastAsia="Garamond" w:hAnsi="Garamond" w:cs="Garamond"/>
          <w:color w:val="000000" w:themeColor="text1"/>
        </w:rPr>
        <w:t xml:space="preserve"> access, moreover, schools and educators are a point of reference for both children and families, part of a public service and, thus, in a relative position of power within the receiving society (Sime et al., 2018) which meant that teaching staff had a deep symbolic dimension. Thus, the WLs project delinked the expectation that learning is (solely) something New Scot pupils (and their families) need to do, while education staff hold the keys to knowledge and expertise. This helped us to explore ways to create welcome through language that better reflect the two-way process of integration the </w:t>
      </w:r>
      <w:r w:rsidRPr="007871AF">
        <w:rPr>
          <w:rFonts w:ascii="Garamond" w:eastAsia="Garamond" w:hAnsi="Garamond" w:cs="Garamond"/>
          <w:i/>
          <w:color w:val="000000" w:themeColor="text1"/>
        </w:rPr>
        <w:t>Strategy</w:t>
      </w:r>
      <w:r w:rsidRPr="007871AF">
        <w:rPr>
          <w:rFonts w:ascii="Garamond" w:eastAsia="Garamond" w:hAnsi="Garamond" w:cs="Garamond"/>
          <w:color w:val="000000" w:themeColor="text1"/>
        </w:rPr>
        <w:t xml:space="preserve"> promotes, something that was </w:t>
      </w:r>
      <w:proofErr w:type="spellStart"/>
      <w:r w:rsidRPr="007871AF">
        <w:rPr>
          <w:rFonts w:ascii="Garamond" w:eastAsia="Garamond" w:hAnsi="Garamond" w:cs="Garamond"/>
          <w:color w:val="000000" w:themeColor="text1"/>
        </w:rPr>
        <w:t>recognised</w:t>
      </w:r>
      <w:proofErr w:type="spellEnd"/>
      <w:r w:rsidRPr="007871AF">
        <w:rPr>
          <w:rFonts w:ascii="Garamond" w:eastAsia="Garamond" w:hAnsi="Garamond" w:cs="Garamond"/>
          <w:color w:val="000000" w:themeColor="text1"/>
        </w:rPr>
        <w:t xml:space="preserve"> by some of the primary staff such as S. (a class teacher), who talked about the importance of sharing in the responsibility of ensuring communication: </w:t>
      </w:r>
    </w:p>
    <w:p w14:paraId="188E7476" w14:textId="77777777" w:rsidR="00C8375B" w:rsidRPr="007871AF" w:rsidRDefault="00C8375B" w:rsidP="00EA51FB">
      <w:pPr>
        <w:jc w:val="both"/>
        <w:rPr>
          <w:rFonts w:ascii="Garamond" w:eastAsia="Garamond" w:hAnsi="Garamond" w:cs="Garamond"/>
          <w:color w:val="000000" w:themeColor="text1"/>
        </w:rPr>
      </w:pPr>
    </w:p>
    <w:p w14:paraId="2C168153" w14:textId="77777777" w:rsidR="00C8375B" w:rsidRPr="007871AF" w:rsidRDefault="00C8375B" w:rsidP="00EA51FB">
      <w:pPr>
        <w:tabs>
          <w:tab w:val="left" w:pos="426"/>
          <w:tab w:val="left" w:pos="567"/>
        </w:tabs>
        <w:ind w:left="567" w:right="515"/>
        <w:jc w:val="both"/>
        <w:rPr>
          <w:rFonts w:ascii="Garamond" w:eastAsia="Garamond" w:hAnsi="Garamond" w:cs="Garamond"/>
          <w:color w:val="000000" w:themeColor="text1"/>
        </w:rPr>
      </w:pPr>
      <w:r w:rsidRPr="007871AF">
        <w:rPr>
          <w:rFonts w:ascii="Garamond" w:eastAsia="Garamond" w:hAnsi="Garamond" w:cs="Garamond"/>
          <w:color w:val="000000" w:themeColor="text1"/>
        </w:rPr>
        <w:t xml:space="preserve">If we are going to keep including Arabic children in the school, we are going to have to be able to speak to them. It’s not just up to them to learn English, but if we can learn… just what we’ve learnt, just to show that we are </w:t>
      </w:r>
      <w:proofErr w:type="gramStart"/>
      <w:r w:rsidRPr="007871AF">
        <w:rPr>
          <w:rFonts w:ascii="Garamond" w:eastAsia="Garamond" w:hAnsi="Garamond" w:cs="Garamond"/>
          <w:color w:val="000000" w:themeColor="text1"/>
        </w:rPr>
        <w:t>making an effort</w:t>
      </w:r>
      <w:proofErr w:type="gramEnd"/>
      <w:r w:rsidRPr="007871AF">
        <w:rPr>
          <w:rFonts w:ascii="Garamond" w:eastAsia="Garamond" w:hAnsi="Garamond" w:cs="Garamond"/>
          <w:color w:val="000000" w:themeColor="text1"/>
        </w:rPr>
        <w:t xml:space="preserve"> as well, I think it’s really important.</w:t>
      </w:r>
    </w:p>
    <w:p w14:paraId="766C184D" w14:textId="77777777" w:rsidR="00C8375B" w:rsidRPr="007871AF" w:rsidRDefault="00C8375B" w:rsidP="00EA51FB">
      <w:pPr>
        <w:tabs>
          <w:tab w:val="left" w:pos="426"/>
          <w:tab w:val="left" w:pos="567"/>
        </w:tabs>
        <w:ind w:left="567" w:right="515"/>
        <w:jc w:val="both"/>
        <w:rPr>
          <w:rFonts w:ascii="Garamond" w:eastAsia="Garamond" w:hAnsi="Garamond" w:cs="Garamond"/>
          <w:color w:val="000000" w:themeColor="text1"/>
        </w:rPr>
      </w:pPr>
    </w:p>
    <w:p w14:paraId="2BED494B" w14:textId="77777777" w:rsidR="00C8375B" w:rsidRPr="007871AF" w:rsidRDefault="00C8375B" w:rsidP="00EA51FB">
      <w:pPr>
        <w:jc w:val="both"/>
        <w:rPr>
          <w:rFonts w:ascii="Garamond" w:eastAsia="Garamond" w:hAnsi="Garamond" w:cs="Garamond"/>
          <w:color w:val="000000" w:themeColor="text1"/>
        </w:rPr>
      </w:pPr>
      <w:r w:rsidRPr="007871AF">
        <w:rPr>
          <w:rFonts w:ascii="Garamond" w:eastAsia="Garamond" w:hAnsi="Garamond" w:cs="Garamond"/>
          <w:color w:val="000000" w:themeColor="text1"/>
        </w:rPr>
        <w:t xml:space="preserve">This comment is in sharp contrast to public narratives about the need for migrants to learn English to demonstrate their willingness to integrate - narratives which often disguise prejudice towards specific groups of migrants (Cameron, 2012) – and rather acknowledges that communication requires effort by all involved, and that the symbolic dimensions of the hospitality and welcoming that this effort demonstrates holds huge value. Similarly, G. (a headteacher) stressed the importance of showing reciprocity in language learning, </w:t>
      </w:r>
      <w:proofErr w:type="spellStart"/>
      <w:r w:rsidRPr="007871AF">
        <w:rPr>
          <w:rFonts w:ascii="Garamond" w:eastAsia="Garamond" w:hAnsi="Garamond" w:cs="Garamond"/>
          <w:color w:val="000000" w:themeColor="text1"/>
        </w:rPr>
        <w:t>recognising</w:t>
      </w:r>
      <w:proofErr w:type="spellEnd"/>
      <w:r w:rsidRPr="007871AF">
        <w:rPr>
          <w:rFonts w:ascii="Garamond" w:eastAsia="Garamond" w:hAnsi="Garamond" w:cs="Garamond"/>
          <w:color w:val="000000" w:themeColor="text1"/>
        </w:rPr>
        <w:t xml:space="preserve"> that even though the course would not allow staff to become proficient in Arabic, this did not diminish the crucial importance of making ‘the same effort’: </w:t>
      </w:r>
    </w:p>
    <w:p w14:paraId="49219DBC" w14:textId="77777777" w:rsidR="00C8375B" w:rsidRPr="007871AF" w:rsidRDefault="00C8375B" w:rsidP="00EA51FB">
      <w:pPr>
        <w:tabs>
          <w:tab w:val="left" w:pos="426"/>
          <w:tab w:val="left" w:pos="567"/>
        </w:tabs>
        <w:ind w:right="515"/>
        <w:jc w:val="both"/>
        <w:rPr>
          <w:rFonts w:ascii="Garamond" w:eastAsia="Garamond" w:hAnsi="Garamond" w:cs="Garamond"/>
          <w:color w:val="000000" w:themeColor="text1"/>
        </w:rPr>
      </w:pPr>
      <w:r w:rsidRPr="007871AF">
        <w:rPr>
          <w:rFonts w:ascii="Garamond" w:eastAsia="Garamond" w:hAnsi="Garamond" w:cs="Garamond"/>
          <w:color w:val="000000" w:themeColor="text1"/>
        </w:rPr>
        <w:lastRenderedPageBreak/>
        <w:t xml:space="preserve"> </w:t>
      </w:r>
    </w:p>
    <w:p w14:paraId="29AD06D2" w14:textId="77777777" w:rsidR="00C8375B" w:rsidRPr="007871AF" w:rsidRDefault="00C8375B" w:rsidP="00EA51FB">
      <w:pPr>
        <w:ind w:left="567" w:right="515"/>
        <w:jc w:val="both"/>
        <w:rPr>
          <w:rFonts w:ascii="Garamond" w:eastAsia="Garamond" w:hAnsi="Garamond" w:cs="Garamond"/>
          <w:color w:val="000000" w:themeColor="text1"/>
        </w:rPr>
      </w:pPr>
      <w:r w:rsidRPr="007871AF">
        <w:rPr>
          <w:rFonts w:ascii="Garamond" w:eastAsia="Garamond" w:hAnsi="Garamond" w:cs="Garamond"/>
          <w:color w:val="000000" w:themeColor="text1"/>
        </w:rPr>
        <w:t xml:space="preserve">I think again it's not a sense of ‘Well, I can speak Arabic fluently’, cause 100% I can't, but it's… it's more just kind of building a bond with parents, to know that </w:t>
      </w:r>
      <w:proofErr w:type="gramStart"/>
      <w:r w:rsidRPr="007871AF">
        <w:rPr>
          <w:rFonts w:ascii="Garamond" w:eastAsia="Garamond" w:hAnsi="Garamond" w:cs="Garamond"/>
          <w:color w:val="000000" w:themeColor="text1"/>
        </w:rPr>
        <w:t>actually we're</w:t>
      </w:r>
      <w:proofErr w:type="gramEnd"/>
      <w:r w:rsidRPr="007871AF">
        <w:rPr>
          <w:rFonts w:ascii="Garamond" w:eastAsia="Garamond" w:hAnsi="Garamond" w:cs="Garamond"/>
          <w:color w:val="000000" w:themeColor="text1"/>
        </w:rPr>
        <w:t xml:space="preserve"> making an effort. They're making an effort to learn English, but </w:t>
      </w:r>
      <w:proofErr w:type="gramStart"/>
      <w:r w:rsidRPr="007871AF">
        <w:rPr>
          <w:rFonts w:ascii="Garamond" w:eastAsia="Garamond" w:hAnsi="Garamond" w:cs="Garamond"/>
          <w:color w:val="000000" w:themeColor="text1"/>
        </w:rPr>
        <w:t>also</w:t>
      </w:r>
      <w:proofErr w:type="gramEnd"/>
      <w:r w:rsidRPr="007871AF">
        <w:rPr>
          <w:rFonts w:ascii="Garamond" w:eastAsia="Garamond" w:hAnsi="Garamond" w:cs="Garamond"/>
          <w:color w:val="000000" w:themeColor="text1"/>
        </w:rPr>
        <w:t xml:space="preserve"> we're making it the same effort to make them feel part of the school community so yeah that's good. Really helpful.</w:t>
      </w:r>
    </w:p>
    <w:p w14:paraId="6DEB71BD" w14:textId="77777777" w:rsidR="00C8375B" w:rsidRPr="007871AF" w:rsidRDefault="00C8375B" w:rsidP="00EA51FB">
      <w:pPr>
        <w:ind w:left="567" w:right="515"/>
        <w:jc w:val="both"/>
        <w:rPr>
          <w:rFonts w:ascii="Garamond" w:eastAsia="Garamond" w:hAnsi="Garamond" w:cs="Garamond"/>
          <w:color w:val="000000" w:themeColor="text1"/>
        </w:rPr>
      </w:pPr>
    </w:p>
    <w:p w14:paraId="7C775C7D" w14:textId="6F840FBC" w:rsidR="00C8375B" w:rsidRPr="007871AF" w:rsidRDefault="00C8375B" w:rsidP="00EA51FB">
      <w:pPr>
        <w:jc w:val="both"/>
        <w:rPr>
          <w:rFonts w:ascii="Garamond" w:eastAsia="Garamond" w:hAnsi="Garamond" w:cs="Garamond"/>
          <w:color w:val="000000" w:themeColor="text1"/>
        </w:rPr>
      </w:pPr>
      <w:r w:rsidRPr="007871AF">
        <w:rPr>
          <w:rFonts w:ascii="Garamond" w:eastAsia="Garamond" w:hAnsi="Garamond" w:cs="Garamond"/>
          <w:color w:val="000000" w:themeColor="text1"/>
        </w:rPr>
        <w:t xml:space="preserve">The considerations made by these two primary staff echo those made by some linguists when discussing decoloniality in foreign language </w:t>
      </w:r>
      <w:proofErr w:type="gramStart"/>
      <w:r w:rsidRPr="007871AF">
        <w:rPr>
          <w:rFonts w:ascii="Garamond" w:eastAsia="Garamond" w:hAnsi="Garamond" w:cs="Garamond"/>
          <w:color w:val="000000" w:themeColor="text1"/>
        </w:rPr>
        <w:t>education  (</w:t>
      </w:r>
      <w:proofErr w:type="gramEnd"/>
      <w:r w:rsidRPr="007871AF">
        <w:rPr>
          <w:rFonts w:ascii="Garamond" w:eastAsia="Garamond" w:hAnsi="Garamond" w:cs="Garamond"/>
          <w:color w:val="000000" w:themeColor="text1"/>
        </w:rPr>
        <w:t xml:space="preserve">e.g., </w:t>
      </w:r>
      <w:proofErr w:type="spellStart"/>
      <w:r w:rsidRPr="007871AF">
        <w:rPr>
          <w:rFonts w:ascii="Garamond" w:eastAsia="Garamond" w:hAnsi="Garamond" w:cs="Garamond"/>
          <w:color w:val="000000" w:themeColor="text1"/>
        </w:rPr>
        <w:t>Kramsch</w:t>
      </w:r>
      <w:proofErr w:type="spellEnd"/>
      <w:r w:rsidRPr="007871AF">
        <w:rPr>
          <w:rFonts w:ascii="Garamond" w:eastAsia="Garamond" w:hAnsi="Garamond" w:cs="Garamond"/>
          <w:color w:val="000000" w:themeColor="text1"/>
        </w:rPr>
        <w:t xml:space="preserve">, 2019; Reagan &amp; Osborn, 2019) as they delink language learning from proficiency as the main goal. While proficiency can be achieved, and language </w:t>
      </w:r>
      <w:proofErr w:type="spellStart"/>
      <w:r w:rsidRPr="007871AF">
        <w:rPr>
          <w:rFonts w:ascii="Garamond" w:eastAsia="Garamond" w:hAnsi="Garamond" w:cs="Garamond"/>
          <w:color w:val="000000" w:themeColor="text1"/>
        </w:rPr>
        <w:t>programmes</w:t>
      </w:r>
      <w:proofErr w:type="spellEnd"/>
      <w:r w:rsidRPr="007871AF">
        <w:rPr>
          <w:rFonts w:ascii="Garamond" w:eastAsia="Garamond" w:hAnsi="Garamond" w:cs="Garamond"/>
          <w:color w:val="000000" w:themeColor="text1"/>
        </w:rPr>
        <w:t xml:space="preserve"> can focus on proficiency in a specific language, language </w:t>
      </w:r>
      <w:proofErr w:type="spellStart"/>
      <w:r w:rsidRPr="007871AF">
        <w:rPr>
          <w:rFonts w:ascii="Garamond" w:eastAsia="Garamond" w:hAnsi="Garamond" w:cs="Garamond"/>
          <w:color w:val="000000" w:themeColor="text1"/>
        </w:rPr>
        <w:t>programmes</w:t>
      </w:r>
      <w:proofErr w:type="spellEnd"/>
      <w:r w:rsidRPr="007871AF">
        <w:rPr>
          <w:rFonts w:ascii="Garamond" w:eastAsia="Garamond" w:hAnsi="Garamond" w:cs="Garamond"/>
          <w:color w:val="000000" w:themeColor="text1"/>
        </w:rPr>
        <w:t xml:space="preserve"> can also focus on the </w:t>
      </w:r>
      <w:sdt>
        <w:sdtPr>
          <w:rPr>
            <w:color w:val="000000" w:themeColor="text1"/>
          </w:rPr>
          <w:tag w:val="goog_rdk_163"/>
          <w:id w:val="1574549142"/>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education of the person</w:t>
      </w:r>
      <w:sdt>
        <w:sdtPr>
          <w:rPr>
            <w:color w:val="000000" w:themeColor="text1"/>
          </w:rPr>
          <w:tag w:val="goog_rdk_165"/>
          <w:id w:val="-1044900755"/>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 xml:space="preserve"> (Reagan </w:t>
      </w:r>
      <w:r w:rsidR="0049550E">
        <w:rPr>
          <w:rFonts w:ascii="Garamond" w:eastAsia="Garamond" w:hAnsi="Garamond" w:cs="Garamond"/>
          <w:color w:val="000000" w:themeColor="text1"/>
        </w:rPr>
        <w:t>&amp;</w:t>
      </w:r>
      <w:r w:rsidRPr="007871AF">
        <w:rPr>
          <w:rFonts w:ascii="Garamond" w:eastAsia="Garamond" w:hAnsi="Garamond" w:cs="Garamond"/>
          <w:color w:val="000000" w:themeColor="text1"/>
        </w:rPr>
        <w:t xml:space="preserve"> Osborn, 2019). Language education, in this case, aims to achieve “[…] a broad understanding of the linguistic, social, political and historical aspects of human language and language diversity rather than actual fluency in a second language” (Reagan &amp; Osborn, 2019, p. 95), allowing learners to challenge monolingual ideologies </w:t>
      </w:r>
      <w:proofErr w:type="gramStart"/>
      <w:r w:rsidRPr="007871AF">
        <w:rPr>
          <w:rFonts w:ascii="Garamond" w:eastAsia="Garamond" w:hAnsi="Garamond" w:cs="Garamond"/>
          <w:color w:val="000000" w:themeColor="text1"/>
        </w:rPr>
        <w:t>and also</w:t>
      </w:r>
      <w:proofErr w:type="gramEnd"/>
      <w:r w:rsidRPr="007871AF">
        <w:rPr>
          <w:rFonts w:ascii="Garamond" w:eastAsia="Garamond" w:hAnsi="Garamond" w:cs="Garamond"/>
          <w:color w:val="000000" w:themeColor="text1"/>
        </w:rPr>
        <w:t xml:space="preserve"> to question linguistic hierarchies and the power dynamics they rely on. </w:t>
      </w:r>
    </w:p>
    <w:p w14:paraId="0A2418C8" w14:textId="77777777" w:rsidR="00C8375B" w:rsidRPr="007871AF" w:rsidRDefault="00C8375B" w:rsidP="00EA51FB">
      <w:pPr>
        <w:ind w:firstLine="567"/>
        <w:jc w:val="both"/>
        <w:rPr>
          <w:rFonts w:ascii="Garamond" w:eastAsia="Garamond" w:hAnsi="Garamond" w:cs="Garamond"/>
          <w:color w:val="000000" w:themeColor="text1"/>
        </w:rPr>
      </w:pPr>
      <w:r w:rsidRPr="007871AF">
        <w:rPr>
          <w:rFonts w:ascii="Garamond" w:eastAsia="Garamond" w:hAnsi="Garamond" w:cs="Garamond"/>
          <w:color w:val="000000" w:themeColor="text1"/>
        </w:rPr>
        <w:t xml:space="preserve">While reflecting on who should make the effort to learn a language was an outcome of the WLs for staff in Scottish primary schools, learning Arabic also facilitated moments where the staff used Arabic with all children through mini-Arabic lessons or by practicing their learning in front of the whole class. This meant making space for a home language in the classroom, and the importance of this did not escape the Arabic speaking children, as S. (Arabic speaking pupil) notes: </w:t>
      </w:r>
    </w:p>
    <w:p w14:paraId="25D75D64" w14:textId="77777777" w:rsidR="00C8375B" w:rsidRPr="007871AF" w:rsidRDefault="00C8375B" w:rsidP="00EA51FB">
      <w:pPr>
        <w:jc w:val="both"/>
        <w:rPr>
          <w:rFonts w:ascii="Garamond" w:eastAsia="Garamond" w:hAnsi="Garamond" w:cs="Garamond"/>
          <w:color w:val="000000" w:themeColor="text1"/>
        </w:rPr>
      </w:pPr>
    </w:p>
    <w:p w14:paraId="522689A9" w14:textId="77777777" w:rsidR="00C8375B" w:rsidRPr="007871AF" w:rsidRDefault="00C8375B" w:rsidP="00EA51FB">
      <w:pPr>
        <w:ind w:left="567" w:right="515"/>
        <w:jc w:val="both"/>
        <w:rPr>
          <w:rFonts w:ascii="Garamond" w:eastAsia="Garamond" w:hAnsi="Garamond" w:cs="Garamond"/>
          <w:color w:val="000000" w:themeColor="text1"/>
        </w:rPr>
      </w:pPr>
      <w:r w:rsidRPr="007871AF">
        <w:rPr>
          <w:rFonts w:ascii="Garamond" w:eastAsia="Garamond" w:hAnsi="Garamond" w:cs="Garamond"/>
          <w:color w:val="000000" w:themeColor="text1"/>
        </w:rPr>
        <w:t xml:space="preserve">[My teacher has been learning] like, the numbers, in Arabic… then everyone… then the teacher said everyone, all the class, say the numbers in Arabic, up to ten!  </w:t>
      </w:r>
    </w:p>
    <w:p w14:paraId="2B7C0B69" w14:textId="77777777" w:rsidR="00C8375B" w:rsidRPr="007871AF" w:rsidRDefault="00C8375B" w:rsidP="00EA51FB">
      <w:pPr>
        <w:jc w:val="both"/>
        <w:rPr>
          <w:rFonts w:ascii="Garamond" w:eastAsia="Garamond" w:hAnsi="Garamond" w:cs="Garamond"/>
          <w:color w:val="000000" w:themeColor="text1"/>
        </w:rPr>
      </w:pPr>
    </w:p>
    <w:p w14:paraId="50CE8E04" w14:textId="5E1B12A1" w:rsidR="00C8375B" w:rsidRPr="007871AF" w:rsidRDefault="00C8375B" w:rsidP="00EA51FB">
      <w:pPr>
        <w:jc w:val="both"/>
        <w:rPr>
          <w:rFonts w:ascii="Garamond" w:eastAsia="Garamond" w:hAnsi="Garamond" w:cs="Garamond"/>
          <w:color w:val="000000" w:themeColor="text1"/>
        </w:rPr>
      </w:pPr>
      <w:r w:rsidRPr="007871AF">
        <w:rPr>
          <w:rFonts w:ascii="Garamond" w:eastAsia="Garamond" w:hAnsi="Garamond" w:cs="Garamond"/>
          <w:color w:val="000000" w:themeColor="text1"/>
        </w:rPr>
        <w:t>A further</w:t>
      </w:r>
      <w:sdt>
        <w:sdtPr>
          <w:rPr>
            <w:color w:val="000000" w:themeColor="text1"/>
          </w:rPr>
          <w:tag w:val="goog_rdk_170"/>
          <w:id w:val="-401907720"/>
        </w:sdtPr>
        <w:sdtContent>
          <w:r w:rsidRPr="007871AF">
            <w:rPr>
              <w:rFonts w:ascii="Garamond" w:eastAsia="Garamond" w:hAnsi="Garamond" w:cs="Garamond"/>
              <w:color w:val="000000" w:themeColor="text1"/>
            </w:rPr>
            <w:t xml:space="preserve">, </w:t>
          </w:r>
        </w:sdtContent>
      </w:sdt>
      <w:r w:rsidRPr="007871AF">
        <w:rPr>
          <w:rFonts w:ascii="Garamond" w:eastAsia="Garamond" w:hAnsi="Garamond" w:cs="Garamond"/>
          <w:color w:val="000000" w:themeColor="text1"/>
        </w:rPr>
        <w:t>and unplanned</w:t>
      </w:r>
      <w:sdt>
        <w:sdtPr>
          <w:rPr>
            <w:color w:val="000000" w:themeColor="text1"/>
          </w:rPr>
          <w:tag w:val="goog_rdk_172"/>
          <w:id w:val="-2081358585"/>
        </w:sdtPr>
        <w:sdtContent>
          <w:r w:rsidRPr="007871AF">
            <w:rPr>
              <w:rFonts w:ascii="Garamond" w:eastAsia="Garamond" w:hAnsi="Garamond" w:cs="Garamond"/>
              <w:color w:val="000000" w:themeColor="text1"/>
            </w:rPr>
            <w:t>,</w:t>
          </w:r>
        </w:sdtContent>
      </w:sdt>
      <w:r w:rsidRPr="007871AF">
        <w:rPr>
          <w:color w:val="000000" w:themeColor="text1"/>
        </w:rPr>
        <w:t xml:space="preserve"> </w:t>
      </w:r>
      <w:r w:rsidRPr="007871AF">
        <w:rPr>
          <w:rFonts w:ascii="Garamond" w:eastAsia="Garamond" w:hAnsi="Garamond" w:cs="Garamond"/>
          <w:color w:val="000000" w:themeColor="text1"/>
        </w:rPr>
        <w:t xml:space="preserve">outcome of delinking the role of the learner from the expectation that children </w:t>
      </w:r>
      <w:proofErr w:type="gramStart"/>
      <w:r w:rsidRPr="007871AF">
        <w:rPr>
          <w:rFonts w:ascii="Garamond" w:eastAsia="Garamond" w:hAnsi="Garamond" w:cs="Garamond"/>
          <w:color w:val="000000" w:themeColor="text1"/>
        </w:rPr>
        <w:t>learn</w:t>
      </w:r>
      <w:proofErr w:type="gramEnd"/>
      <w:r w:rsidRPr="007871AF">
        <w:rPr>
          <w:rFonts w:ascii="Garamond" w:eastAsia="Garamond" w:hAnsi="Garamond" w:cs="Garamond"/>
          <w:color w:val="000000" w:themeColor="text1"/>
        </w:rPr>
        <w:t xml:space="preserve"> and adults teach was how educators were able to model </w:t>
      </w:r>
      <w:sdt>
        <w:sdtPr>
          <w:rPr>
            <w:color w:val="000000" w:themeColor="text1"/>
          </w:rPr>
          <w:tag w:val="goog_rdk_174"/>
          <w:id w:val="805205576"/>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failure</w:t>
      </w:r>
      <w:sdt>
        <w:sdtPr>
          <w:rPr>
            <w:color w:val="000000" w:themeColor="text1"/>
          </w:rPr>
          <w:tag w:val="goog_rdk_176"/>
          <w:id w:val="1866393246"/>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 xml:space="preserve"> as a crucial step in the (language) learning process. This was articulated by C. (subject lead) when they noted that:</w:t>
      </w:r>
    </w:p>
    <w:p w14:paraId="1F2B0540" w14:textId="77777777" w:rsidR="00C8375B" w:rsidRPr="007871AF" w:rsidRDefault="00C8375B" w:rsidP="00EA51FB">
      <w:pPr>
        <w:jc w:val="both"/>
        <w:rPr>
          <w:rFonts w:ascii="Garamond" w:eastAsia="Garamond" w:hAnsi="Garamond" w:cs="Garamond"/>
          <w:color w:val="000000" w:themeColor="text1"/>
        </w:rPr>
      </w:pPr>
    </w:p>
    <w:p w14:paraId="50751AE7" w14:textId="77777777" w:rsidR="00C8375B" w:rsidRPr="007871AF" w:rsidRDefault="00C8375B" w:rsidP="00EA51FB">
      <w:pPr>
        <w:ind w:left="567" w:right="515"/>
        <w:jc w:val="both"/>
        <w:rPr>
          <w:rFonts w:ascii="Garamond" w:eastAsia="Garamond" w:hAnsi="Garamond" w:cs="Garamond"/>
          <w:color w:val="000000" w:themeColor="text1"/>
        </w:rPr>
      </w:pPr>
      <w:r w:rsidRPr="007871AF">
        <w:rPr>
          <w:rFonts w:ascii="Garamond" w:eastAsia="Garamond" w:hAnsi="Garamond" w:cs="Garamond"/>
          <w:color w:val="000000" w:themeColor="text1"/>
        </w:rPr>
        <w:t xml:space="preserve">It's all about building confidence in [pupils] to have a go and make mistakes and that that it's not the end of the world if they don't pronounce a word right, because it happens all the time. […] That was </w:t>
      </w:r>
      <w:proofErr w:type="gramStart"/>
      <w:r w:rsidRPr="007871AF">
        <w:rPr>
          <w:rFonts w:ascii="Garamond" w:eastAsia="Garamond" w:hAnsi="Garamond" w:cs="Garamond"/>
          <w:color w:val="000000" w:themeColor="text1"/>
        </w:rPr>
        <w:t>really interesting</w:t>
      </w:r>
      <w:proofErr w:type="gramEnd"/>
      <w:r w:rsidRPr="007871AF">
        <w:rPr>
          <w:rFonts w:ascii="Garamond" w:eastAsia="Garamond" w:hAnsi="Garamond" w:cs="Garamond"/>
          <w:color w:val="000000" w:themeColor="text1"/>
        </w:rPr>
        <w:t xml:space="preserve"> as well, actually to kind of show them my perspective of learning a new language and how everyone just kind of have a go, not only with Arabic, with all the things that we learned in this school. </w:t>
      </w:r>
    </w:p>
    <w:p w14:paraId="3795E1AA" w14:textId="77777777" w:rsidR="00C8375B" w:rsidRPr="007871AF" w:rsidRDefault="00C8375B" w:rsidP="00EA51FB">
      <w:pPr>
        <w:jc w:val="both"/>
        <w:rPr>
          <w:rFonts w:ascii="Garamond" w:eastAsia="Garamond" w:hAnsi="Garamond" w:cs="Garamond"/>
          <w:color w:val="000000" w:themeColor="text1"/>
        </w:rPr>
      </w:pPr>
    </w:p>
    <w:p w14:paraId="0BFF171E" w14:textId="77777777" w:rsidR="00C8375B" w:rsidRPr="007871AF" w:rsidRDefault="00C8375B" w:rsidP="00EA51FB">
      <w:pPr>
        <w:jc w:val="both"/>
        <w:rPr>
          <w:rFonts w:ascii="Garamond" w:eastAsia="Garamond" w:hAnsi="Garamond" w:cs="Garamond"/>
          <w:color w:val="000000" w:themeColor="text1"/>
        </w:rPr>
      </w:pPr>
      <w:r w:rsidRPr="007871AF">
        <w:rPr>
          <w:rFonts w:ascii="Garamond" w:eastAsia="Garamond" w:hAnsi="Garamond" w:cs="Garamond"/>
          <w:color w:val="000000" w:themeColor="text1"/>
        </w:rPr>
        <w:t xml:space="preserve">Several other primary staff discussed the importance of practicing Arabic without hiding their struggle with the language and </w:t>
      </w:r>
      <w:proofErr w:type="spellStart"/>
      <w:r w:rsidRPr="007871AF">
        <w:rPr>
          <w:rFonts w:ascii="Garamond" w:eastAsia="Garamond" w:hAnsi="Garamond" w:cs="Garamond"/>
          <w:color w:val="000000" w:themeColor="text1"/>
        </w:rPr>
        <w:t>recognised</w:t>
      </w:r>
      <w:proofErr w:type="spellEnd"/>
      <w:r w:rsidRPr="007871AF">
        <w:rPr>
          <w:rFonts w:ascii="Garamond" w:eastAsia="Garamond" w:hAnsi="Garamond" w:cs="Garamond"/>
          <w:color w:val="000000" w:themeColor="text1"/>
        </w:rPr>
        <w:t xml:space="preserve"> the pedagogical value of allowing the children to see them making mistakes. This echoes </w:t>
      </w:r>
      <w:proofErr w:type="spellStart"/>
      <w:r w:rsidRPr="007871AF">
        <w:rPr>
          <w:rFonts w:ascii="Garamond" w:eastAsia="Garamond" w:hAnsi="Garamond" w:cs="Garamond"/>
          <w:color w:val="000000" w:themeColor="text1"/>
        </w:rPr>
        <w:t>hooks’s</w:t>
      </w:r>
      <w:proofErr w:type="spellEnd"/>
      <w:r w:rsidRPr="007871AF">
        <w:rPr>
          <w:rFonts w:ascii="Garamond" w:eastAsia="Garamond" w:hAnsi="Garamond" w:cs="Garamond"/>
          <w:color w:val="000000" w:themeColor="text1"/>
        </w:rPr>
        <w:t xml:space="preserve"> (1994) point that: </w:t>
      </w:r>
    </w:p>
    <w:p w14:paraId="5426A400" w14:textId="77777777" w:rsidR="00C8375B" w:rsidRPr="007871AF" w:rsidRDefault="00C8375B" w:rsidP="00EA51FB">
      <w:pPr>
        <w:jc w:val="both"/>
        <w:rPr>
          <w:rFonts w:ascii="Garamond" w:eastAsia="Garamond" w:hAnsi="Garamond" w:cs="Garamond"/>
          <w:color w:val="000000" w:themeColor="text1"/>
        </w:rPr>
      </w:pPr>
    </w:p>
    <w:p w14:paraId="696E867D" w14:textId="77777777" w:rsidR="00C8375B" w:rsidRPr="007871AF" w:rsidRDefault="00C8375B" w:rsidP="00EA51FB">
      <w:pPr>
        <w:ind w:left="567" w:right="515"/>
        <w:jc w:val="both"/>
        <w:rPr>
          <w:rFonts w:ascii="Garamond" w:eastAsia="Garamond" w:hAnsi="Garamond" w:cs="Garamond"/>
          <w:color w:val="000000" w:themeColor="text1"/>
        </w:rPr>
      </w:pPr>
      <w:r w:rsidRPr="007871AF">
        <w:rPr>
          <w:rFonts w:ascii="Garamond" w:eastAsia="Garamond" w:hAnsi="Garamond" w:cs="Garamond"/>
          <w:color w:val="000000" w:themeColor="text1"/>
        </w:rPr>
        <w:t xml:space="preserve">[A] holistic model of learning will also be a place where teachers </w:t>
      </w:r>
      <w:proofErr w:type="gramStart"/>
      <w:r w:rsidRPr="007871AF">
        <w:rPr>
          <w:rFonts w:ascii="Garamond" w:eastAsia="Garamond" w:hAnsi="Garamond" w:cs="Garamond"/>
          <w:color w:val="000000" w:themeColor="text1"/>
        </w:rPr>
        <w:t>grow, and</w:t>
      </w:r>
      <w:proofErr w:type="gramEnd"/>
      <w:r w:rsidRPr="007871AF">
        <w:rPr>
          <w:rFonts w:ascii="Garamond" w:eastAsia="Garamond" w:hAnsi="Garamond" w:cs="Garamond"/>
          <w:color w:val="000000" w:themeColor="text1"/>
        </w:rPr>
        <w:t xml:space="preserve"> are empowered by the process. That empowerment cannot happen if we refuse to be vulnerable while encouraging students to take risks… In my classrooms, I do not expect students to take any risks that I would not take, to share in any way that I </w:t>
      </w:r>
      <w:r w:rsidRPr="007871AF">
        <w:rPr>
          <w:rFonts w:ascii="Garamond" w:eastAsia="Garamond" w:hAnsi="Garamond" w:cs="Garamond"/>
          <w:color w:val="000000" w:themeColor="text1"/>
        </w:rPr>
        <w:lastRenderedPageBreak/>
        <w:t>would not share (p. 21)</w:t>
      </w:r>
    </w:p>
    <w:p w14:paraId="502A583A" w14:textId="77777777" w:rsidR="00C8375B" w:rsidRPr="007871AF" w:rsidRDefault="00C8375B" w:rsidP="00EA51FB">
      <w:pPr>
        <w:jc w:val="both"/>
        <w:rPr>
          <w:rFonts w:ascii="Garamond" w:eastAsia="Garamond" w:hAnsi="Garamond" w:cs="Garamond"/>
          <w:color w:val="000000" w:themeColor="text1"/>
        </w:rPr>
      </w:pPr>
    </w:p>
    <w:p w14:paraId="03879BB7" w14:textId="4FA6908A" w:rsidR="00C8375B" w:rsidRPr="007871AF" w:rsidRDefault="00C8375B" w:rsidP="00EA51FB">
      <w:pPr>
        <w:jc w:val="both"/>
        <w:rPr>
          <w:rFonts w:ascii="Garamond" w:eastAsia="Garamond" w:hAnsi="Garamond" w:cs="Garamond"/>
          <w:color w:val="000000" w:themeColor="text1"/>
        </w:rPr>
      </w:pPr>
      <w:r w:rsidRPr="007871AF">
        <w:rPr>
          <w:rFonts w:ascii="Garamond" w:eastAsia="Garamond" w:hAnsi="Garamond" w:cs="Garamond"/>
          <w:color w:val="000000" w:themeColor="text1"/>
        </w:rPr>
        <w:t xml:space="preserve">Questioning who should be a language learner by offering primary school staff the opportunity to learn Arabic thus allowed teachers to reflect on the role that making mistakes was playing in their learning process; to </w:t>
      </w:r>
      <w:proofErr w:type="spellStart"/>
      <w:r w:rsidRPr="007871AF">
        <w:rPr>
          <w:rFonts w:ascii="Garamond" w:eastAsia="Garamond" w:hAnsi="Garamond" w:cs="Garamond"/>
          <w:color w:val="000000" w:themeColor="text1"/>
        </w:rPr>
        <w:t>realise</w:t>
      </w:r>
      <w:proofErr w:type="spellEnd"/>
      <w:r w:rsidRPr="007871AF">
        <w:rPr>
          <w:rFonts w:ascii="Garamond" w:eastAsia="Garamond" w:hAnsi="Garamond" w:cs="Garamond"/>
          <w:color w:val="000000" w:themeColor="text1"/>
        </w:rPr>
        <w:t xml:space="preserve"> the importance of engaging with their own vulnerability as a way to understand the challenges New Scots experience; and as a pedagogical strategy to help all pupils </w:t>
      </w:r>
      <w:proofErr w:type="spellStart"/>
      <w:r w:rsidRPr="007871AF">
        <w:rPr>
          <w:rFonts w:ascii="Garamond" w:eastAsia="Garamond" w:hAnsi="Garamond" w:cs="Garamond"/>
          <w:color w:val="000000" w:themeColor="text1"/>
        </w:rPr>
        <w:t>recognise</w:t>
      </w:r>
      <w:proofErr w:type="spellEnd"/>
      <w:r w:rsidRPr="007871AF">
        <w:rPr>
          <w:rFonts w:ascii="Garamond" w:eastAsia="Garamond" w:hAnsi="Garamond" w:cs="Garamond"/>
          <w:color w:val="000000" w:themeColor="text1"/>
        </w:rPr>
        <w:t xml:space="preserve"> that making mistakes is a necessary aspect of (language) learning, allowing themselves to share some of the risks their pupils are expected to take. This was a crucial educational point for all pupils, regardless of their linguistic background, which the staff were keen to stress, together with the </w:t>
      </w:r>
      <w:proofErr w:type="spellStart"/>
      <w:r w:rsidRPr="007871AF">
        <w:rPr>
          <w:rFonts w:ascii="Garamond" w:eastAsia="Garamond" w:hAnsi="Garamond" w:cs="Garamond"/>
          <w:color w:val="000000" w:themeColor="text1"/>
        </w:rPr>
        <w:t>realisation</w:t>
      </w:r>
      <w:proofErr w:type="spellEnd"/>
      <w:r w:rsidRPr="007871AF">
        <w:rPr>
          <w:rFonts w:ascii="Garamond" w:eastAsia="Garamond" w:hAnsi="Garamond" w:cs="Garamond"/>
          <w:color w:val="000000" w:themeColor="text1"/>
        </w:rPr>
        <w:t xml:space="preserve"> that their learning Arabic had </w:t>
      </w:r>
      <w:proofErr w:type="gramStart"/>
      <w:r w:rsidRPr="007871AF">
        <w:rPr>
          <w:rFonts w:ascii="Garamond" w:eastAsia="Garamond" w:hAnsi="Garamond" w:cs="Garamond"/>
          <w:color w:val="000000" w:themeColor="text1"/>
        </w:rPr>
        <w:t>actually meant</w:t>
      </w:r>
      <w:proofErr w:type="gramEnd"/>
      <w:r w:rsidRPr="007871AF">
        <w:rPr>
          <w:rFonts w:ascii="Garamond" w:eastAsia="Garamond" w:hAnsi="Garamond" w:cs="Garamond"/>
          <w:color w:val="000000" w:themeColor="text1"/>
        </w:rPr>
        <w:t xml:space="preserve"> an increased curiosity on the part of all pupils towards Arabic and towards other languages spoken in the schools (see </w:t>
      </w:r>
      <w:proofErr w:type="spellStart"/>
      <w:r w:rsidRPr="007871AF">
        <w:rPr>
          <w:rFonts w:ascii="Garamond" w:eastAsia="Garamond" w:hAnsi="Garamond" w:cs="Garamond"/>
          <w:color w:val="000000" w:themeColor="text1"/>
        </w:rPr>
        <w:t>Fassetta</w:t>
      </w:r>
      <w:proofErr w:type="spellEnd"/>
      <w:r w:rsidRPr="007871AF">
        <w:rPr>
          <w:rFonts w:ascii="Garamond" w:eastAsia="Garamond" w:hAnsi="Garamond" w:cs="Garamond"/>
          <w:color w:val="000000" w:themeColor="text1"/>
        </w:rPr>
        <w:t xml:space="preserve"> et al., 2023).</w:t>
      </w:r>
    </w:p>
    <w:p w14:paraId="046D6B83" w14:textId="77777777" w:rsidR="00C8375B" w:rsidRPr="007871AF" w:rsidRDefault="00C8375B" w:rsidP="00EA51FB">
      <w:pPr>
        <w:jc w:val="both"/>
        <w:rPr>
          <w:rFonts w:ascii="Garamond" w:eastAsia="Garamond" w:hAnsi="Garamond" w:cs="Garamond"/>
          <w:color w:val="000000" w:themeColor="text1"/>
        </w:rPr>
      </w:pPr>
    </w:p>
    <w:p w14:paraId="74C2449F" w14:textId="45E8A5C6" w:rsidR="00C8375B" w:rsidRPr="00C8375B" w:rsidRDefault="00C8375B" w:rsidP="00EA51FB">
      <w:pPr>
        <w:jc w:val="both"/>
        <w:rPr>
          <w:rFonts w:ascii="Garamond" w:eastAsia="Garamond" w:hAnsi="Garamond" w:cs="Garamond"/>
          <w:b/>
          <w:color w:val="000000" w:themeColor="text1"/>
          <w:sz w:val="26"/>
          <w:szCs w:val="26"/>
        </w:rPr>
      </w:pPr>
      <w:r w:rsidRPr="00C8375B">
        <w:rPr>
          <w:rFonts w:ascii="Garamond" w:eastAsia="Garamond" w:hAnsi="Garamond" w:cs="Garamond"/>
          <w:b/>
          <w:color w:val="000000" w:themeColor="text1"/>
          <w:sz w:val="26"/>
          <w:szCs w:val="26"/>
        </w:rPr>
        <w:t xml:space="preserve">B. Questioning the </w:t>
      </w:r>
      <w:r>
        <w:rPr>
          <w:rFonts w:ascii="Garamond" w:eastAsia="Garamond" w:hAnsi="Garamond" w:cs="Garamond"/>
          <w:b/>
          <w:color w:val="000000" w:themeColor="text1"/>
          <w:sz w:val="26"/>
          <w:szCs w:val="26"/>
        </w:rPr>
        <w:t>T</w:t>
      </w:r>
      <w:r w:rsidRPr="00C8375B">
        <w:rPr>
          <w:rFonts w:ascii="Garamond" w:eastAsia="Garamond" w:hAnsi="Garamond" w:cs="Garamond"/>
          <w:b/>
          <w:color w:val="000000" w:themeColor="text1"/>
          <w:sz w:val="26"/>
          <w:szCs w:val="26"/>
        </w:rPr>
        <w:t xml:space="preserve">eaching of a </w:t>
      </w:r>
      <w:r>
        <w:rPr>
          <w:rFonts w:ascii="Garamond" w:eastAsia="Garamond" w:hAnsi="Garamond" w:cs="Garamond"/>
          <w:b/>
          <w:color w:val="000000" w:themeColor="text1"/>
          <w:sz w:val="26"/>
          <w:szCs w:val="26"/>
        </w:rPr>
        <w:t>S</w:t>
      </w:r>
      <w:r w:rsidRPr="00C8375B">
        <w:rPr>
          <w:rFonts w:ascii="Garamond" w:eastAsia="Garamond" w:hAnsi="Garamond" w:cs="Garamond"/>
          <w:b/>
          <w:color w:val="000000" w:themeColor="text1"/>
          <w:sz w:val="26"/>
          <w:szCs w:val="26"/>
        </w:rPr>
        <w:t xml:space="preserve">tandard </w:t>
      </w:r>
      <w:r>
        <w:rPr>
          <w:rFonts w:ascii="Garamond" w:eastAsia="Garamond" w:hAnsi="Garamond" w:cs="Garamond"/>
          <w:b/>
          <w:color w:val="000000" w:themeColor="text1"/>
          <w:sz w:val="26"/>
          <w:szCs w:val="26"/>
        </w:rPr>
        <w:t>L</w:t>
      </w:r>
      <w:r w:rsidRPr="00C8375B">
        <w:rPr>
          <w:rFonts w:ascii="Garamond" w:eastAsia="Garamond" w:hAnsi="Garamond" w:cs="Garamond"/>
          <w:b/>
          <w:color w:val="000000" w:themeColor="text1"/>
          <w:sz w:val="26"/>
          <w:szCs w:val="26"/>
        </w:rPr>
        <w:t>anguage</w:t>
      </w:r>
    </w:p>
    <w:p w14:paraId="074012FD" w14:textId="77777777" w:rsidR="00C8375B" w:rsidRDefault="00C8375B" w:rsidP="00EA51FB">
      <w:pPr>
        <w:jc w:val="both"/>
        <w:rPr>
          <w:rFonts w:ascii="Garamond" w:eastAsia="Garamond" w:hAnsi="Garamond" w:cs="Garamond"/>
          <w:color w:val="000000" w:themeColor="text1"/>
        </w:rPr>
      </w:pPr>
    </w:p>
    <w:p w14:paraId="5BCF8544" w14:textId="092C658A" w:rsidR="00C8375B" w:rsidRPr="007871AF" w:rsidRDefault="00C8375B" w:rsidP="00EA51FB">
      <w:pPr>
        <w:jc w:val="both"/>
        <w:rPr>
          <w:rFonts w:ascii="Garamond" w:eastAsia="Garamond" w:hAnsi="Garamond" w:cs="Garamond"/>
          <w:color w:val="000000" w:themeColor="text1"/>
        </w:rPr>
      </w:pPr>
      <w:r w:rsidRPr="007871AF">
        <w:rPr>
          <w:rFonts w:ascii="Garamond" w:eastAsia="Garamond" w:hAnsi="Garamond" w:cs="Garamond"/>
          <w:color w:val="000000" w:themeColor="text1"/>
        </w:rPr>
        <w:t xml:space="preserve">As discussed in the section on decoloniality and delinking in language teaching/learning, education privileges the teaching of </w:t>
      </w:r>
      <w:proofErr w:type="spellStart"/>
      <w:r w:rsidRPr="007871AF">
        <w:rPr>
          <w:rFonts w:ascii="Garamond" w:eastAsia="Garamond" w:hAnsi="Garamond" w:cs="Garamond"/>
          <w:color w:val="000000" w:themeColor="text1"/>
        </w:rPr>
        <w:t>standardised</w:t>
      </w:r>
      <w:proofErr w:type="spellEnd"/>
      <w:r w:rsidRPr="007871AF">
        <w:rPr>
          <w:rFonts w:ascii="Garamond" w:eastAsia="Garamond" w:hAnsi="Garamond" w:cs="Garamond"/>
          <w:color w:val="000000" w:themeColor="text1"/>
        </w:rPr>
        <w:t>, named languages. However, Arabic consists of a range of standard, classical, and colloquial varieties (</w:t>
      </w:r>
      <w:proofErr w:type="spellStart"/>
      <w:r w:rsidRPr="007871AF">
        <w:rPr>
          <w:rFonts w:ascii="Garamond" w:eastAsia="Garamond" w:hAnsi="Garamond" w:cs="Garamond"/>
          <w:color w:val="000000" w:themeColor="text1"/>
        </w:rPr>
        <w:t>Badawī</w:t>
      </w:r>
      <w:proofErr w:type="spellEnd"/>
      <w:r w:rsidRPr="007871AF">
        <w:rPr>
          <w:rFonts w:ascii="Garamond" w:eastAsia="Garamond" w:hAnsi="Garamond" w:cs="Garamond"/>
          <w:color w:val="000000" w:themeColor="text1"/>
        </w:rPr>
        <w:t xml:space="preserve">, 1973; </w:t>
      </w:r>
      <w:proofErr w:type="spellStart"/>
      <w:r w:rsidRPr="007871AF">
        <w:rPr>
          <w:rFonts w:ascii="Garamond" w:eastAsia="Garamond" w:hAnsi="Garamond" w:cs="Garamond"/>
          <w:color w:val="000000" w:themeColor="text1"/>
        </w:rPr>
        <w:t>Ramezanzadeh</w:t>
      </w:r>
      <w:proofErr w:type="spellEnd"/>
      <w:r w:rsidRPr="007871AF">
        <w:rPr>
          <w:rFonts w:ascii="Garamond" w:eastAsia="Garamond" w:hAnsi="Garamond" w:cs="Garamond"/>
          <w:color w:val="000000" w:themeColor="text1"/>
        </w:rPr>
        <w:t>, 2021) which can be quite different according to the geographical contexts of the speakers but that also change within contexts (</w:t>
      </w:r>
      <w:proofErr w:type="gramStart"/>
      <w:r w:rsidRPr="007871AF">
        <w:rPr>
          <w:rFonts w:ascii="Garamond" w:eastAsia="Garamond" w:hAnsi="Garamond" w:cs="Garamond"/>
          <w:color w:val="000000" w:themeColor="text1"/>
        </w:rPr>
        <w:t>e.g.</w:t>
      </w:r>
      <w:proofErr w:type="gramEnd"/>
      <w:r w:rsidRPr="007871AF">
        <w:rPr>
          <w:rFonts w:ascii="Garamond" w:eastAsia="Garamond" w:hAnsi="Garamond" w:cs="Garamond"/>
          <w:color w:val="000000" w:themeColor="text1"/>
        </w:rPr>
        <w:t xml:space="preserve"> in relation to specific location, social class, education, profession, age, etc.) resulting in different dialects (</w:t>
      </w:r>
      <w:proofErr w:type="spellStart"/>
      <w:r w:rsidRPr="007871AF">
        <w:rPr>
          <w:rFonts w:ascii="Garamond" w:eastAsia="Garamond" w:hAnsi="Garamond" w:cs="Garamond"/>
          <w:color w:val="000000" w:themeColor="text1"/>
        </w:rPr>
        <w:t>Elnagar</w:t>
      </w:r>
      <w:proofErr w:type="spellEnd"/>
      <w:r w:rsidRPr="007871AF">
        <w:rPr>
          <w:rFonts w:ascii="Garamond" w:eastAsia="Garamond" w:hAnsi="Garamond" w:cs="Garamond"/>
          <w:color w:val="000000" w:themeColor="text1"/>
        </w:rPr>
        <w:t xml:space="preserve"> et al., 2021). While classical Arabic is the language of the Quran and is therefore usually taught in faith schools, Modern Standard Arabic (MSA) does not have any true native </w:t>
      </w:r>
      <w:proofErr w:type="gramStart"/>
      <w:r w:rsidRPr="007871AF">
        <w:rPr>
          <w:rFonts w:ascii="Garamond" w:eastAsia="Garamond" w:hAnsi="Garamond" w:cs="Garamond"/>
          <w:color w:val="000000" w:themeColor="text1"/>
        </w:rPr>
        <w:t>speakers, and</w:t>
      </w:r>
      <w:proofErr w:type="gramEnd"/>
      <w:r w:rsidRPr="007871AF">
        <w:rPr>
          <w:rFonts w:ascii="Garamond" w:eastAsia="Garamond" w:hAnsi="Garamond" w:cs="Garamond"/>
          <w:color w:val="000000" w:themeColor="text1"/>
        </w:rPr>
        <w:t xml:space="preserve"> is generally used only in public and official spaces such as the news, Higher Education, official websites, </w:t>
      </w:r>
      <w:proofErr w:type="spellStart"/>
      <w:r w:rsidRPr="007871AF">
        <w:rPr>
          <w:rFonts w:ascii="Garamond" w:eastAsia="Garamond" w:hAnsi="Garamond" w:cs="Garamond"/>
          <w:color w:val="000000" w:themeColor="text1"/>
        </w:rPr>
        <w:t>etc</w:t>
      </w:r>
      <w:proofErr w:type="spellEnd"/>
      <w:r w:rsidRPr="007871AF">
        <w:rPr>
          <w:rFonts w:ascii="Garamond" w:eastAsia="Garamond" w:hAnsi="Garamond" w:cs="Garamond"/>
          <w:color w:val="000000" w:themeColor="text1"/>
        </w:rPr>
        <w:t xml:space="preserve"> (van </w:t>
      </w:r>
      <w:proofErr w:type="spellStart"/>
      <w:r w:rsidRPr="007871AF">
        <w:rPr>
          <w:rFonts w:ascii="Garamond" w:eastAsia="Garamond" w:hAnsi="Garamond" w:cs="Garamond"/>
          <w:color w:val="000000" w:themeColor="text1"/>
        </w:rPr>
        <w:t>Putten</w:t>
      </w:r>
      <w:proofErr w:type="spellEnd"/>
      <w:r w:rsidRPr="007871AF">
        <w:rPr>
          <w:rFonts w:ascii="Garamond" w:eastAsia="Garamond" w:hAnsi="Garamond" w:cs="Garamond"/>
          <w:color w:val="000000" w:themeColor="text1"/>
        </w:rPr>
        <w:t xml:space="preserve">, 2020). Many teachers of Arabic now </w:t>
      </w:r>
      <w:proofErr w:type="spellStart"/>
      <w:r w:rsidRPr="007871AF">
        <w:rPr>
          <w:rFonts w:ascii="Garamond" w:eastAsia="Garamond" w:hAnsi="Garamond" w:cs="Garamond"/>
          <w:color w:val="000000" w:themeColor="text1"/>
        </w:rPr>
        <w:t>recognise</w:t>
      </w:r>
      <w:proofErr w:type="spellEnd"/>
      <w:r w:rsidRPr="007871AF">
        <w:rPr>
          <w:rFonts w:ascii="Garamond" w:eastAsia="Garamond" w:hAnsi="Garamond" w:cs="Garamond"/>
          <w:color w:val="000000" w:themeColor="text1"/>
        </w:rPr>
        <w:t xml:space="preserve"> the importance of colloquial varieties, and a greater number of recent textbooks tries to break down the hierarchy which sees MSA as more desirable than colloquial varieties of Arabic (</w:t>
      </w:r>
      <w:proofErr w:type="spellStart"/>
      <w:r w:rsidRPr="007871AF">
        <w:rPr>
          <w:rFonts w:ascii="Garamond" w:eastAsia="Garamond" w:hAnsi="Garamond" w:cs="Garamond"/>
          <w:color w:val="000000" w:themeColor="text1"/>
        </w:rPr>
        <w:t>Columbu</w:t>
      </w:r>
      <w:proofErr w:type="spellEnd"/>
      <w:r w:rsidRPr="007871AF">
        <w:rPr>
          <w:rFonts w:ascii="Garamond" w:eastAsia="Garamond" w:hAnsi="Garamond" w:cs="Garamond"/>
          <w:color w:val="000000" w:themeColor="text1"/>
        </w:rPr>
        <w:t>, 2021). However, MSA is still the variety usually taught in schools in the Arabic speaking world as it is seen as more prestigious (Soliman and Khalil, 2022) and as a ‘lingua franca’ that can allow communication across varieties for official purposes (</w:t>
      </w:r>
      <w:proofErr w:type="spellStart"/>
      <w:r w:rsidRPr="007871AF">
        <w:rPr>
          <w:rFonts w:ascii="Garamond" w:eastAsia="Garamond" w:hAnsi="Garamond" w:cs="Garamond"/>
          <w:color w:val="000000" w:themeColor="text1"/>
        </w:rPr>
        <w:t>Elnagar</w:t>
      </w:r>
      <w:proofErr w:type="spellEnd"/>
      <w:r w:rsidRPr="007871AF">
        <w:rPr>
          <w:rFonts w:ascii="Garamond" w:eastAsia="Garamond" w:hAnsi="Garamond" w:cs="Garamond"/>
          <w:color w:val="000000" w:themeColor="text1"/>
        </w:rPr>
        <w:t xml:space="preserve"> et al., 2021). </w:t>
      </w:r>
    </w:p>
    <w:p w14:paraId="43386522" w14:textId="77777777" w:rsidR="00C8375B" w:rsidRPr="007871AF" w:rsidRDefault="00C8375B" w:rsidP="00EA51FB">
      <w:pPr>
        <w:ind w:firstLine="720"/>
        <w:jc w:val="both"/>
        <w:rPr>
          <w:rFonts w:ascii="Garamond" w:eastAsia="Garamond" w:hAnsi="Garamond" w:cs="Garamond"/>
          <w:color w:val="000000" w:themeColor="text1"/>
        </w:rPr>
      </w:pPr>
      <w:r w:rsidRPr="007871AF">
        <w:rPr>
          <w:rFonts w:ascii="Garamond" w:eastAsia="Garamond" w:hAnsi="Garamond" w:cs="Garamond"/>
          <w:color w:val="000000" w:themeColor="text1"/>
        </w:rPr>
        <w:t>At the first stages of the WLs project, we decided to delink the language of the course from the assumption that we would design a course in MSA and, instead, we collected feedback from the Arabic speaking parents/</w:t>
      </w:r>
      <w:proofErr w:type="spellStart"/>
      <w:r w:rsidRPr="007871AF">
        <w:rPr>
          <w:rFonts w:ascii="Garamond" w:eastAsia="Garamond" w:hAnsi="Garamond" w:cs="Garamond"/>
          <w:color w:val="000000" w:themeColor="text1"/>
        </w:rPr>
        <w:t>carers</w:t>
      </w:r>
      <w:proofErr w:type="spellEnd"/>
      <w:r w:rsidRPr="007871AF">
        <w:rPr>
          <w:rFonts w:ascii="Garamond" w:eastAsia="Garamond" w:hAnsi="Garamond" w:cs="Garamond"/>
          <w:color w:val="000000" w:themeColor="text1"/>
        </w:rPr>
        <w:t xml:space="preserve"> about which variety of Arabic we should teach to Scottish staff. The parents/</w:t>
      </w:r>
      <w:proofErr w:type="spellStart"/>
      <w:r w:rsidRPr="007871AF">
        <w:rPr>
          <w:rFonts w:ascii="Garamond" w:eastAsia="Garamond" w:hAnsi="Garamond" w:cs="Garamond"/>
          <w:color w:val="000000" w:themeColor="text1"/>
        </w:rPr>
        <w:t>carers</w:t>
      </w:r>
      <w:proofErr w:type="spellEnd"/>
      <w:r w:rsidRPr="007871AF">
        <w:rPr>
          <w:rFonts w:ascii="Garamond" w:eastAsia="Garamond" w:hAnsi="Garamond" w:cs="Garamond"/>
          <w:color w:val="000000" w:themeColor="text1"/>
        </w:rPr>
        <w:t xml:space="preserve"> did not reach consensus and, although several indicated that MSA should be taught, the most common point was precisely the need for awareness about the difference between colloquial varieties of Arabic, and concern that this would confuse Scottish educators. Further discussion followed among the project team in Glasgow and Palestine, to decide which variety of Arabic to teach. We settled on Levantine Arabic for the course, with a few caveats. The first one was that the Palestinian team would select Levantine Arabic words that are more closely related to the MSA variety </w:t>
      </w:r>
      <w:proofErr w:type="gramStart"/>
      <w:r w:rsidRPr="007871AF">
        <w:rPr>
          <w:rFonts w:ascii="Garamond" w:eastAsia="Garamond" w:hAnsi="Garamond" w:cs="Garamond"/>
          <w:color w:val="000000" w:themeColor="text1"/>
        </w:rPr>
        <w:t>and also</w:t>
      </w:r>
      <w:proofErr w:type="gramEnd"/>
      <w:r w:rsidRPr="007871AF">
        <w:rPr>
          <w:rFonts w:ascii="Garamond" w:eastAsia="Garamond" w:hAnsi="Garamond" w:cs="Garamond"/>
          <w:color w:val="000000" w:themeColor="text1"/>
        </w:rPr>
        <w:t xml:space="preserve">, wherever possible, more similar across different varieties of colloquial Arabic. The second was to build awareness about the different varieties of Arabic at the very start of the course, </w:t>
      </w:r>
      <w:proofErr w:type="gramStart"/>
      <w:r w:rsidRPr="007871AF">
        <w:rPr>
          <w:rFonts w:ascii="Garamond" w:eastAsia="Garamond" w:hAnsi="Garamond" w:cs="Garamond"/>
          <w:color w:val="000000" w:themeColor="text1"/>
        </w:rPr>
        <w:t>and also</w:t>
      </w:r>
      <w:proofErr w:type="gramEnd"/>
      <w:r w:rsidRPr="007871AF">
        <w:rPr>
          <w:rFonts w:ascii="Garamond" w:eastAsia="Garamond" w:hAnsi="Garamond" w:cs="Garamond"/>
          <w:color w:val="000000" w:themeColor="text1"/>
        </w:rPr>
        <w:t xml:space="preserve"> to teach staff language that would help them expand their vocabulary with the children’s help (see next sub-section for more on this point). </w:t>
      </w:r>
    </w:p>
    <w:p w14:paraId="658CA49D" w14:textId="03C841E5" w:rsidR="00C8375B" w:rsidRPr="007871AF" w:rsidRDefault="00C8375B" w:rsidP="00EA51FB">
      <w:pPr>
        <w:ind w:firstLine="567"/>
        <w:jc w:val="both"/>
        <w:rPr>
          <w:rFonts w:ascii="Garamond" w:eastAsia="Garamond" w:hAnsi="Garamond" w:cs="Garamond"/>
          <w:color w:val="000000" w:themeColor="text1"/>
        </w:rPr>
      </w:pPr>
      <w:r w:rsidRPr="007871AF">
        <w:rPr>
          <w:rFonts w:ascii="Garamond" w:eastAsia="Garamond" w:hAnsi="Garamond" w:cs="Garamond"/>
          <w:color w:val="000000" w:themeColor="text1"/>
        </w:rPr>
        <w:t xml:space="preserve">While a very small number of primary staff were already aware of the complex landscape of the Arabic language, many assumed it to be a singular and (relatively) homogeneous </w:t>
      </w:r>
      <w:r w:rsidRPr="007871AF">
        <w:rPr>
          <w:rFonts w:ascii="Garamond" w:eastAsia="Garamond" w:hAnsi="Garamond" w:cs="Garamond"/>
          <w:color w:val="000000" w:themeColor="text1"/>
        </w:rPr>
        <w:lastRenderedPageBreak/>
        <w:t xml:space="preserve">language, in line with the invented idea of language purity we discussed earlier. Learning about difference between and within different varieties of Arabic helped staff to move beyond the generic </w:t>
      </w:r>
      <w:sdt>
        <w:sdtPr>
          <w:rPr>
            <w:color w:val="000000" w:themeColor="text1"/>
          </w:rPr>
          <w:tag w:val="goog_rdk_181"/>
          <w:id w:val="-385570760"/>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Arabic speaker</w:t>
      </w:r>
      <w:sdt>
        <w:sdtPr>
          <w:rPr>
            <w:color w:val="000000" w:themeColor="text1"/>
          </w:rPr>
          <w:tag w:val="goog_rdk_183"/>
          <w:id w:val="-1504734851"/>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 xml:space="preserve"> label to see New Scots children and families in a more nuanced way. Several of the primary staff </w:t>
      </w:r>
      <w:proofErr w:type="spellStart"/>
      <w:r w:rsidRPr="007871AF">
        <w:rPr>
          <w:rFonts w:ascii="Garamond" w:eastAsia="Garamond" w:hAnsi="Garamond" w:cs="Garamond"/>
          <w:color w:val="000000" w:themeColor="text1"/>
        </w:rPr>
        <w:t>recognised</w:t>
      </w:r>
      <w:proofErr w:type="spellEnd"/>
      <w:r w:rsidRPr="007871AF">
        <w:rPr>
          <w:rFonts w:ascii="Garamond" w:eastAsia="Garamond" w:hAnsi="Garamond" w:cs="Garamond"/>
          <w:color w:val="000000" w:themeColor="text1"/>
        </w:rPr>
        <w:t xml:space="preserve"> that being part of the project had helped them to redress some of their assumptions in relation to Arabic. For example, K. (a class teacher) reflected on the discovery that Arabic is not one language, but that communication is still possible:</w:t>
      </w:r>
    </w:p>
    <w:p w14:paraId="5F93FE04" w14:textId="77777777" w:rsidR="00C8375B" w:rsidRPr="007871AF" w:rsidRDefault="00C8375B" w:rsidP="00EA51FB">
      <w:pPr>
        <w:jc w:val="both"/>
        <w:rPr>
          <w:rFonts w:ascii="Garamond" w:eastAsia="Garamond" w:hAnsi="Garamond" w:cs="Garamond"/>
          <w:color w:val="000000" w:themeColor="text1"/>
        </w:rPr>
      </w:pPr>
    </w:p>
    <w:p w14:paraId="4B84B745" w14:textId="77777777" w:rsidR="00C8375B" w:rsidRPr="007871AF" w:rsidRDefault="00C8375B" w:rsidP="00EA51FB">
      <w:pPr>
        <w:ind w:left="567" w:right="1082"/>
        <w:jc w:val="both"/>
        <w:rPr>
          <w:rFonts w:ascii="Garamond" w:eastAsia="Garamond" w:hAnsi="Garamond" w:cs="Garamond"/>
          <w:color w:val="000000" w:themeColor="text1"/>
        </w:rPr>
      </w:pPr>
      <w:r w:rsidRPr="007871AF">
        <w:rPr>
          <w:rFonts w:ascii="Garamond" w:eastAsia="Garamond" w:hAnsi="Garamond" w:cs="Garamond"/>
          <w:color w:val="000000" w:themeColor="text1"/>
        </w:rPr>
        <w:t xml:space="preserve">We sit with the children and go through the stuff… sometimes they laugh. They kept correcting me, I’ve got it wrong… and there’s lots of dialects as well, so we may say something, and we can see that they are a bit puzzled and maybe then make the connection. </w:t>
      </w:r>
    </w:p>
    <w:p w14:paraId="3D77A769" w14:textId="77777777" w:rsidR="00C8375B" w:rsidRPr="007871AF" w:rsidRDefault="00C8375B" w:rsidP="00EA51FB">
      <w:pPr>
        <w:ind w:left="567" w:right="1082"/>
        <w:jc w:val="both"/>
        <w:rPr>
          <w:rFonts w:ascii="Garamond" w:eastAsia="Garamond" w:hAnsi="Garamond" w:cs="Garamond"/>
          <w:color w:val="000000" w:themeColor="text1"/>
        </w:rPr>
      </w:pPr>
    </w:p>
    <w:p w14:paraId="325E3CB7" w14:textId="77777777" w:rsidR="00C8375B" w:rsidRPr="007871AF" w:rsidRDefault="00C8375B" w:rsidP="00EA51FB">
      <w:pPr>
        <w:jc w:val="both"/>
        <w:rPr>
          <w:rFonts w:ascii="Garamond" w:eastAsia="Garamond" w:hAnsi="Garamond" w:cs="Garamond"/>
          <w:color w:val="000000" w:themeColor="text1"/>
        </w:rPr>
      </w:pPr>
      <w:r w:rsidRPr="007871AF">
        <w:rPr>
          <w:rFonts w:ascii="Garamond" w:eastAsia="Garamond" w:hAnsi="Garamond" w:cs="Garamond"/>
          <w:color w:val="000000" w:themeColor="text1"/>
        </w:rPr>
        <w:t>For several staff, learning Arabic meant a process of reflection on pupils’ home languages, on the diversity of the languages they speak, the difficulties they may experience when learning English, and other considerations beyond the linguistic items they were learning for practical, communicative purposes. This was picked up also by N., one of the Arabic speaking children:</w:t>
      </w:r>
    </w:p>
    <w:p w14:paraId="644BFC97" w14:textId="77777777" w:rsidR="00C8375B" w:rsidRPr="007871AF" w:rsidRDefault="00C8375B" w:rsidP="00EA51FB">
      <w:pPr>
        <w:jc w:val="both"/>
        <w:rPr>
          <w:rFonts w:ascii="Garamond" w:eastAsia="Garamond" w:hAnsi="Garamond" w:cs="Garamond"/>
          <w:color w:val="000000" w:themeColor="text1"/>
        </w:rPr>
      </w:pPr>
    </w:p>
    <w:p w14:paraId="52260AF7" w14:textId="77777777" w:rsidR="00C8375B" w:rsidRPr="007871AF" w:rsidRDefault="00C8375B" w:rsidP="00EA51FB">
      <w:pPr>
        <w:ind w:left="567" w:right="515"/>
        <w:jc w:val="both"/>
        <w:rPr>
          <w:rFonts w:ascii="Garamond" w:eastAsia="Garamond" w:hAnsi="Garamond" w:cs="Garamond"/>
          <w:color w:val="000000" w:themeColor="text1"/>
        </w:rPr>
      </w:pPr>
      <w:r w:rsidRPr="007871AF">
        <w:rPr>
          <w:rFonts w:ascii="Garamond" w:eastAsia="Garamond" w:hAnsi="Garamond" w:cs="Garamond"/>
          <w:color w:val="000000" w:themeColor="text1"/>
        </w:rPr>
        <w:t>I was happy because I want the teacher to, like, learn another language... Not just her language. To, like, learn about the Arabic language.</w:t>
      </w:r>
    </w:p>
    <w:p w14:paraId="187F84F8" w14:textId="77777777" w:rsidR="00C8375B" w:rsidRPr="007871AF" w:rsidRDefault="00C8375B" w:rsidP="00EA51FB">
      <w:pPr>
        <w:jc w:val="both"/>
        <w:rPr>
          <w:rFonts w:ascii="Garamond" w:eastAsia="Garamond" w:hAnsi="Garamond" w:cs="Garamond"/>
          <w:color w:val="000000" w:themeColor="text1"/>
        </w:rPr>
      </w:pPr>
    </w:p>
    <w:p w14:paraId="6F1CCC66" w14:textId="64C5E301" w:rsidR="00C8375B" w:rsidRPr="007871AF" w:rsidRDefault="00C8375B" w:rsidP="00EA51FB">
      <w:pPr>
        <w:jc w:val="both"/>
        <w:rPr>
          <w:rFonts w:ascii="Garamond" w:eastAsia="Garamond" w:hAnsi="Garamond" w:cs="Garamond"/>
          <w:color w:val="000000" w:themeColor="text1"/>
        </w:rPr>
      </w:pPr>
      <w:r w:rsidRPr="007871AF">
        <w:rPr>
          <w:rFonts w:ascii="Garamond" w:eastAsia="Garamond" w:hAnsi="Garamond" w:cs="Garamond"/>
          <w:color w:val="000000" w:themeColor="text1"/>
        </w:rPr>
        <w:t xml:space="preserve">The fact that her teacher was also learning about Arabic arguably is, for N., as important as learning the language itself, as it demonstrated curiosity about the language on the staff’s part, and a willingness to know more about it. As all the children told us, helping staff in their school practice Arabic was a source of great pleasure and pride for them, and putting the primary staff in the position of learning a language spoken by some of their pupils (and families) was a further way to delink expectations about who holds expertise, as we discuss next.  </w:t>
      </w:r>
    </w:p>
    <w:p w14:paraId="3EDA48A3" w14:textId="77777777" w:rsidR="00C8375B" w:rsidRPr="007871AF" w:rsidRDefault="00C8375B" w:rsidP="00EA51FB">
      <w:pPr>
        <w:jc w:val="both"/>
        <w:rPr>
          <w:rFonts w:ascii="Garamond" w:eastAsia="Garamond" w:hAnsi="Garamond" w:cs="Garamond"/>
          <w:color w:val="000000" w:themeColor="text1"/>
        </w:rPr>
      </w:pPr>
    </w:p>
    <w:p w14:paraId="57215820" w14:textId="52A75A40" w:rsidR="00C8375B" w:rsidRPr="00C8375B" w:rsidRDefault="00C8375B" w:rsidP="00EA51FB">
      <w:pPr>
        <w:jc w:val="both"/>
        <w:rPr>
          <w:rFonts w:ascii="Garamond" w:eastAsia="Garamond" w:hAnsi="Garamond" w:cs="Garamond"/>
          <w:b/>
          <w:color w:val="000000" w:themeColor="text1"/>
          <w:sz w:val="26"/>
          <w:szCs w:val="26"/>
        </w:rPr>
      </w:pPr>
      <w:r w:rsidRPr="00C8375B">
        <w:rPr>
          <w:rFonts w:ascii="Garamond" w:eastAsia="Garamond" w:hAnsi="Garamond" w:cs="Garamond"/>
          <w:b/>
          <w:color w:val="000000" w:themeColor="text1"/>
          <w:sz w:val="26"/>
          <w:szCs w:val="26"/>
        </w:rPr>
        <w:t xml:space="preserve">C. Questioning </w:t>
      </w:r>
      <w:r>
        <w:rPr>
          <w:rFonts w:ascii="Garamond" w:eastAsia="Garamond" w:hAnsi="Garamond" w:cs="Garamond"/>
          <w:b/>
          <w:color w:val="000000" w:themeColor="text1"/>
          <w:sz w:val="26"/>
          <w:szCs w:val="26"/>
        </w:rPr>
        <w:t>E</w:t>
      </w:r>
      <w:r w:rsidRPr="00C8375B">
        <w:rPr>
          <w:rFonts w:ascii="Garamond" w:eastAsia="Garamond" w:hAnsi="Garamond" w:cs="Garamond"/>
          <w:b/>
          <w:color w:val="000000" w:themeColor="text1"/>
          <w:sz w:val="26"/>
          <w:szCs w:val="26"/>
        </w:rPr>
        <w:t xml:space="preserve">xpectations of </w:t>
      </w:r>
      <w:r>
        <w:rPr>
          <w:rFonts w:ascii="Garamond" w:eastAsia="Garamond" w:hAnsi="Garamond" w:cs="Garamond"/>
          <w:b/>
          <w:color w:val="000000" w:themeColor="text1"/>
          <w:sz w:val="26"/>
          <w:szCs w:val="26"/>
        </w:rPr>
        <w:t>E</w:t>
      </w:r>
      <w:r w:rsidRPr="00C8375B">
        <w:rPr>
          <w:rFonts w:ascii="Garamond" w:eastAsia="Garamond" w:hAnsi="Garamond" w:cs="Garamond"/>
          <w:b/>
          <w:color w:val="000000" w:themeColor="text1"/>
          <w:sz w:val="26"/>
          <w:szCs w:val="26"/>
        </w:rPr>
        <w:t>xpertise</w:t>
      </w:r>
    </w:p>
    <w:p w14:paraId="63169585" w14:textId="77777777" w:rsidR="00C8375B" w:rsidRDefault="00C8375B" w:rsidP="00EA51FB">
      <w:pPr>
        <w:jc w:val="both"/>
        <w:rPr>
          <w:rFonts w:ascii="Garamond" w:eastAsia="Garamond" w:hAnsi="Garamond" w:cs="Garamond"/>
          <w:color w:val="000000" w:themeColor="text1"/>
        </w:rPr>
      </w:pPr>
    </w:p>
    <w:p w14:paraId="353EA555" w14:textId="240B9831" w:rsidR="00C8375B" w:rsidRPr="007871AF" w:rsidRDefault="00C8375B" w:rsidP="00EA51FB">
      <w:pPr>
        <w:jc w:val="both"/>
        <w:rPr>
          <w:rFonts w:ascii="Garamond" w:eastAsia="Garamond" w:hAnsi="Garamond" w:cs="Garamond"/>
          <w:color w:val="000000" w:themeColor="text1"/>
        </w:rPr>
      </w:pPr>
      <w:r w:rsidRPr="007871AF">
        <w:rPr>
          <w:rFonts w:ascii="Garamond" w:eastAsia="Garamond" w:hAnsi="Garamond" w:cs="Garamond"/>
          <w:color w:val="000000" w:themeColor="text1"/>
        </w:rPr>
        <w:t xml:space="preserve">From the very start, the WLs project set out to engage primary staff in Scottish schools as learners, and Arabic speaking children and families as the experts on the language they were going to learn/hear. We did not want to make any assumptions about the language needs of the adults and children involved in the project, and thus asked them what we should teach in the Arabic course. This </w:t>
      </w:r>
      <w:proofErr w:type="spellStart"/>
      <w:r w:rsidRPr="007871AF">
        <w:rPr>
          <w:rFonts w:ascii="Garamond" w:eastAsia="Garamond" w:hAnsi="Garamond" w:cs="Garamond"/>
          <w:color w:val="000000" w:themeColor="text1"/>
        </w:rPr>
        <w:t>recognised</w:t>
      </w:r>
      <w:proofErr w:type="spellEnd"/>
      <w:r w:rsidRPr="007871AF">
        <w:rPr>
          <w:rFonts w:ascii="Garamond" w:eastAsia="Garamond" w:hAnsi="Garamond" w:cs="Garamond"/>
          <w:color w:val="000000" w:themeColor="text1"/>
        </w:rPr>
        <w:t xml:space="preserve"> that languages are not pre-packaged objects to be had but rather a set of practices, something we do (</w:t>
      </w:r>
      <w:sdt>
        <w:sdtPr>
          <w:rPr>
            <w:color w:val="000000" w:themeColor="text1"/>
          </w:rPr>
          <w:tag w:val="goog_rdk_191"/>
          <w:id w:val="-1689971833"/>
        </w:sdtPr>
        <w:sdtContent>
          <w:r w:rsidRPr="007871AF">
            <w:rPr>
              <w:rFonts w:ascii="Garamond" w:eastAsia="Garamond" w:hAnsi="Garamond" w:cs="Garamond"/>
              <w:color w:val="000000" w:themeColor="text1"/>
            </w:rPr>
            <w:t xml:space="preserve">García; 2019; </w:t>
          </w:r>
        </w:sdtContent>
      </w:sdt>
      <w:r w:rsidRPr="007871AF">
        <w:rPr>
          <w:rFonts w:ascii="Garamond" w:eastAsia="Garamond" w:hAnsi="Garamond" w:cs="Garamond"/>
          <w:color w:val="000000" w:themeColor="text1"/>
        </w:rPr>
        <w:t>Pennycook, 2019), and ensured that the practices and activities the staff and pupils anticipated themselves doing with/in Arabic were the ones to guide the design of the course. As noted in the section on the project design, the language needs identified by staff, pupils and parents/</w:t>
      </w:r>
      <w:proofErr w:type="spellStart"/>
      <w:r w:rsidRPr="007871AF">
        <w:rPr>
          <w:rFonts w:ascii="Garamond" w:eastAsia="Garamond" w:hAnsi="Garamond" w:cs="Garamond"/>
          <w:color w:val="000000" w:themeColor="text1"/>
        </w:rPr>
        <w:t>carers</w:t>
      </w:r>
      <w:proofErr w:type="spellEnd"/>
      <w:r w:rsidRPr="007871AF">
        <w:rPr>
          <w:rFonts w:ascii="Garamond" w:eastAsia="Garamond" w:hAnsi="Garamond" w:cs="Garamond"/>
          <w:color w:val="000000" w:themeColor="text1"/>
        </w:rPr>
        <w:t xml:space="preserve"> were grouped into</w:t>
      </w:r>
      <w:sdt>
        <w:sdtPr>
          <w:rPr>
            <w:color w:val="000000" w:themeColor="text1"/>
          </w:rPr>
          <w:tag w:val="goog_rdk_193"/>
          <w:id w:val="-1816636727"/>
        </w:sdtPr>
        <w:sdtContent/>
      </w:sdt>
      <w:r w:rsidRPr="007871AF">
        <w:rPr>
          <w:rFonts w:ascii="Garamond" w:eastAsia="Garamond" w:hAnsi="Garamond" w:cs="Garamond"/>
          <w:color w:val="000000" w:themeColor="text1"/>
        </w:rPr>
        <w:t xml:space="preserve"> three main themes, around which the course was designed. These were: (a) language for hospitality; (b) language for wellbeing; (c) language for school (see: </w:t>
      </w:r>
      <w:proofErr w:type="spellStart"/>
      <w:r w:rsidRPr="007871AF">
        <w:rPr>
          <w:rFonts w:ascii="Garamond" w:eastAsia="Garamond" w:hAnsi="Garamond" w:cs="Garamond"/>
          <w:color w:val="000000" w:themeColor="text1"/>
        </w:rPr>
        <w:t>Imperiale</w:t>
      </w:r>
      <w:proofErr w:type="spellEnd"/>
      <w:r w:rsidRPr="007871AF">
        <w:rPr>
          <w:rFonts w:ascii="Garamond" w:eastAsia="Garamond" w:hAnsi="Garamond" w:cs="Garamond"/>
          <w:color w:val="000000" w:themeColor="text1"/>
        </w:rPr>
        <w:t xml:space="preserve"> et al., 2023). The Levantine Arabic course included also, from the very start, the language needed for primary staff to independently ‘unlock’ further learning (e.g., What is this? How do you say x in Arabic?) by engaging with Arabic speaking pupils and parents/</w:t>
      </w:r>
      <w:proofErr w:type="spellStart"/>
      <w:r w:rsidRPr="007871AF">
        <w:rPr>
          <w:rFonts w:ascii="Garamond" w:eastAsia="Garamond" w:hAnsi="Garamond" w:cs="Garamond"/>
          <w:color w:val="000000" w:themeColor="text1"/>
        </w:rPr>
        <w:t>carers</w:t>
      </w:r>
      <w:proofErr w:type="spellEnd"/>
      <w:r w:rsidRPr="007871AF">
        <w:rPr>
          <w:rFonts w:ascii="Garamond" w:eastAsia="Garamond" w:hAnsi="Garamond" w:cs="Garamond"/>
          <w:color w:val="000000" w:themeColor="text1"/>
        </w:rPr>
        <w:t xml:space="preserve">. </w:t>
      </w:r>
    </w:p>
    <w:p w14:paraId="3F598253" w14:textId="77777777" w:rsidR="00C8375B" w:rsidRPr="007871AF" w:rsidRDefault="00C8375B" w:rsidP="00EA51FB">
      <w:pPr>
        <w:ind w:firstLine="567"/>
        <w:jc w:val="both"/>
        <w:rPr>
          <w:rFonts w:ascii="Garamond" w:eastAsia="Garamond" w:hAnsi="Garamond" w:cs="Garamond"/>
          <w:color w:val="000000" w:themeColor="text1"/>
        </w:rPr>
      </w:pPr>
      <w:r w:rsidRPr="007871AF">
        <w:rPr>
          <w:rFonts w:ascii="Garamond" w:eastAsia="Garamond" w:hAnsi="Garamond" w:cs="Garamond"/>
          <w:color w:val="000000" w:themeColor="text1"/>
        </w:rPr>
        <w:t>Practice with pupils and parents/</w:t>
      </w:r>
      <w:proofErr w:type="spellStart"/>
      <w:r w:rsidRPr="007871AF">
        <w:rPr>
          <w:rFonts w:ascii="Garamond" w:eastAsia="Garamond" w:hAnsi="Garamond" w:cs="Garamond"/>
          <w:color w:val="000000" w:themeColor="text1"/>
        </w:rPr>
        <w:t>carers</w:t>
      </w:r>
      <w:proofErr w:type="spellEnd"/>
      <w:r w:rsidRPr="007871AF">
        <w:rPr>
          <w:rFonts w:ascii="Garamond" w:eastAsia="Garamond" w:hAnsi="Garamond" w:cs="Garamond"/>
          <w:color w:val="000000" w:themeColor="text1"/>
        </w:rPr>
        <w:t xml:space="preserve"> was built into the course’s activities </w:t>
      </w:r>
      <w:proofErr w:type="gramStart"/>
      <w:r w:rsidRPr="007871AF">
        <w:rPr>
          <w:rFonts w:ascii="Garamond" w:eastAsia="Garamond" w:hAnsi="Garamond" w:cs="Garamond"/>
          <w:color w:val="000000" w:themeColor="text1"/>
        </w:rPr>
        <w:t>as a way to</w:t>
      </w:r>
      <w:proofErr w:type="gramEnd"/>
      <w:r w:rsidRPr="007871AF">
        <w:rPr>
          <w:rFonts w:ascii="Garamond" w:eastAsia="Garamond" w:hAnsi="Garamond" w:cs="Garamond"/>
          <w:color w:val="000000" w:themeColor="text1"/>
        </w:rPr>
        <w:t xml:space="preserve"> facilitate an understanding of the difference between the different colloquial forms of Arabic </w:t>
      </w:r>
      <w:r w:rsidRPr="007871AF">
        <w:rPr>
          <w:rFonts w:ascii="Garamond" w:eastAsia="Garamond" w:hAnsi="Garamond" w:cs="Garamond"/>
          <w:color w:val="000000" w:themeColor="text1"/>
        </w:rPr>
        <w:lastRenderedPageBreak/>
        <w:t xml:space="preserve">the pupils spoke (while the majority were from Syria and spoke Levantine Arabic, there were also children from countries with rather different varieties, such as Yemen, Algeria, Sudan). It was also, crucially, a way to </w:t>
      </w:r>
      <w:proofErr w:type="spellStart"/>
      <w:r w:rsidRPr="007871AF">
        <w:rPr>
          <w:rFonts w:ascii="Garamond" w:eastAsia="Garamond" w:hAnsi="Garamond" w:cs="Garamond"/>
          <w:color w:val="000000" w:themeColor="text1"/>
        </w:rPr>
        <w:t>valorise</w:t>
      </w:r>
      <w:proofErr w:type="spellEnd"/>
      <w:r w:rsidRPr="007871AF">
        <w:rPr>
          <w:rFonts w:ascii="Garamond" w:eastAsia="Garamond" w:hAnsi="Garamond" w:cs="Garamond"/>
          <w:color w:val="000000" w:themeColor="text1"/>
        </w:rPr>
        <w:t xml:space="preserve"> the linguistic competence the children have, delinking the view of children who do not speak English (proficiently) from the deficit perspective that still largely informs language provision for New Scots, both children and adults (</w:t>
      </w:r>
      <w:proofErr w:type="spellStart"/>
      <w:r w:rsidRPr="007871AF">
        <w:rPr>
          <w:rFonts w:ascii="Garamond" w:eastAsia="Garamond" w:hAnsi="Garamond" w:cs="Garamond"/>
          <w:color w:val="000000" w:themeColor="text1"/>
        </w:rPr>
        <w:t>Frimberger</w:t>
      </w:r>
      <w:proofErr w:type="spellEnd"/>
      <w:r w:rsidRPr="007871AF">
        <w:rPr>
          <w:rFonts w:ascii="Garamond" w:eastAsia="Garamond" w:hAnsi="Garamond" w:cs="Garamond"/>
          <w:color w:val="000000" w:themeColor="text1"/>
        </w:rPr>
        <w:t xml:space="preserve">, 2016; Cox et al., 2022). Putting the children in the position of the language expert was something that, as noted earlier, the Arabic speaking children enjoyed very much, but it was also a new perspective for the staff learning Arabic, as M. (a class teacher) noted: </w:t>
      </w:r>
    </w:p>
    <w:p w14:paraId="67E978D3" w14:textId="77777777" w:rsidR="00C8375B" w:rsidRPr="007871AF" w:rsidRDefault="00C8375B" w:rsidP="00EA51FB">
      <w:pPr>
        <w:jc w:val="both"/>
        <w:rPr>
          <w:rFonts w:ascii="Garamond" w:eastAsia="Garamond" w:hAnsi="Garamond" w:cs="Garamond"/>
          <w:color w:val="000000" w:themeColor="text1"/>
        </w:rPr>
      </w:pPr>
    </w:p>
    <w:p w14:paraId="02CD2C38" w14:textId="77777777" w:rsidR="00C8375B" w:rsidRPr="007871AF" w:rsidRDefault="00C8375B" w:rsidP="00EA51FB">
      <w:pPr>
        <w:ind w:left="567" w:right="515"/>
        <w:jc w:val="both"/>
        <w:rPr>
          <w:rFonts w:ascii="Garamond" w:eastAsia="Garamond" w:hAnsi="Garamond" w:cs="Garamond"/>
          <w:color w:val="000000" w:themeColor="text1"/>
        </w:rPr>
      </w:pPr>
      <w:r w:rsidRPr="007871AF">
        <w:rPr>
          <w:rFonts w:ascii="Garamond" w:eastAsia="Garamond" w:hAnsi="Garamond" w:cs="Garamond"/>
          <w:color w:val="000000" w:themeColor="text1"/>
        </w:rPr>
        <w:t xml:space="preserve">They are very excited about </w:t>
      </w:r>
      <w:proofErr w:type="gramStart"/>
      <w:r w:rsidRPr="007871AF">
        <w:rPr>
          <w:rFonts w:ascii="Garamond" w:eastAsia="Garamond" w:hAnsi="Garamond" w:cs="Garamond"/>
          <w:color w:val="000000" w:themeColor="text1"/>
        </w:rPr>
        <w:t>it,</w:t>
      </w:r>
      <w:proofErr w:type="gramEnd"/>
      <w:r w:rsidRPr="007871AF">
        <w:rPr>
          <w:rFonts w:ascii="Garamond" w:eastAsia="Garamond" w:hAnsi="Garamond" w:cs="Garamond"/>
          <w:color w:val="000000" w:themeColor="text1"/>
        </w:rPr>
        <w:t xml:space="preserve"> they love to be asked. Before this I would never have said to children in my class ‘How do you say this in Arabic’, I just wouldn’t, and now I do. Even just out of interest, and they’ll tell me. And they like to be asked and to feel important, in a way. They tell me “It’s easy, it’s easy, Arabic is easy. English is difficult”</w:t>
      </w:r>
    </w:p>
    <w:p w14:paraId="14261399" w14:textId="77777777" w:rsidR="00C8375B" w:rsidRPr="007871AF" w:rsidRDefault="00C8375B" w:rsidP="00EA51FB">
      <w:pPr>
        <w:ind w:right="515"/>
        <w:jc w:val="both"/>
        <w:rPr>
          <w:rFonts w:ascii="Garamond" w:eastAsia="Garamond" w:hAnsi="Garamond" w:cs="Garamond"/>
          <w:color w:val="000000" w:themeColor="text1"/>
        </w:rPr>
      </w:pPr>
    </w:p>
    <w:p w14:paraId="13CA915B" w14:textId="1244E2D4" w:rsidR="00C8375B" w:rsidRPr="007871AF" w:rsidRDefault="00C8375B" w:rsidP="00EA51FB">
      <w:pPr>
        <w:ind w:right="515"/>
        <w:jc w:val="both"/>
        <w:rPr>
          <w:rFonts w:ascii="Garamond" w:eastAsia="Garamond" w:hAnsi="Garamond" w:cs="Garamond"/>
          <w:color w:val="000000" w:themeColor="text1"/>
        </w:rPr>
      </w:pPr>
      <w:r w:rsidRPr="007871AF">
        <w:rPr>
          <w:rFonts w:ascii="Garamond" w:eastAsia="Garamond" w:hAnsi="Garamond" w:cs="Garamond"/>
          <w:color w:val="000000" w:themeColor="text1"/>
        </w:rPr>
        <w:t xml:space="preserve">As language learners, the Arabic speaking children could </w:t>
      </w:r>
      <w:proofErr w:type="spellStart"/>
      <w:r w:rsidRPr="007871AF">
        <w:rPr>
          <w:rFonts w:ascii="Garamond" w:eastAsia="Garamond" w:hAnsi="Garamond" w:cs="Garamond"/>
          <w:color w:val="000000" w:themeColor="text1"/>
        </w:rPr>
        <w:t>empathise</w:t>
      </w:r>
      <w:proofErr w:type="spellEnd"/>
      <w:r w:rsidRPr="007871AF">
        <w:rPr>
          <w:rFonts w:ascii="Garamond" w:eastAsia="Garamond" w:hAnsi="Garamond" w:cs="Garamond"/>
          <w:color w:val="000000" w:themeColor="text1"/>
        </w:rPr>
        <w:t xml:space="preserve"> with the demands that learning Arabic was putting on staff in their school. They were therefore able to subvert the usual language expert/learner dynamic and let their teacher know that Arabic is </w:t>
      </w:r>
      <w:sdt>
        <w:sdtPr>
          <w:rPr>
            <w:color w:val="000000" w:themeColor="text1"/>
          </w:rPr>
          <w:tag w:val="goog_rdk_194"/>
          <w:id w:val="247477668"/>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easy</w:t>
      </w:r>
      <w:sdt>
        <w:sdtPr>
          <w:rPr>
            <w:color w:val="000000" w:themeColor="text1"/>
          </w:rPr>
          <w:tag w:val="goog_rdk_196"/>
          <w:id w:val="1125198694"/>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 xml:space="preserve"> and that the </w:t>
      </w:r>
      <w:sdt>
        <w:sdtPr>
          <w:rPr>
            <w:color w:val="000000" w:themeColor="text1"/>
          </w:rPr>
          <w:tag w:val="goog_rdk_198"/>
          <w:id w:val="-1715809475"/>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difficult</w:t>
      </w:r>
      <w:sdt>
        <w:sdtPr>
          <w:rPr>
            <w:color w:val="000000" w:themeColor="text1"/>
          </w:rPr>
          <w:tag w:val="goog_rdk_200"/>
          <w:id w:val="-2143423055"/>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 xml:space="preserve"> language is </w:t>
      </w:r>
      <w:proofErr w:type="gramStart"/>
      <w:r w:rsidRPr="007871AF">
        <w:rPr>
          <w:rFonts w:ascii="Garamond" w:eastAsia="Garamond" w:hAnsi="Garamond" w:cs="Garamond"/>
          <w:color w:val="000000" w:themeColor="text1"/>
        </w:rPr>
        <w:t>actually English</w:t>
      </w:r>
      <w:proofErr w:type="gramEnd"/>
      <w:r w:rsidRPr="007871AF">
        <w:rPr>
          <w:rFonts w:ascii="Garamond" w:eastAsia="Garamond" w:hAnsi="Garamond" w:cs="Garamond"/>
          <w:color w:val="000000" w:themeColor="text1"/>
        </w:rPr>
        <w:t xml:space="preserve">. </w:t>
      </w:r>
    </w:p>
    <w:p w14:paraId="5D370016" w14:textId="77777777" w:rsidR="00C8375B" w:rsidRPr="007871AF" w:rsidRDefault="00C8375B" w:rsidP="00EA51FB">
      <w:pPr>
        <w:ind w:right="515" w:firstLine="567"/>
        <w:jc w:val="both"/>
        <w:rPr>
          <w:rFonts w:ascii="Garamond" w:eastAsia="Garamond" w:hAnsi="Garamond" w:cs="Garamond"/>
          <w:color w:val="000000" w:themeColor="text1"/>
        </w:rPr>
      </w:pPr>
      <w:r w:rsidRPr="007871AF">
        <w:rPr>
          <w:rFonts w:ascii="Garamond" w:eastAsia="Garamond" w:hAnsi="Garamond" w:cs="Garamond"/>
          <w:color w:val="000000" w:themeColor="text1"/>
        </w:rPr>
        <w:t>B., one of the Arabic speaking children, had also quite clear ideas about the steps staff in their school would need to take to progress their learning further, after finishing the beginner Arabic course:</w:t>
      </w:r>
    </w:p>
    <w:p w14:paraId="220B3664" w14:textId="77777777" w:rsidR="00C8375B" w:rsidRPr="007871AF" w:rsidRDefault="00C8375B" w:rsidP="00EA51FB">
      <w:pPr>
        <w:ind w:right="515"/>
        <w:jc w:val="both"/>
        <w:rPr>
          <w:rFonts w:ascii="Garamond" w:eastAsia="Garamond" w:hAnsi="Garamond" w:cs="Garamond"/>
          <w:color w:val="000000" w:themeColor="text1"/>
        </w:rPr>
      </w:pPr>
      <w:r w:rsidRPr="007871AF">
        <w:rPr>
          <w:rFonts w:ascii="Garamond" w:eastAsia="Garamond" w:hAnsi="Garamond" w:cs="Garamond"/>
          <w:color w:val="000000" w:themeColor="text1"/>
        </w:rPr>
        <w:t xml:space="preserve"> </w:t>
      </w:r>
    </w:p>
    <w:p w14:paraId="23327179" w14:textId="77777777" w:rsidR="00C8375B" w:rsidRPr="007871AF" w:rsidRDefault="00C8375B" w:rsidP="00EA51FB">
      <w:pPr>
        <w:ind w:left="567" w:right="515"/>
        <w:jc w:val="both"/>
        <w:rPr>
          <w:rFonts w:ascii="Garamond" w:eastAsia="Garamond" w:hAnsi="Garamond" w:cs="Garamond"/>
          <w:color w:val="000000" w:themeColor="text1"/>
        </w:rPr>
      </w:pPr>
      <w:r w:rsidRPr="007871AF">
        <w:rPr>
          <w:rFonts w:ascii="Garamond" w:eastAsia="Garamond" w:hAnsi="Garamond" w:cs="Garamond"/>
          <w:color w:val="000000" w:themeColor="text1"/>
        </w:rPr>
        <w:t xml:space="preserve">They should learn the letters, after the numbers. First reading them, and then writing words […] and then reading words. So, it </w:t>
      </w:r>
      <w:proofErr w:type="gramStart"/>
      <w:r w:rsidRPr="007871AF">
        <w:rPr>
          <w:rFonts w:ascii="Garamond" w:eastAsia="Garamond" w:hAnsi="Garamond" w:cs="Garamond"/>
          <w:color w:val="000000" w:themeColor="text1"/>
        </w:rPr>
        <w:t>gets:</w:t>
      </w:r>
      <w:proofErr w:type="gramEnd"/>
      <w:r w:rsidRPr="007871AF">
        <w:rPr>
          <w:rFonts w:ascii="Garamond" w:eastAsia="Garamond" w:hAnsi="Garamond" w:cs="Garamond"/>
          <w:color w:val="000000" w:themeColor="text1"/>
        </w:rPr>
        <w:t xml:space="preserve"> easy to hard, to harder, and then… more harder.</w:t>
      </w:r>
    </w:p>
    <w:p w14:paraId="6137EBF2" w14:textId="77777777" w:rsidR="00C8375B" w:rsidRPr="007871AF" w:rsidRDefault="00C8375B" w:rsidP="00EA51FB">
      <w:pPr>
        <w:ind w:left="567" w:right="515"/>
        <w:jc w:val="both"/>
        <w:rPr>
          <w:rFonts w:ascii="Garamond" w:eastAsia="Garamond" w:hAnsi="Garamond" w:cs="Garamond"/>
          <w:color w:val="000000" w:themeColor="text1"/>
        </w:rPr>
      </w:pPr>
    </w:p>
    <w:p w14:paraId="39639D93" w14:textId="77777777" w:rsidR="00C8375B" w:rsidRPr="007871AF" w:rsidRDefault="00C8375B" w:rsidP="00EA51FB">
      <w:pPr>
        <w:ind w:right="515"/>
        <w:jc w:val="both"/>
        <w:rPr>
          <w:rFonts w:ascii="Garamond" w:eastAsia="Garamond" w:hAnsi="Garamond" w:cs="Garamond"/>
          <w:color w:val="000000" w:themeColor="text1"/>
        </w:rPr>
      </w:pPr>
      <w:r w:rsidRPr="007871AF">
        <w:rPr>
          <w:rFonts w:ascii="Garamond" w:eastAsia="Garamond" w:hAnsi="Garamond" w:cs="Garamond"/>
          <w:color w:val="000000" w:themeColor="text1"/>
        </w:rPr>
        <w:t xml:space="preserve">At the end of this focus group conversation, which included as well as the eight children and two researchers, also a class teacher and an EAL teacher, the EAL teacher can be heard commenting: “they’re getting their own back here!”. While this was a light-hearted observation to her colleague, this also suggests that the EAL teacher was </w:t>
      </w:r>
      <w:proofErr w:type="spellStart"/>
      <w:r w:rsidRPr="007871AF">
        <w:rPr>
          <w:rFonts w:ascii="Garamond" w:eastAsia="Garamond" w:hAnsi="Garamond" w:cs="Garamond"/>
          <w:color w:val="000000" w:themeColor="text1"/>
        </w:rPr>
        <w:t>recognising</w:t>
      </w:r>
      <w:proofErr w:type="spellEnd"/>
      <w:r w:rsidRPr="007871AF">
        <w:rPr>
          <w:rFonts w:ascii="Garamond" w:eastAsia="Garamond" w:hAnsi="Garamond" w:cs="Garamond"/>
          <w:color w:val="000000" w:themeColor="text1"/>
        </w:rPr>
        <w:t xml:space="preserve"> that the Arabic speaking children are aware of the substantial demands that are put on </w:t>
      </w:r>
      <w:proofErr w:type="gramStart"/>
      <w:r w:rsidRPr="007871AF">
        <w:rPr>
          <w:rFonts w:ascii="Garamond" w:eastAsia="Garamond" w:hAnsi="Garamond" w:cs="Garamond"/>
          <w:color w:val="000000" w:themeColor="text1"/>
        </w:rPr>
        <w:t>them, and</w:t>
      </w:r>
      <w:proofErr w:type="gramEnd"/>
      <w:r w:rsidRPr="007871AF">
        <w:rPr>
          <w:rFonts w:ascii="Garamond" w:eastAsia="Garamond" w:hAnsi="Garamond" w:cs="Garamond"/>
          <w:color w:val="000000" w:themeColor="text1"/>
        </w:rPr>
        <w:t xml:space="preserve"> were able to translate their own experiences into similar demands for staff in their school. </w:t>
      </w:r>
    </w:p>
    <w:p w14:paraId="3DA0D124" w14:textId="77777777" w:rsidR="00C8375B" w:rsidRPr="007871AF" w:rsidRDefault="00C8375B" w:rsidP="00EA51FB">
      <w:pPr>
        <w:jc w:val="both"/>
        <w:rPr>
          <w:rFonts w:ascii="Garamond" w:eastAsia="Garamond" w:hAnsi="Garamond" w:cs="Garamond"/>
          <w:color w:val="000000" w:themeColor="text1"/>
        </w:rPr>
      </w:pPr>
    </w:p>
    <w:p w14:paraId="5D842985" w14:textId="7447CE0A" w:rsidR="00C8375B" w:rsidRPr="00C8375B" w:rsidRDefault="00C8375B" w:rsidP="00EA51FB">
      <w:pPr>
        <w:jc w:val="both"/>
        <w:rPr>
          <w:rFonts w:ascii="Garamond" w:eastAsia="Garamond" w:hAnsi="Garamond" w:cs="Garamond"/>
          <w:b/>
          <w:color w:val="000000" w:themeColor="text1"/>
          <w:sz w:val="26"/>
          <w:szCs w:val="26"/>
        </w:rPr>
      </w:pPr>
      <w:r w:rsidRPr="00C8375B">
        <w:rPr>
          <w:rFonts w:ascii="Garamond" w:eastAsia="Garamond" w:hAnsi="Garamond" w:cs="Garamond"/>
          <w:b/>
          <w:color w:val="000000" w:themeColor="text1"/>
          <w:sz w:val="26"/>
          <w:szCs w:val="26"/>
        </w:rPr>
        <w:t xml:space="preserve">D. Questioning the </w:t>
      </w:r>
      <w:r>
        <w:rPr>
          <w:rFonts w:ascii="Garamond" w:eastAsia="Garamond" w:hAnsi="Garamond" w:cs="Garamond"/>
          <w:b/>
          <w:color w:val="000000" w:themeColor="text1"/>
          <w:sz w:val="26"/>
          <w:szCs w:val="26"/>
        </w:rPr>
        <w:t>K</w:t>
      </w:r>
      <w:r w:rsidRPr="00C8375B">
        <w:rPr>
          <w:rFonts w:ascii="Garamond" w:eastAsia="Garamond" w:hAnsi="Garamond" w:cs="Garamond"/>
          <w:b/>
          <w:color w:val="000000" w:themeColor="text1"/>
          <w:sz w:val="26"/>
          <w:szCs w:val="26"/>
        </w:rPr>
        <w:t xml:space="preserve">nowledge </w:t>
      </w:r>
      <w:r>
        <w:rPr>
          <w:rFonts w:ascii="Garamond" w:eastAsia="Garamond" w:hAnsi="Garamond" w:cs="Garamond"/>
          <w:b/>
          <w:color w:val="000000" w:themeColor="text1"/>
          <w:sz w:val="26"/>
          <w:szCs w:val="26"/>
        </w:rPr>
        <w:t>F</w:t>
      </w:r>
      <w:r w:rsidRPr="00C8375B">
        <w:rPr>
          <w:rFonts w:ascii="Garamond" w:eastAsia="Garamond" w:hAnsi="Garamond" w:cs="Garamond"/>
          <w:b/>
          <w:color w:val="000000" w:themeColor="text1"/>
          <w:sz w:val="26"/>
          <w:szCs w:val="26"/>
        </w:rPr>
        <w:t xml:space="preserve">low </w:t>
      </w:r>
    </w:p>
    <w:p w14:paraId="138BD4EA" w14:textId="77777777" w:rsidR="00C8375B" w:rsidRDefault="00C8375B" w:rsidP="00EA51FB">
      <w:pPr>
        <w:jc w:val="both"/>
        <w:rPr>
          <w:rFonts w:ascii="Garamond" w:eastAsia="Garamond" w:hAnsi="Garamond" w:cs="Garamond"/>
          <w:color w:val="000000" w:themeColor="text1"/>
        </w:rPr>
      </w:pPr>
    </w:p>
    <w:p w14:paraId="3239AC2F" w14:textId="77BE99C2" w:rsidR="00C8375B" w:rsidRPr="007871AF" w:rsidRDefault="00C8375B" w:rsidP="00EA51FB">
      <w:pPr>
        <w:jc w:val="both"/>
        <w:rPr>
          <w:rFonts w:ascii="Garamond" w:eastAsia="Garamond" w:hAnsi="Garamond" w:cs="Garamond"/>
          <w:color w:val="000000" w:themeColor="text1"/>
        </w:rPr>
      </w:pPr>
      <w:r w:rsidRPr="007871AF">
        <w:rPr>
          <w:rFonts w:ascii="Garamond" w:eastAsia="Garamond" w:hAnsi="Garamond" w:cs="Garamond"/>
          <w:color w:val="000000" w:themeColor="text1"/>
        </w:rPr>
        <w:t xml:space="preserve">A final delinking comes from the international collaborative nature of the WLs project, which required the team based at the </w:t>
      </w:r>
      <w:proofErr w:type="spellStart"/>
      <w:r w:rsidRPr="007871AF">
        <w:rPr>
          <w:rFonts w:ascii="Garamond" w:eastAsia="Garamond" w:hAnsi="Garamond" w:cs="Garamond"/>
          <w:color w:val="000000" w:themeColor="text1"/>
        </w:rPr>
        <w:t>UofG</w:t>
      </w:r>
      <w:proofErr w:type="spellEnd"/>
      <w:r w:rsidRPr="007871AF">
        <w:rPr>
          <w:rFonts w:ascii="Garamond" w:eastAsia="Garamond" w:hAnsi="Garamond" w:cs="Garamond"/>
          <w:color w:val="000000" w:themeColor="text1"/>
        </w:rPr>
        <w:t xml:space="preserve"> (School of Education) to work in close partnership with IUG’s Arabic Center team. Too often the focus of collaborative research with LMIC countries is on addressing needs identified in Global South through tools and strategies that are known to work in the Global North (</w:t>
      </w:r>
      <w:proofErr w:type="spellStart"/>
      <w:r w:rsidRPr="007871AF">
        <w:rPr>
          <w:rFonts w:ascii="Garamond" w:eastAsia="Garamond" w:hAnsi="Garamond" w:cs="Garamond"/>
          <w:color w:val="000000" w:themeColor="text1"/>
        </w:rPr>
        <w:t>Fassetta</w:t>
      </w:r>
      <w:proofErr w:type="spellEnd"/>
      <w:r w:rsidRPr="007871AF">
        <w:rPr>
          <w:rFonts w:ascii="Garamond" w:eastAsia="Garamond" w:hAnsi="Garamond" w:cs="Garamond"/>
          <w:color w:val="000000" w:themeColor="text1"/>
        </w:rPr>
        <w:t xml:space="preserve"> &amp; </w:t>
      </w:r>
      <w:proofErr w:type="spellStart"/>
      <w:r w:rsidRPr="007871AF">
        <w:rPr>
          <w:rFonts w:ascii="Garamond" w:eastAsia="Garamond" w:hAnsi="Garamond" w:cs="Garamond"/>
          <w:color w:val="000000" w:themeColor="text1"/>
        </w:rPr>
        <w:t>Imperiale</w:t>
      </w:r>
      <w:proofErr w:type="spellEnd"/>
      <w:r w:rsidRPr="007871AF">
        <w:rPr>
          <w:rFonts w:ascii="Garamond" w:eastAsia="Garamond" w:hAnsi="Garamond" w:cs="Garamond"/>
          <w:color w:val="000000" w:themeColor="text1"/>
        </w:rPr>
        <w:t>, 2018</w:t>
      </w:r>
      <w:sdt>
        <w:sdtPr>
          <w:rPr>
            <w:color w:val="000000" w:themeColor="text1"/>
          </w:rPr>
          <w:tag w:val="goog_rdk_202"/>
          <w:id w:val="811371952"/>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 xml:space="preserve"> 2021). In the WLs project, however, the course design expertise was held largely by the Palestinian team and, while the </w:t>
      </w:r>
      <w:proofErr w:type="spellStart"/>
      <w:r w:rsidRPr="007871AF">
        <w:rPr>
          <w:rFonts w:ascii="Garamond" w:eastAsia="Garamond" w:hAnsi="Garamond" w:cs="Garamond"/>
          <w:color w:val="000000" w:themeColor="text1"/>
        </w:rPr>
        <w:t>UofG</w:t>
      </w:r>
      <w:proofErr w:type="spellEnd"/>
      <w:r w:rsidRPr="007871AF">
        <w:rPr>
          <w:rFonts w:ascii="Garamond" w:eastAsia="Garamond" w:hAnsi="Garamond" w:cs="Garamond"/>
          <w:color w:val="000000" w:themeColor="text1"/>
        </w:rPr>
        <w:t xml:space="preserve"> team identified the primary staff’s language needs at the needs analysis stage, it was up to the IUG team to decide how to address these needs by developing and then delivering a bespoke Arabic language course. </w:t>
      </w:r>
    </w:p>
    <w:p w14:paraId="698F4AE2" w14:textId="77777777" w:rsidR="00C8375B" w:rsidRPr="007871AF" w:rsidRDefault="00C8375B" w:rsidP="00EA51FB">
      <w:pPr>
        <w:ind w:firstLine="567"/>
        <w:jc w:val="both"/>
        <w:rPr>
          <w:rFonts w:ascii="Garamond" w:eastAsia="Garamond" w:hAnsi="Garamond" w:cs="Garamond"/>
          <w:color w:val="000000" w:themeColor="text1"/>
        </w:rPr>
      </w:pPr>
      <w:r w:rsidRPr="007871AF">
        <w:rPr>
          <w:rFonts w:ascii="Garamond" w:eastAsia="Garamond" w:hAnsi="Garamond" w:cs="Garamond"/>
          <w:color w:val="000000" w:themeColor="text1"/>
        </w:rPr>
        <w:lastRenderedPageBreak/>
        <w:t xml:space="preserve">However, inequities and inequalities </w:t>
      </w:r>
      <w:proofErr w:type="gramStart"/>
      <w:r w:rsidRPr="007871AF">
        <w:rPr>
          <w:rFonts w:ascii="Garamond" w:eastAsia="Garamond" w:hAnsi="Garamond" w:cs="Garamond"/>
          <w:color w:val="000000" w:themeColor="text1"/>
        </w:rPr>
        <w:t>still remained</w:t>
      </w:r>
      <w:proofErr w:type="gramEnd"/>
      <w:r w:rsidRPr="007871AF">
        <w:rPr>
          <w:rFonts w:ascii="Garamond" w:eastAsia="Garamond" w:hAnsi="Garamond" w:cs="Garamond"/>
          <w:color w:val="000000" w:themeColor="text1"/>
        </w:rPr>
        <w:t xml:space="preserve"> prominent. Based in the Gaza Strip, our IUG colleagues struggled, at least in part, to understand the context of the project, as several of the Palestinian course developers and teachers had no experience of travelling outside the Gaza Strip. As J., one of the Arabic course designers/teachers noted: </w:t>
      </w:r>
    </w:p>
    <w:p w14:paraId="3938A8B4" w14:textId="77777777" w:rsidR="00C8375B" w:rsidRPr="007871AF" w:rsidRDefault="00C8375B" w:rsidP="00EA51FB">
      <w:pPr>
        <w:jc w:val="both"/>
        <w:rPr>
          <w:rFonts w:ascii="Garamond" w:eastAsia="Garamond" w:hAnsi="Garamond" w:cs="Garamond"/>
          <w:color w:val="000000" w:themeColor="text1"/>
        </w:rPr>
      </w:pPr>
    </w:p>
    <w:p w14:paraId="4DACCABF" w14:textId="77777777" w:rsidR="00C8375B" w:rsidRPr="007871AF" w:rsidRDefault="00C8375B" w:rsidP="00EA51FB">
      <w:pPr>
        <w:ind w:left="567"/>
        <w:jc w:val="both"/>
        <w:rPr>
          <w:rFonts w:ascii="Garamond" w:eastAsia="Garamond" w:hAnsi="Garamond" w:cs="Garamond"/>
          <w:color w:val="000000" w:themeColor="text1"/>
        </w:rPr>
      </w:pPr>
      <w:r w:rsidRPr="007871AF">
        <w:rPr>
          <w:rFonts w:ascii="Garamond" w:eastAsia="Garamond" w:hAnsi="Garamond" w:cs="Garamond"/>
          <w:color w:val="000000" w:themeColor="text1"/>
        </w:rPr>
        <w:t>As a team in Gaza, we were asking ourselves “what is the school like?” Or “What should we do? What are the conversations? The daily conversation that could happen?” So, imagining is good, but it’s not enough.</w:t>
      </w:r>
    </w:p>
    <w:p w14:paraId="78EAD48E" w14:textId="77777777" w:rsidR="00C8375B" w:rsidRPr="007871AF" w:rsidRDefault="00C8375B" w:rsidP="00EA51FB">
      <w:pPr>
        <w:jc w:val="both"/>
        <w:rPr>
          <w:rFonts w:ascii="Garamond" w:eastAsia="Garamond" w:hAnsi="Garamond" w:cs="Garamond"/>
          <w:color w:val="000000" w:themeColor="text1"/>
        </w:rPr>
      </w:pPr>
    </w:p>
    <w:p w14:paraId="63E93D40" w14:textId="77777777" w:rsidR="00C8375B" w:rsidRPr="007871AF" w:rsidRDefault="00C8375B" w:rsidP="00EA51FB">
      <w:pPr>
        <w:jc w:val="both"/>
        <w:rPr>
          <w:rFonts w:ascii="Garamond" w:eastAsia="Garamond" w:hAnsi="Garamond" w:cs="Garamond"/>
          <w:color w:val="000000" w:themeColor="text1"/>
        </w:rPr>
      </w:pPr>
      <w:r w:rsidRPr="007871AF">
        <w:rPr>
          <w:rFonts w:ascii="Garamond" w:eastAsia="Garamond" w:hAnsi="Garamond" w:cs="Garamond"/>
          <w:color w:val="000000" w:themeColor="text1"/>
        </w:rPr>
        <w:t>While J. managed to design and successfully teach the course to several Arabic learning staff, their comment highlights the limitations of online collaborations in situations in which opportunities for travel are few and, moreover, subject to unexplained restrictions and refusals. We had funding available for our Palestinian colleagues to come to visit the schools in Glasgow, but not all were able to take up this opportunity to meet their learners in person as some visas were refused by the UK government, creating some justified frustration. For those who managed to obtain a UK visas, the visit to the schools involved in the WLs project was hugely rewarding, allowing them to see first-hand the outcomes of their hard work and to experience pride in what they had achieved, as Y. (course designer and Arabic teacher) highlighted:</w:t>
      </w:r>
    </w:p>
    <w:p w14:paraId="05DFAF39" w14:textId="77777777" w:rsidR="00C8375B" w:rsidRPr="007871AF" w:rsidRDefault="00C8375B" w:rsidP="00EA51FB">
      <w:pPr>
        <w:jc w:val="both"/>
        <w:rPr>
          <w:rFonts w:ascii="Garamond" w:eastAsia="Garamond" w:hAnsi="Garamond" w:cs="Garamond"/>
          <w:color w:val="000000" w:themeColor="text1"/>
        </w:rPr>
      </w:pPr>
    </w:p>
    <w:p w14:paraId="7151D18E" w14:textId="77777777" w:rsidR="00C8375B" w:rsidRPr="007871AF" w:rsidRDefault="00C8375B" w:rsidP="00EA51FB">
      <w:pPr>
        <w:ind w:left="567" w:right="515"/>
        <w:jc w:val="both"/>
        <w:rPr>
          <w:rFonts w:ascii="Garamond" w:eastAsia="Garamond" w:hAnsi="Garamond" w:cs="Garamond"/>
          <w:color w:val="000000" w:themeColor="text1"/>
        </w:rPr>
      </w:pPr>
      <w:r w:rsidRPr="007871AF">
        <w:rPr>
          <w:rFonts w:ascii="Garamond" w:eastAsia="Garamond" w:hAnsi="Garamond" w:cs="Garamond"/>
          <w:color w:val="000000" w:themeColor="text1"/>
        </w:rPr>
        <w:t>we've done beyond the… the welcoming language. We told them how to… to talk about different things, and I think we told them how to move on.</w:t>
      </w:r>
    </w:p>
    <w:p w14:paraId="6AE12919" w14:textId="77777777" w:rsidR="00C8375B" w:rsidRPr="007871AF" w:rsidRDefault="00C8375B" w:rsidP="00EA51FB">
      <w:pPr>
        <w:ind w:right="515"/>
        <w:jc w:val="both"/>
        <w:rPr>
          <w:rFonts w:ascii="Garamond" w:eastAsia="Garamond" w:hAnsi="Garamond" w:cs="Garamond"/>
          <w:color w:val="000000" w:themeColor="text1"/>
        </w:rPr>
      </w:pPr>
    </w:p>
    <w:p w14:paraId="5AF28F4E" w14:textId="77777777" w:rsidR="00C8375B" w:rsidRPr="007871AF" w:rsidRDefault="00C8375B" w:rsidP="00EA51FB">
      <w:pPr>
        <w:ind w:right="515"/>
        <w:jc w:val="both"/>
        <w:rPr>
          <w:rFonts w:ascii="Garamond" w:eastAsia="Garamond" w:hAnsi="Garamond" w:cs="Garamond"/>
          <w:color w:val="000000" w:themeColor="text1"/>
        </w:rPr>
      </w:pPr>
      <w:r w:rsidRPr="007871AF">
        <w:rPr>
          <w:rFonts w:ascii="Garamond" w:eastAsia="Garamond" w:hAnsi="Garamond" w:cs="Garamond"/>
          <w:color w:val="000000" w:themeColor="text1"/>
        </w:rPr>
        <w:t xml:space="preserve">Y.’s words indicate that the teachers were able to see how the Arabic course they had developed and taught had gone beyond simply teaching a few, practically useful </w:t>
      </w:r>
      <w:proofErr w:type="gramStart"/>
      <w:r w:rsidRPr="007871AF">
        <w:rPr>
          <w:rFonts w:ascii="Garamond" w:eastAsia="Garamond" w:hAnsi="Garamond" w:cs="Garamond"/>
          <w:color w:val="000000" w:themeColor="text1"/>
        </w:rPr>
        <w:t>words</w:t>
      </w:r>
      <w:proofErr w:type="gramEnd"/>
      <w:r w:rsidRPr="007871AF">
        <w:rPr>
          <w:rFonts w:ascii="Garamond" w:eastAsia="Garamond" w:hAnsi="Garamond" w:cs="Garamond"/>
          <w:color w:val="000000" w:themeColor="text1"/>
        </w:rPr>
        <w:t xml:space="preserve"> and sentences in Arabic, to also ensure sustainability by enabling learners to add to their language knowledge through engaging with children and families.</w:t>
      </w:r>
    </w:p>
    <w:p w14:paraId="26707A7B" w14:textId="77777777" w:rsidR="00C8375B" w:rsidRPr="007871AF" w:rsidRDefault="00C8375B" w:rsidP="00EA51FB">
      <w:pPr>
        <w:ind w:right="515" w:firstLine="567"/>
        <w:jc w:val="both"/>
        <w:rPr>
          <w:rFonts w:ascii="Garamond" w:eastAsia="Garamond" w:hAnsi="Garamond" w:cs="Garamond"/>
          <w:color w:val="000000" w:themeColor="text1"/>
        </w:rPr>
      </w:pPr>
      <w:r w:rsidRPr="007871AF">
        <w:rPr>
          <w:rFonts w:ascii="Garamond" w:eastAsia="Garamond" w:hAnsi="Garamond" w:cs="Garamond"/>
          <w:color w:val="000000" w:themeColor="text1"/>
        </w:rPr>
        <w:t xml:space="preserve">The satisfaction our colleagues gained from being involved in the project moved also beyond the language itself, to being able to </w:t>
      </w:r>
      <w:sdt>
        <w:sdtPr>
          <w:rPr>
            <w:color w:val="000000" w:themeColor="text1"/>
          </w:rPr>
          <w:tag w:val="goog_rdk_204"/>
          <w:id w:val="1028761260"/>
          <w:showingPlcHdr/>
        </w:sdtPr>
        <w:sdtContent>
          <w:r w:rsidRPr="007871AF">
            <w:rPr>
              <w:color w:val="000000" w:themeColor="text1"/>
            </w:rPr>
            <w:t xml:space="preserve">     </w:t>
          </w:r>
        </w:sdtContent>
      </w:sdt>
      <w:r w:rsidRPr="007871AF">
        <w:rPr>
          <w:rFonts w:ascii="Garamond" w:eastAsia="Garamond" w:hAnsi="Garamond" w:cs="Garamond"/>
          <w:color w:val="000000" w:themeColor="text1"/>
        </w:rPr>
        <w:t>take</w:t>
      </w:r>
      <w:sdt>
        <w:sdtPr>
          <w:rPr>
            <w:color w:val="000000" w:themeColor="text1"/>
          </w:rPr>
          <w:tag w:val="goog_rdk_205"/>
          <w:id w:val="1852682450"/>
          <w:showingPlcHdr/>
        </w:sdtPr>
        <w:sdtContent>
          <w:r w:rsidRPr="007871AF">
            <w:rPr>
              <w:color w:val="000000" w:themeColor="text1"/>
            </w:rPr>
            <w:t xml:space="preserve">     </w:t>
          </w:r>
        </w:sdtContent>
      </w:sdt>
      <w:r w:rsidRPr="007871AF">
        <w:rPr>
          <w:rFonts w:ascii="Garamond" w:eastAsia="Garamond" w:hAnsi="Garamond" w:cs="Garamond"/>
          <w:color w:val="000000" w:themeColor="text1"/>
        </w:rPr>
        <w:t xml:space="preserve"> people on a (virtual) journey around the Gaza Strip with them, teaching primary Scottish staff about Palestinian customs and traditions, which are similar in other countries of the Levant. G. (a headteacher) registered his surprise in learning about aspects of the Gaza Strip that he had not come across before and which his Arabic teacher enjoyed sharing through the WhatsApp group they had set up. When asked whether anything had been surprising in their experience, G. said: </w:t>
      </w:r>
    </w:p>
    <w:p w14:paraId="44177DAD" w14:textId="77777777" w:rsidR="00C8375B" w:rsidRPr="007871AF" w:rsidRDefault="00C8375B" w:rsidP="00EA51FB">
      <w:pPr>
        <w:ind w:right="515"/>
        <w:jc w:val="both"/>
        <w:rPr>
          <w:rFonts w:ascii="Garamond" w:eastAsia="Garamond" w:hAnsi="Garamond" w:cs="Garamond"/>
          <w:color w:val="000000" w:themeColor="text1"/>
        </w:rPr>
      </w:pPr>
    </w:p>
    <w:p w14:paraId="543D2A24" w14:textId="77777777" w:rsidR="00C8375B" w:rsidRPr="007871AF" w:rsidRDefault="00C8375B" w:rsidP="00EA51FB">
      <w:pPr>
        <w:ind w:left="567" w:right="1082"/>
        <w:jc w:val="both"/>
        <w:rPr>
          <w:rFonts w:ascii="Garamond" w:eastAsia="Garamond" w:hAnsi="Garamond" w:cs="Garamond"/>
          <w:color w:val="000000" w:themeColor="text1"/>
        </w:rPr>
      </w:pPr>
      <w:r w:rsidRPr="007871AF">
        <w:rPr>
          <w:rFonts w:ascii="Garamond" w:eastAsia="Garamond" w:hAnsi="Garamond" w:cs="Garamond"/>
          <w:color w:val="000000" w:themeColor="text1"/>
        </w:rPr>
        <w:t>Learning about Gaza. Usually what we hear is about violence, but L. showed pictures that showed Gaza as a different place, a Mediterranean country with lovely food…</w:t>
      </w:r>
    </w:p>
    <w:p w14:paraId="49868E2E" w14:textId="77777777" w:rsidR="00C8375B" w:rsidRPr="007871AF" w:rsidRDefault="00C8375B" w:rsidP="00EA51FB">
      <w:pPr>
        <w:ind w:left="567" w:right="1082"/>
        <w:jc w:val="both"/>
        <w:rPr>
          <w:rFonts w:ascii="Garamond" w:eastAsia="Garamond" w:hAnsi="Garamond" w:cs="Garamond"/>
          <w:color w:val="000000" w:themeColor="text1"/>
        </w:rPr>
      </w:pPr>
    </w:p>
    <w:p w14:paraId="4A095227" w14:textId="77777777" w:rsidR="00C8375B" w:rsidRPr="007871AF" w:rsidRDefault="00C8375B" w:rsidP="00EA51FB">
      <w:pPr>
        <w:ind w:right="515"/>
        <w:jc w:val="both"/>
        <w:rPr>
          <w:rFonts w:ascii="Garamond" w:eastAsia="Garamond" w:hAnsi="Garamond" w:cs="Garamond"/>
          <w:color w:val="000000" w:themeColor="text1"/>
        </w:rPr>
      </w:pPr>
      <w:r w:rsidRPr="007871AF">
        <w:rPr>
          <w:rFonts w:ascii="Garamond" w:eastAsia="Garamond" w:hAnsi="Garamond" w:cs="Garamond"/>
          <w:color w:val="000000" w:themeColor="text1"/>
        </w:rPr>
        <w:t xml:space="preserve">Designing the Arabic language course and doing the teaching allowed teachers living in a very challenging situation to delink the usual narrative of people in the Gaza Strip as either victims or aggressors, to instead show that even in desperate situations – such as the ones many New Scots have also experienced - people cultivate hope, beauty and pleasure in the small but important things of everyday life (see also: </w:t>
      </w:r>
      <w:proofErr w:type="spellStart"/>
      <w:r w:rsidRPr="007871AF">
        <w:rPr>
          <w:rFonts w:ascii="Garamond" w:eastAsia="Garamond" w:hAnsi="Garamond" w:cs="Garamond"/>
          <w:color w:val="000000" w:themeColor="text1"/>
        </w:rPr>
        <w:t>Fassetta</w:t>
      </w:r>
      <w:proofErr w:type="spellEnd"/>
      <w:r w:rsidRPr="007871AF">
        <w:rPr>
          <w:rFonts w:ascii="Garamond" w:eastAsia="Garamond" w:hAnsi="Garamond" w:cs="Garamond"/>
          <w:color w:val="000000" w:themeColor="text1"/>
        </w:rPr>
        <w:t xml:space="preserve"> et al., 2020; </w:t>
      </w:r>
      <w:proofErr w:type="spellStart"/>
      <w:r w:rsidRPr="007871AF">
        <w:rPr>
          <w:rFonts w:ascii="Garamond" w:eastAsia="Garamond" w:hAnsi="Garamond" w:cs="Garamond"/>
          <w:color w:val="000000" w:themeColor="text1"/>
        </w:rPr>
        <w:t>Imperiale</w:t>
      </w:r>
      <w:proofErr w:type="spellEnd"/>
      <w:r w:rsidRPr="007871AF">
        <w:rPr>
          <w:rFonts w:ascii="Garamond" w:eastAsia="Garamond" w:hAnsi="Garamond" w:cs="Garamond"/>
          <w:color w:val="000000" w:themeColor="text1"/>
        </w:rPr>
        <w:t xml:space="preserve"> et al, 2017). </w:t>
      </w:r>
    </w:p>
    <w:p w14:paraId="361B772E" w14:textId="77777777" w:rsidR="00C8375B" w:rsidRDefault="00C8375B" w:rsidP="00EA51FB">
      <w:pPr>
        <w:autoSpaceDE w:val="0"/>
        <w:autoSpaceDN w:val="0"/>
        <w:adjustRightInd w:val="0"/>
        <w:rPr>
          <w:rFonts w:ascii="Garamond" w:hAnsi="Garamond" w:cs="Times New Roman"/>
          <w:b/>
          <w:sz w:val="26"/>
          <w:szCs w:val="26"/>
        </w:rPr>
      </w:pPr>
    </w:p>
    <w:p w14:paraId="7476AFC6" w14:textId="382D8C60" w:rsidR="0037133D" w:rsidRDefault="0037133D" w:rsidP="00EA51FB">
      <w:pPr>
        <w:jc w:val="center"/>
        <w:rPr>
          <w:rFonts w:ascii="Garamond" w:hAnsi="Garamond" w:cs="Times New Roman"/>
          <w:b/>
          <w:sz w:val="26"/>
          <w:szCs w:val="26"/>
        </w:rPr>
      </w:pPr>
      <w:r w:rsidRPr="0037133D">
        <w:rPr>
          <w:rFonts w:ascii="Garamond" w:hAnsi="Garamond" w:cs="Times New Roman"/>
          <w:b/>
          <w:sz w:val="26"/>
          <w:szCs w:val="26"/>
        </w:rPr>
        <w:lastRenderedPageBreak/>
        <w:t>CONCLUSION</w:t>
      </w:r>
    </w:p>
    <w:p w14:paraId="6902BB6B" w14:textId="77777777" w:rsidR="00090E84" w:rsidRDefault="00090E84" w:rsidP="00EA51FB">
      <w:pPr>
        <w:jc w:val="center"/>
        <w:rPr>
          <w:rFonts w:ascii="Garamond" w:eastAsia="DFKai-SB" w:hAnsi="Garamond" w:cs="Times New Roman"/>
          <w:b/>
          <w:sz w:val="26"/>
          <w:szCs w:val="26"/>
        </w:rPr>
      </w:pPr>
    </w:p>
    <w:p w14:paraId="0BBC6746" w14:textId="77777777" w:rsidR="0049550E" w:rsidRPr="007871AF" w:rsidRDefault="0049550E" w:rsidP="00EA51FB">
      <w:pPr>
        <w:jc w:val="both"/>
        <w:rPr>
          <w:rFonts w:ascii="Garamond" w:eastAsia="Garamond" w:hAnsi="Garamond" w:cs="Garamond"/>
          <w:color w:val="000000" w:themeColor="text1"/>
        </w:rPr>
      </w:pPr>
      <w:r w:rsidRPr="007871AF">
        <w:rPr>
          <w:rFonts w:ascii="Garamond" w:eastAsia="Garamond" w:hAnsi="Garamond" w:cs="Garamond"/>
          <w:color w:val="000000" w:themeColor="text1"/>
        </w:rPr>
        <w:t>The communicative turn in language education has meant an increasingly “[…] pragmatic view of language expressed in economic terms” (</w:t>
      </w:r>
      <w:proofErr w:type="spellStart"/>
      <w:r w:rsidRPr="007871AF">
        <w:rPr>
          <w:rFonts w:ascii="Garamond" w:eastAsia="Garamond" w:hAnsi="Garamond" w:cs="Garamond"/>
          <w:color w:val="000000" w:themeColor="text1"/>
        </w:rPr>
        <w:t>Kramsch</w:t>
      </w:r>
      <w:proofErr w:type="spellEnd"/>
      <w:r w:rsidRPr="007871AF">
        <w:rPr>
          <w:rFonts w:ascii="Garamond" w:eastAsia="Garamond" w:hAnsi="Garamond" w:cs="Garamond"/>
          <w:color w:val="000000" w:themeColor="text1"/>
        </w:rPr>
        <w:t>, 2019</w:t>
      </w:r>
      <w:sdt>
        <w:sdtPr>
          <w:rPr>
            <w:color w:val="000000" w:themeColor="text1"/>
          </w:rPr>
          <w:tag w:val="goog_rdk_206"/>
          <w:id w:val="-608886847"/>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 xml:space="preserve"> p. 53) resulting in a subordination of language teaching/learning in relation to their status and to the practical returns they can offer. </w:t>
      </w:r>
      <w:proofErr w:type="gramStart"/>
      <w:r w:rsidRPr="007871AF">
        <w:rPr>
          <w:rFonts w:ascii="Garamond" w:eastAsia="Garamond" w:hAnsi="Garamond" w:cs="Garamond"/>
          <w:color w:val="000000" w:themeColor="text1"/>
        </w:rPr>
        <w:t>As a consequence</w:t>
      </w:r>
      <w:proofErr w:type="gramEnd"/>
      <w:r w:rsidRPr="007871AF">
        <w:rPr>
          <w:rFonts w:ascii="Garamond" w:eastAsia="Garamond" w:hAnsi="Garamond" w:cs="Garamond"/>
          <w:color w:val="000000" w:themeColor="text1"/>
        </w:rPr>
        <w:t xml:space="preserve">, the languages that are given a space in education are often those that are spoken in countries with greater economic and military power, countries (and languages) that owe their higher status also to their colonial past (Macedo, 2019). </w:t>
      </w:r>
    </w:p>
    <w:p w14:paraId="55D2AB90" w14:textId="5A8E9E4B" w:rsidR="0049550E" w:rsidRPr="007871AF" w:rsidRDefault="0049550E" w:rsidP="00EA51FB">
      <w:pPr>
        <w:ind w:firstLine="720"/>
        <w:jc w:val="both"/>
        <w:rPr>
          <w:rFonts w:ascii="Garamond" w:eastAsia="Garamond" w:hAnsi="Garamond" w:cs="Garamond"/>
          <w:color w:val="000000" w:themeColor="text1"/>
        </w:rPr>
      </w:pPr>
      <w:r w:rsidRPr="007871AF">
        <w:rPr>
          <w:rFonts w:ascii="Garamond" w:eastAsia="Garamond" w:hAnsi="Garamond" w:cs="Garamond"/>
          <w:color w:val="000000" w:themeColor="text1"/>
        </w:rPr>
        <w:t xml:space="preserve">Making space for a greater variety of languages in education requires a substantial change in attitude towards language teaching/learning to include the languages spoken by people seeking asylum and/or with refugee status (Phipps &amp; </w:t>
      </w:r>
      <w:proofErr w:type="spellStart"/>
      <w:r w:rsidRPr="007871AF">
        <w:rPr>
          <w:rFonts w:ascii="Garamond" w:eastAsia="Garamond" w:hAnsi="Garamond" w:cs="Garamond"/>
          <w:color w:val="000000" w:themeColor="text1"/>
        </w:rPr>
        <w:t>Fassetta</w:t>
      </w:r>
      <w:proofErr w:type="spellEnd"/>
      <w:r w:rsidRPr="007871AF">
        <w:rPr>
          <w:rFonts w:ascii="Garamond" w:eastAsia="Garamond" w:hAnsi="Garamond" w:cs="Garamond"/>
          <w:color w:val="000000" w:themeColor="text1"/>
        </w:rPr>
        <w:t xml:space="preserve">, 2015), as well as changes in policy and practice to include languages (and language varieties) spoken by New Scots that do not currently receive official accreditation in Scotland, as is the case for Arabic (British Council, 2017). Expanding the number of languages that have a place in education also requires </w:t>
      </w:r>
      <w:proofErr w:type="spellStart"/>
      <w:r w:rsidRPr="007871AF">
        <w:rPr>
          <w:rFonts w:ascii="Garamond" w:eastAsia="Garamond" w:hAnsi="Garamond" w:cs="Garamond"/>
          <w:color w:val="000000" w:themeColor="text1"/>
        </w:rPr>
        <w:t>recognising</w:t>
      </w:r>
      <w:proofErr w:type="spellEnd"/>
      <w:r w:rsidRPr="007871AF">
        <w:rPr>
          <w:rFonts w:ascii="Garamond" w:eastAsia="Garamond" w:hAnsi="Garamond" w:cs="Garamond"/>
          <w:color w:val="000000" w:themeColor="text1"/>
        </w:rPr>
        <w:t xml:space="preserve"> that languages are not learnt nor used in silos but rather that people live in and through a continuum of the languages they speak, moving between them organically and thorough constant interaction, inside an ecological system that is made up by the dynamic interface of social, educational, cultural, economic and political institutions (Hornberger &amp; Wang, 2008). It also requires disrupting </w:t>
      </w:r>
      <w:sdt>
        <w:sdtPr>
          <w:rPr>
            <w:color w:val="000000" w:themeColor="text1"/>
          </w:rPr>
          <w:tag w:val="goog_rdk_207"/>
          <w:id w:val="2101830399"/>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monolingual views of multilingualism</w:t>
      </w:r>
      <w:sdt>
        <w:sdtPr>
          <w:rPr>
            <w:color w:val="000000" w:themeColor="text1"/>
          </w:rPr>
          <w:tag w:val="goog_rdk_209"/>
          <w:id w:val="952825461"/>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 xml:space="preserve"> (</w:t>
      </w:r>
      <w:proofErr w:type="spellStart"/>
      <w:r w:rsidRPr="007871AF">
        <w:rPr>
          <w:rFonts w:ascii="Garamond" w:eastAsia="Garamond" w:hAnsi="Garamond" w:cs="Garamond"/>
          <w:color w:val="000000" w:themeColor="text1"/>
        </w:rPr>
        <w:t>Piller</w:t>
      </w:r>
      <w:proofErr w:type="spellEnd"/>
      <w:r w:rsidRPr="007871AF">
        <w:rPr>
          <w:rFonts w:ascii="Garamond" w:eastAsia="Garamond" w:hAnsi="Garamond" w:cs="Garamond"/>
          <w:color w:val="000000" w:themeColor="text1"/>
        </w:rPr>
        <w:t>, 2016) which rest on ideas of imagined communities of people speaking one standard language, views which posit multilingualism and language varieties as a problem for education rather than as resources (</w:t>
      </w:r>
      <w:proofErr w:type="spellStart"/>
      <w:r w:rsidRPr="007871AF">
        <w:rPr>
          <w:rFonts w:ascii="Garamond" w:eastAsia="Garamond" w:hAnsi="Garamond" w:cs="Garamond"/>
          <w:color w:val="000000" w:themeColor="text1"/>
        </w:rPr>
        <w:t>Phyak</w:t>
      </w:r>
      <w:proofErr w:type="spellEnd"/>
      <w:r w:rsidRPr="007871AF">
        <w:rPr>
          <w:rFonts w:ascii="Garamond" w:eastAsia="Garamond" w:hAnsi="Garamond" w:cs="Garamond"/>
          <w:color w:val="000000" w:themeColor="text1"/>
        </w:rPr>
        <w:t xml:space="preserve">, 2021). </w:t>
      </w:r>
    </w:p>
    <w:p w14:paraId="0DC72BED" w14:textId="77777777" w:rsidR="003D63A8" w:rsidRDefault="0049550E" w:rsidP="00EA51FB">
      <w:pPr>
        <w:ind w:firstLine="720"/>
        <w:jc w:val="both"/>
        <w:rPr>
          <w:rFonts w:ascii="Garamond" w:eastAsia="Garamond" w:hAnsi="Garamond" w:cs="Garamond"/>
          <w:color w:val="000000" w:themeColor="text1"/>
        </w:rPr>
      </w:pPr>
      <w:r w:rsidRPr="007871AF">
        <w:rPr>
          <w:rFonts w:ascii="Garamond" w:eastAsia="Garamond" w:hAnsi="Garamond" w:cs="Garamond"/>
          <w:color w:val="000000" w:themeColor="text1"/>
        </w:rPr>
        <w:t>The WLs project set out to challenge several of the assumptions that feed the language ideologies that still inform language policies in Scotland, to experiment with ways of doing things differently and, in the process, promoting the idea that integration as a two-way process needs to include giving a space in education also to the language spoken by New Scots. To facilitate linguistic hospitality (Phipps, 2012) and the welcoming of children and parents/</w:t>
      </w:r>
      <w:proofErr w:type="spellStart"/>
      <w:r w:rsidRPr="007871AF">
        <w:rPr>
          <w:rFonts w:ascii="Garamond" w:eastAsia="Garamond" w:hAnsi="Garamond" w:cs="Garamond"/>
          <w:color w:val="000000" w:themeColor="text1"/>
        </w:rPr>
        <w:t>carers</w:t>
      </w:r>
      <w:proofErr w:type="spellEnd"/>
      <w:r w:rsidRPr="007871AF">
        <w:rPr>
          <w:rFonts w:ascii="Garamond" w:eastAsia="Garamond" w:hAnsi="Garamond" w:cs="Garamond"/>
          <w:color w:val="000000" w:themeColor="text1"/>
        </w:rPr>
        <w:t xml:space="preserve"> from refugee backgrounds in their own language, the WLs project strived to delink approaches to language teaching/learning in Scottish primary school by: A</w:t>
      </w:r>
      <w:sdt>
        <w:sdtPr>
          <w:rPr>
            <w:color w:val="000000" w:themeColor="text1"/>
          </w:rPr>
          <w:tag w:val="goog_rdk_211"/>
          <w:id w:val="607314714"/>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 xml:space="preserve"> questioning roles and who should be learning a language in a context of migration, delinking language learning from the expectation that it is (only) up to migrants to acquire the dominant language to instead teach Arabic as one of the languages spoken by children and families from refugee backgrounds to English speaking primary staff. B</w:t>
      </w:r>
      <w:sdt>
        <w:sdtPr>
          <w:rPr>
            <w:color w:val="000000" w:themeColor="text1"/>
          </w:rPr>
          <w:tag w:val="goog_rdk_213"/>
          <w:id w:val="1059138632"/>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 xml:space="preserve"> Questioning the teaching of a standard language, delinking language teaching from the expectation that there is one ‘higher’ and more desirable variety of language, and that vernacular and dialects have no place in education, to instead teach an Arabic dialect (Levantine) and raising awareness of the diversity of Arabic.  C</w:t>
      </w:r>
      <w:sdt>
        <w:sdtPr>
          <w:rPr>
            <w:color w:val="000000" w:themeColor="text1"/>
          </w:rPr>
          <w:tag w:val="goog_rdk_215"/>
          <w:id w:val="-1489319108"/>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 xml:space="preserve"> Questioning expectations of expertise, delinking the expectation that children/foreigners learn and adults/locals teach, and rather put young people from refugee backgrounds, as well as their parents/</w:t>
      </w:r>
      <w:proofErr w:type="spellStart"/>
      <w:r w:rsidRPr="007871AF">
        <w:rPr>
          <w:rFonts w:ascii="Garamond" w:eastAsia="Garamond" w:hAnsi="Garamond" w:cs="Garamond"/>
          <w:color w:val="000000" w:themeColor="text1"/>
        </w:rPr>
        <w:t>carers</w:t>
      </w:r>
      <w:proofErr w:type="spellEnd"/>
      <w:r w:rsidRPr="007871AF">
        <w:rPr>
          <w:rFonts w:ascii="Garamond" w:eastAsia="Garamond" w:hAnsi="Garamond" w:cs="Garamond"/>
          <w:color w:val="000000" w:themeColor="text1"/>
        </w:rPr>
        <w:t>, in the position of the experts; and D</w:t>
      </w:r>
      <w:sdt>
        <w:sdtPr>
          <w:rPr>
            <w:color w:val="000000" w:themeColor="text1"/>
          </w:rPr>
          <w:tag w:val="goog_rdk_217"/>
          <w:id w:val="1732659813"/>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 xml:space="preserve"> questioning knowledge flow and who holds needs and expertise in international research that involves LMIC countries, delinking the expectation that academics from western universities hold the solution to poor countries’ problems, and instead draw from the expertise of LMIC partners to help address the needs of people in a high income country. As already highlighted in the introduction section, while this specific article was born as the result of an ongoing conversation between white Western academics that dates back several years, the academic knowledge that results from the WLs project includes crucial contributions from IUG’s academics and early career researchers which </w:t>
      </w:r>
      <w:r w:rsidRPr="007871AF">
        <w:rPr>
          <w:rFonts w:ascii="Garamond" w:eastAsia="Garamond" w:hAnsi="Garamond" w:cs="Garamond"/>
          <w:color w:val="000000" w:themeColor="text1"/>
        </w:rPr>
        <w:lastRenderedPageBreak/>
        <w:t xml:space="preserve">builds on and expands a long history of co-authoring and joint knowledge dissemination. </w:t>
      </w:r>
    </w:p>
    <w:p w14:paraId="26CB93C0" w14:textId="7845186E" w:rsidR="0037133D" w:rsidRDefault="0049550E" w:rsidP="00EA51FB">
      <w:pPr>
        <w:ind w:firstLine="720"/>
        <w:jc w:val="both"/>
        <w:rPr>
          <w:rFonts w:ascii="Garamond" w:eastAsia="Garamond" w:hAnsi="Garamond" w:cs="Garamond"/>
          <w:color w:val="000000" w:themeColor="text1"/>
        </w:rPr>
      </w:pPr>
      <w:r w:rsidRPr="007871AF">
        <w:rPr>
          <w:rFonts w:ascii="Garamond" w:eastAsia="Garamond" w:hAnsi="Garamond" w:cs="Garamond"/>
          <w:color w:val="000000" w:themeColor="text1"/>
        </w:rPr>
        <w:t xml:space="preserve">The delinking we attempted through the WLs project is a first step in a long path that (language) education needs to take </w:t>
      </w:r>
      <w:proofErr w:type="gramStart"/>
      <w:r w:rsidRPr="007871AF">
        <w:rPr>
          <w:rFonts w:ascii="Garamond" w:eastAsia="Garamond" w:hAnsi="Garamond" w:cs="Garamond"/>
          <w:color w:val="000000" w:themeColor="text1"/>
        </w:rPr>
        <w:t>in order to</w:t>
      </w:r>
      <w:proofErr w:type="gramEnd"/>
      <w:r w:rsidRPr="007871AF">
        <w:rPr>
          <w:rFonts w:ascii="Garamond" w:eastAsia="Garamond" w:hAnsi="Garamond" w:cs="Garamond"/>
          <w:color w:val="000000" w:themeColor="text1"/>
        </w:rPr>
        <w:t xml:space="preserve"> disrupt the taken-for-granted nature of the present (</w:t>
      </w:r>
      <w:proofErr w:type="spellStart"/>
      <w:r w:rsidRPr="007871AF">
        <w:rPr>
          <w:rFonts w:ascii="Garamond" w:eastAsia="Garamond" w:hAnsi="Garamond" w:cs="Garamond"/>
          <w:color w:val="000000" w:themeColor="text1"/>
        </w:rPr>
        <w:t>Levitas</w:t>
      </w:r>
      <w:proofErr w:type="spellEnd"/>
      <w:r w:rsidRPr="007871AF">
        <w:rPr>
          <w:rFonts w:ascii="Garamond" w:eastAsia="Garamond" w:hAnsi="Garamond" w:cs="Garamond"/>
          <w:color w:val="000000" w:themeColor="text1"/>
        </w:rPr>
        <w:t>, 2013) and to experiment with ways of thinking and doing otherwise (</w:t>
      </w:r>
      <w:sdt>
        <w:sdtPr>
          <w:rPr>
            <w:color w:val="000000" w:themeColor="text1"/>
          </w:rPr>
          <w:tag w:val="goog_rdk_219"/>
          <w:id w:val="-1396973260"/>
        </w:sdtPr>
        <w:sdtContent>
          <w:r w:rsidRPr="007871AF">
            <w:rPr>
              <w:rFonts w:ascii="Garamond" w:eastAsia="Garamond" w:hAnsi="Garamond" w:cs="Garamond"/>
              <w:color w:val="000000" w:themeColor="text1"/>
            </w:rPr>
            <w:t xml:space="preserve">Andreotti, 2016; </w:t>
          </w:r>
        </w:sdtContent>
      </w:sdt>
      <w:proofErr w:type="spellStart"/>
      <w:r w:rsidRPr="007871AF">
        <w:rPr>
          <w:rFonts w:ascii="Garamond" w:eastAsia="Garamond" w:hAnsi="Garamond" w:cs="Garamond"/>
          <w:color w:val="000000" w:themeColor="text1"/>
        </w:rPr>
        <w:t>Mignolo</w:t>
      </w:r>
      <w:proofErr w:type="spellEnd"/>
      <w:r w:rsidRPr="007871AF">
        <w:rPr>
          <w:rFonts w:ascii="Garamond" w:eastAsia="Garamond" w:hAnsi="Garamond" w:cs="Garamond"/>
          <w:color w:val="000000" w:themeColor="text1"/>
        </w:rPr>
        <w:t>, 2018;). We hope that the project’s delinking and the important lessons it holds for both policy and practice (</w:t>
      </w:r>
      <w:proofErr w:type="spellStart"/>
      <w:r w:rsidRPr="007871AF">
        <w:rPr>
          <w:rFonts w:ascii="Garamond" w:eastAsia="Garamond" w:hAnsi="Garamond" w:cs="Garamond"/>
          <w:color w:val="000000" w:themeColor="text1"/>
        </w:rPr>
        <w:t>Fassetta</w:t>
      </w:r>
      <w:proofErr w:type="spellEnd"/>
      <w:r w:rsidRPr="007871AF">
        <w:rPr>
          <w:rFonts w:ascii="Garamond" w:eastAsia="Garamond" w:hAnsi="Garamond" w:cs="Garamond"/>
          <w:color w:val="000000" w:themeColor="text1"/>
        </w:rPr>
        <w:t xml:space="preserve"> et al., 2023) can help to support similar projects in other contexts and other languages. We do not claim that the WLs succeeded in </w:t>
      </w:r>
      <w:proofErr w:type="spellStart"/>
      <w:r w:rsidRPr="007871AF">
        <w:rPr>
          <w:rFonts w:ascii="Garamond" w:eastAsia="Garamond" w:hAnsi="Garamond" w:cs="Garamond"/>
          <w:color w:val="000000" w:themeColor="text1"/>
        </w:rPr>
        <w:t>decolonising</w:t>
      </w:r>
      <w:proofErr w:type="spellEnd"/>
      <w:r w:rsidRPr="007871AF">
        <w:rPr>
          <w:rFonts w:ascii="Garamond" w:eastAsia="Garamond" w:hAnsi="Garamond" w:cs="Garamond"/>
          <w:color w:val="000000" w:themeColor="text1"/>
        </w:rPr>
        <w:t xml:space="preserve"> language education, and we acknowledge that this is an ongoing project which requires continuity, </w:t>
      </w:r>
      <w:proofErr w:type="gramStart"/>
      <w:r w:rsidRPr="007871AF">
        <w:rPr>
          <w:rFonts w:ascii="Garamond" w:eastAsia="Garamond" w:hAnsi="Garamond" w:cs="Garamond"/>
          <w:color w:val="000000" w:themeColor="text1"/>
        </w:rPr>
        <w:t>collaboration</w:t>
      </w:r>
      <w:proofErr w:type="gramEnd"/>
      <w:r w:rsidRPr="007871AF">
        <w:rPr>
          <w:rFonts w:ascii="Garamond" w:eastAsia="Garamond" w:hAnsi="Garamond" w:cs="Garamond"/>
          <w:color w:val="000000" w:themeColor="text1"/>
        </w:rPr>
        <w:t xml:space="preserve"> and creativity.  However, we do think that the WLs provided concrete examples of how established narratives, approaches and practices can be challenged and subverted, examples which we hope can be of use to others who set out to achieve “a radical language pedagogy that respects and celebrates the language practices that students bring to school and makes concrete such values as solidarity, social responsibility, and creativity” (Macedo, 2019</w:t>
      </w:r>
      <w:sdt>
        <w:sdtPr>
          <w:rPr>
            <w:color w:val="000000" w:themeColor="text1"/>
          </w:rPr>
          <w:tag w:val="goog_rdk_221"/>
          <w:id w:val="435018645"/>
        </w:sdtPr>
        <w:sdtContent>
          <w:r w:rsidRPr="007871AF">
            <w:rPr>
              <w:rFonts w:ascii="Garamond" w:eastAsia="Garamond" w:hAnsi="Garamond" w:cs="Garamond"/>
              <w:color w:val="000000" w:themeColor="text1"/>
            </w:rPr>
            <w:t>,</w:t>
          </w:r>
        </w:sdtContent>
      </w:sdt>
      <w:r w:rsidRPr="007871AF">
        <w:rPr>
          <w:rFonts w:ascii="Garamond" w:eastAsia="Garamond" w:hAnsi="Garamond" w:cs="Garamond"/>
          <w:color w:val="000000" w:themeColor="text1"/>
        </w:rPr>
        <w:t xml:space="preserve"> p. 12).</w:t>
      </w:r>
    </w:p>
    <w:p w14:paraId="336BEA0F" w14:textId="77777777" w:rsidR="00090E84" w:rsidRDefault="00090E84" w:rsidP="00EA51FB">
      <w:pPr>
        <w:ind w:firstLine="720"/>
        <w:jc w:val="both"/>
        <w:rPr>
          <w:rFonts w:ascii="Garamond" w:eastAsia="Garamond" w:hAnsi="Garamond" w:cs="Garamond"/>
          <w:color w:val="000000" w:themeColor="text1"/>
        </w:rPr>
      </w:pPr>
    </w:p>
    <w:p w14:paraId="6E44EFD6" w14:textId="77777777" w:rsidR="00090E84" w:rsidRPr="007871AF" w:rsidRDefault="00090E84" w:rsidP="00090E84">
      <w:pPr>
        <w:jc w:val="both"/>
        <w:rPr>
          <w:rFonts w:ascii="Garamond" w:eastAsia="Garamond" w:hAnsi="Garamond" w:cs="Garamond"/>
          <w:b/>
          <w:color w:val="000000" w:themeColor="text1"/>
          <w:sz w:val="26"/>
          <w:szCs w:val="26"/>
        </w:rPr>
      </w:pPr>
      <w:r w:rsidRPr="007871AF">
        <w:rPr>
          <w:rFonts w:ascii="Garamond" w:eastAsia="Garamond" w:hAnsi="Garamond" w:cs="Garamond"/>
          <w:b/>
          <w:color w:val="000000" w:themeColor="text1"/>
          <w:sz w:val="26"/>
          <w:szCs w:val="26"/>
        </w:rPr>
        <w:t xml:space="preserve">Notes </w:t>
      </w:r>
    </w:p>
    <w:p w14:paraId="4B17E1F9" w14:textId="7EB7CA63" w:rsidR="00090E84" w:rsidRPr="00090E84" w:rsidRDefault="00090E84" w:rsidP="00090E84">
      <w:pPr>
        <w:jc w:val="both"/>
        <w:rPr>
          <w:rFonts w:ascii="Garamond" w:eastAsia="Garamond" w:hAnsi="Garamond" w:cs="Garamond"/>
          <w:color w:val="000000" w:themeColor="text1"/>
          <w:sz w:val="20"/>
          <w:szCs w:val="20"/>
        </w:rPr>
      </w:pPr>
      <w:r w:rsidRPr="007871AF">
        <w:rPr>
          <w:rFonts w:ascii="Garamond" w:eastAsia="Garamond" w:hAnsi="Garamond" w:cs="Garamond"/>
          <w:color w:val="000000" w:themeColor="text1"/>
          <w:sz w:val="20"/>
          <w:szCs w:val="20"/>
          <w:vertAlign w:val="superscript"/>
        </w:rPr>
        <w:t>1</w:t>
      </w:r>
      <w:r w:rsidRPr="007871AF">
        <w:rPr>
          <w:rFonts w:ascii="Garamond" w:eastAsia="Garamond" w:hAnsi="Garamond" w:cs="Garamond"/>
          <w:color w:val="000000" w:themeColor="text1"/>
          <w:sz w:val="20"/>
          <w:szCs w:val="20"/>
        </w:rPr>
        <w:t xml:space="preserve"> We acknowledge that the term Global South - and its counterpart, Global North - is problematic since it </w:t>
      </w:r>
      <w:proofErr w:type="spellStart"/>
      <w:r w:rsidRPr="007871AF">
        <w:rPr>
          <w:rFonts w:ascii="Garamond" w:eastAsia="Garamond" w:hAnsi="Garamond" w:cs="Garamond"/>
          <w:color w:val="000000" w:themeColor="text1"/>
          <w:sz w:val="20"/>
          <w:szCs w:val="20"/>
        </w:rPr>
        <w:t>homogenises</w:t>
      </w:r>
      <w:proofErr w:type="spellEnd"/>
      <w:r w:rsidRPr="007871AF">
        <w:rPr>
          <w:rFonts w:ascii="Garamond" w:eastAsia="Garamond" w:hAnsi="Garamond" w:cs="Garamond"/>
          <w:color w:val="000000" w:themeColor="text1"/>
          <w:sz w:val="20"/>
          <w:szCs w:val="20"/>
        </w:rPr>
        <w:t xml:space="preserve"> what are very diverse social, cultural, </w:t>
      </w:r>
      <w:proofErr w:type="gramStart"/>
      <w:r w:rsidRPr="007871AF">
        <w:rPr>
          <w:rFonts w:ascii="Garamond" w:eastAsia="Garamond" w:hAnsi="Garamond" w:cs="Garamond"/>
          <w:color w:val="000000" w:themeColor="text1"/>
          <w:sz w:val="20"/>
          <w:szCs w:val="20"/>
        </w:rPr>
        <w:t>economic</w:t>
      </w:r>
      <w:proofErr w:type="gramEnd"/>
      <w:r w:rsidRPr="007871AF">
        <w:rPr>
          <w:rFonts w:ascii="Garamond" w:eastAsia="Garamond" w:hAnsi="Garamond" w:cs="Garamond"/>
          <w:color w:val="000000" w:themeColor="text1"/>
          <w:sz w:val="20"/>
          <w:szCs w:val="20"/>
        </w:rPr>
        <w:t xml:space="preserve"> and political contexts. We use this term here not to refer to a geographical designation, but rather to territories and peoples who experienced colonialism and its ongoing repercussions, both as the origins of disadvantage (Global South) and as an advantage (Global North).</w:t>
      </w:r>
    </w:p>
    <w:p w14:paraId="5CB5C6F2" w14:textId="77777777" w:rsidR="0049550E" w:rsidRPr="00EF2855" w:rsidRDefault="0049550E" w:rsidP="00EA51FB">
      <w:pPr>
        <w:rPr>
          <w:rFonts w:ascii="Garamond" w:hAnsi="Garamond" w:cs="Nirmala UI"/>
          <w:b/>
          <w:sz w:val="26"/>
          <w:szCs w:val="26"/>
        </w:rPr>
      </w:pPr>
    </w:p>
    <w:p w14:paraId="4476791D" w14:textId="77777777" w:rsidR="0037133D" w:rsidRDefault="0037133D" w:rsidP="00090E84">
      <w:pPr>
        <w:jc w:val="center"/>
        <w:rPr>
          <w:rFonts w:ascii="Garamond" w:hAnsi="Garamond"/>
          <w:b/>
          <w:sz w:val="26"/>
          <w:szCs w:val="26"/>
        </w:rPr>
      </w:pPr>
      <w:r w:rsidRPr="00B0056D">
        <w:rPr>
          <w:rFonts w:ascii="Garamond" w:hAnsi="Garamond"/>
          <w:b/>
          <w:sz w:val="26"/>
          <w:szCs w:val="26"/>
        </w:rPr>
        <w:t>ACKNOWLEDGEMENTS</w:t>
      </w:r>
    </w:p>
    <w:p w14:paraId="65BAF296" w14:textId="77777777" w:rsidR="003D63A8" w:rsidRDefault="003D63A8" w:rsidP="00EA51FB">
      <w:pPr>
        <w:jc w:val="both"/>
        <w:rPr>
          <w:rFonts w:ascii="Garamond" w:eastAsia="Garamond" w:hAnsi="Garamond" w:cs="Garamond"/>
          <w:bCs/>
          <w:color w:val="000000" w:themeColor="text1"/>
        </w:rPr>
      </w:pPr>
    </w:p>
    <w:p w14:paraId="72D4283A" w14:textId="6BDC3F0F" w:rsidR="00CF5190" w:rsidRDefault="003D63A8" w:rsidP="00EA51FB">
      <w:pPr>
        <w:jc w:val="both"/>
        <w:rPr>
          <w:rFonts w:ascii="Garamond" w:hAnsi="Garamond"/>
          <w:b/>
          <w:sz w:val="26"/>
          <w:szCs w:val="26"/>
        </w:rPr>
      </w:pPr>
      <w:r w:rsidRPr="007871AF">
        <w:rPr>
          <w:rFonts w:ascii="Garamond" w:eastAsia="Garamond" w:hAnsi="Garamond" w:cs="Garamond"/>
          <w:bCs/>
          <w:color w:val="000000" w:themeColor="text1"/>
        </w:rPr>
        <w:t>Our thanks go to the anonymous peer reviewers whose comments helped us to improve this article.</w:t>
      </w:r>
      <w:r w:rsidRPr="007871AF">
        <w:rPr>
          <w:rFonts w:ascii="Garamond" w:eastAsia="Garamond" w:hAnsi="Garamond" w:cs="Garamond"/>
          <w:b/>
          <w:color w:val="000000" w:themeColor="text1"/>
          <w:sz w:val="26"/>
          <w:szCs w:val="26"/>
        </w:rPr>
        <w:t xml:space="preserve"> </w:t>
      </w:r>
      <w:r w:rsidRPr="007871AF">
        <w:rPr>
          <w:rFonts w:ascii="Garamond" w:eastAsia="Garamond" w:hAnsi="Garamond" w:cs="Garamond"/>
          <w:bCs/>
          <w:color w:val="000000" w:themeColor="text1"/>
        </w:rPr>
        <w:t xml:space="preserve">Thank you to the staff in the participating primary schools, who took on the challenge of learning Arabic with enthusiasm, </w:t>
      </w:r>
      <w:proofErr w:type="gramStart"/>
      <w:r w:rsidRPr="007871AF">
        <w:rPr>
          <w:rFonts w:ascii="Garamond" w:eastAsia="Garamond" w:hAnsi="Garamond" w:cs="Garamond"/>
          <w:bCs/>
          <w:color w:val="000000" w:themeColor="text1"/>
        </w:rPr>
        <w:t>generosity</w:t>
      </w:r>
      <w:proofErr w:type="gramEnd"/>
      <w:r w:rsidRPr="007871AF">
        <w:rPr>
          <w:rFonts w:ascii="Garamond" w:eastAsia="Garamond" w:hAnsi="Garamond" w:cs="Garamond"/>
          <w:bCs/>
          <w:color w:val="000000" w:themeColor="text1"/>
        </w:rPr>
        <w:t xml:space="preserve"> and </w:t>
      </w:r>
      <w:proofErr w:type="spellStart"/>
      <w:r w:rsidRPr="007871AF">
        <w:rPr>
          <w:rFonts w:ascii="Garamond" w:eastAsia="Garamond" w:hAnsi="Garamond" w:cs="Garamond"/>
          <w:bCs/>
          <w:color w:val="000000" w:themeColor="text1"/>
        </w:rPr>
        <w:t>humour</w:t>
      </w:r>
      <w:proofErr w:type="spellEnd"/>
      <w:r w:rsidRPr="007871AF">
        <w:rPr>
          <w:rFonts w:ascii="Garamond" w:eastAsia="Garamond" w:hAnsi="Garamond" w:cs="Garamond"/>
          <w:bCs/>
          <w:color w:val="000000" w:themeColor="text1"/>
        </w:rPr>
        <w:t xml:space="preserve">; and to the Arabic speaking New Scots, children and families, for helping us shape the Arabic course with their feedback and suggestions.  </w:t>
      </w:r>
      <w:proofErr w:type="spellStart"/>
      <w:r w:rsidRPr="007871AF">
        <w:rPr>
          <w:rFonts w:ascii="Garamond" w:eastAsia="Garamond" w:hAnsi="Garamond" w:cs="Garamond"/>
          <w:bCs/>
          <w:color w:val="000000" w:themeColor="text1"/>
        </w:rPr>
        <w:t>Out</w:t>
      </w:r>
      <w:proofErr w:type="spellEnd"/>
      <w:r w:rsidRPr="007871AF">
        <w:rPr>
          <w:rFonts w:ascii="Garamond" w:eastAsia="Garamond" w:hAnsi="Garamond" w:cs="Garamond"/>
          <w:bCs/>
          <w:color w:val="000000" w:themeColor="text1"/>
        </w:rPr>
        <w:t xml:space="preserve"> heartfelt thank you goes to our amazing colleagues at the Arabic Center of the Islamic University of Gaza who, yet again, exceeded our expectations, working tirelessly to ensure that Scottish primary staff had the best possible learning experience.  </w:t>
      </w:r>
    </w:p>
    <w:p w14:paraId="0D2142B6" w14:textId="77777777" w:rsidR="003D63A8" w:rsidRDefault="003D63A8" w:rsidP="00EA51FB">
      <w:pPr>
        <w:jc w:val="both"/>
        <w:rPr>
          <w:rFonts w:ascii="Garamond" w:hAnsi="Garamond"/>
          <w:b/>
          <w:sz w:val="26"/>
          <w:szCs w:val="26"/>
        </w:rPr>
      </w:pPr>
    </w:p>
    <w:p w14:paraId="26473395" w14:textId="4966F066" w:rsidR="004D412F" w:rsidRDefault="00740DFB" w:rsidP="00EA51FB">
      <w:pPr>
        <w:jc w:val="center"/>
        <w:rPr>
          <w:rFonts w:ascii="Garamond" w:hAnsi="Garamond"/>
          <w:b/>
          <w:sz w:val="26"/>
          <w:szCs w:val="26"/>
        </w:rPr>
      </w:pPr>
      <w:r w:rsidRPr="00740DFB">
        <w:rPr>
          <w:rFonts w:ascii="Garamond" w:hAnsi="Garamond"/>
          <w:b/>
          <w:sz w:val="26"/>
          <w:szCs w:val="26"/>
        </w:rPr>
        <w:t>REFERENCES</w:t>
      </w:r>
    </w:p>
    <w:p w14:paraId="2FBB9F61" w14:textId="77777777" w:rsidR="00077538" w:rsidRPr="00C34037" w:rsidRDefault="00077538" w:rsidP="00EA51FB">
      <w:pPr>
        <w:rPr>
          <w:rFonts w:ascii="Garamond" w:hAnsi="Garamond"/>
          <w:b/>
        </w:rPr>
      </w:pPr>
    </w:p>
    <w:p w14:paraId="136BAA11" w14:textId="0C476A8B" w:rsidR="003D63A8" w:rsidRPr="007871AF" w:rsidRDefault="003D63A8" w:rsidP="00EA51FB">
      <w:pPr>
        <w:ind w:left="567" w:hanging="567"/>
        <w:rPr>
          <w:rFonts w:ascii="Garamond" w:eastAsia="Garamond" w:hAnsi="Garamond" w:cs="Garamond"/>
          <w:color w:val="000000" w:themeColor="text1"/>
          <w:sz w:val="20"/>
          <w:szCs w:val="20"/>
        </w:rPr>
      </w:pPr>
      <w:r w:rsidRPr="007871AF">
        <w:rPr>
          <w:rFonts w:ascii="Garamond" w:eastAsia="Garamond" w:hAnsi="Garamond" w:cs="Garamond"/>
          <w:color w:val="000000" w:themeColor="text1"/>
          <w:sz w:val="20"/>
          <w:szCs w:val="20"/>
        </w:rPr>
        <w:t xml:space="preserve">Andreotti, V. (2016). The educational challenges of imagining the world differently. </w:t>
      </w:r>
      <w:r w:rsidRPr="007871AF">
        <w:rPr>
          <w:rFonts w:ascii="Garamond" w:eastAsia="Garamond" w:hAnsi="Garamond" w:cs="Garamond"/>
          <w:i/>
          <w:color w:val="000000" w:themeColor="text1"/>
          <w:sz w:val="20"/>
          <w:szCs w:val="20"/>
        </w:rPr>
        <w:t xml:space="preserve">Canadian Journal of Development Studies. Revue Canadienne </w:t>
      </w:r>
      <w:proofErr w:type="spellStart"/>
      <w:r w:rsidRPr="007871AF">
        <w:rPr>
          <w:rFonts w:ascii="Garamond" w:eastAsia="Garamond" w:hAnsi="Garamond" w:cs="Garamond"/>
          <w:i/>
          <w:color w:val="000000" w:themeColor="text1"/>
          <w:sz w:val="20"/>
          <w:szCs w:val="20"/>
        </w:rPr>
        <w:t>d’Études</w:t>
      </w:r>
      <w:proofErr w:type="spellEnd"/>
      <w:r w:rsidRPr="007871AF">
        <w:rPr>
          <w:rFonts w:ascii="Garamond" w:eastAsia="Garamond" w:hAnsi="Garamond" w:cs="Garamond"/>
          <w:i/>
          <w:color w:val="000000" w:themeColor="text1"/>
          <w:sz w:val="20"/>
          <w:szCs w:val="20"/>
        </w:rPr>
        <w:t xml:space="preserve"> du </w:t>
      </w:r>
      <w:proofErr w:type="spellStart"/>
      <w:r w:rsidRPr="007871AF">
        <w:rPr>
          <w:rFonts w:ascii="Garamond" w:eastAsia="Garamond" w:hAnsi="Garamond" w:cs="Garamond"/>
          <w:i/>
          <w:color w:val="000000" w:themeColor="text1"/>
          <w:sz w:val="20"/>
          <w:szCs w:val="20"/>
        </w:rPr>
        <w:t>Développment</w:t>
      </w:r>
      <w:proofErr w:type="spellEnd"/>
      <w:r w:rsidRPr="007871AF">
        <w:rPr>
          <w:rFonts w:ascii="Garamond" w:eastAsia="Garamond" w:hAnsi="Garamond" w:cs="Garamond"/>
          <w:i/>
          <w:color w:val="000000" w:themeColor="text1"/>
          <w:sz w:val="20"/>
          <w:szCs w:val="20"/>
        </w:rPr>
        <w:t xml:space="preserve">, </w:t>
      </w:r>
      <w:r w:rsidRPr="007871AF">
        <w:rPr>
          <w:rFonts w:ascii="Garamond" w:eastAsia="Garamond" w:hAnsi="Garamond" w:cs="Garamond"/>
          <w:color w:val="000000" w:themeColor="text1"/>
          <w:sz w:val="20"/>
          <w:szCs w:val="20"/>
        </w:rPr>
        <w:t xml:space="preserve">37(1), 101-112. </w:t>
      </w:r>
      <w:r w:rsidR="00E3549A" w:rsidRPr="00F158BC">
        <w:rPr>
          <w:rFonts w:ascii="Garamond" w:eastAsia="Garamond" w:hAnsi="Garamond" w:cs="Garamond"/>
          <w:color w:val="000000" w:themeColor="text1"/>
          <w:sz w:val="20"/>
          <w:szCs w:val="20"/>
        </w:rPr>
        <w:t>http://dx.doi.org/10.1080/02255189.2016.1134456</w:t>
      </w:r>
    </w:p>
    <w:p w14:paraId="246817E8" w14:textId="77777777" w:rsidR="003D63A8" w:rsidRPr="007871AF" w:rsidRDefault="003D63A8" w:rsidP="00EA51FB">
      <w:pPr>
        <w:ind w:left="567" w:hanging="567"/>
        <w:rPr>
          <w:rFonts w:ascii="Garamond" w:eastAsia="Garamond" w:hAnsi="Garamond" w:cs="Garamond"/>
          <w:color w:val="000000" w:themeColor="text1"/>
          <w:sz w:val="20"/>
          <w:szCs w:val="20"/>
        </w:rPr>
      </w:pPr>
      <w:proofErr w:type="spellStart"/>
      <w:r w:rsidRPr="007871AF">
        <w:rPr>
          <w:rFonts w:ascii="Garamond" w:eastAsia="Garamond" w:hAnsi="Garamond" w:cs="Garamond"/>
          <w:color w:val="000000" w:themeColor="text1"/>
          <w:sz w:val="20"/>
          <w:szCs w:val="20"/>
        </w:rPr>
        <w:t>Badawı</w:t>
      </w:r>
      <w:proofErr w:type="spellEnd"/>
      <w:r w:rsidRPr="007871AF">
        <w:rPr>
          <w:rFonts w:ascii="Garamond" w:eastAsia="Garamond" w:hAnsi="Garamond" w:cs="Garamond"/>
          <w:color w:val="000000" w:themeColor="text1"/>
          <w:sz w:val="20"/>
          <w:szCs w:val="20"/>
        </w:rPr>
        <w:t>,</w:t>
      </w:r>
      <w:r w:rsidRPr="007871AF">
        <w:rPr>
          <w:rFonts w:eastAsia="Times New Roman" w:cs="Times New Roman"/>
          <w:color w:val="000000" w:themeColor="text1"/>
          <w:sz w:val="20"/>
          <w:szCs w:val="20"/>
        </w:rPr>
        <w:t>̄</w:t>
      </w:r>
      <w:r w:rsidRPr="007871AF">
        <w:rPr>
          <w:rFonts w:ascii="Garamond" w:eastAsia="Garamond" w:hAnsi="Garamond" w:cs="Garamond"/>
          <w:color w:val="000000" w:themeColor="text1"/>
          <w:sz w:val="20"/>
          <w:szCs w:val="20"/>
        </w:rPr>
        <w:t xml:space="preserve"> M. (1973). </w:t>
      </w:r>
      <w:proofErr w:type="spellStart"/>
      <w:r w:rsidRPr="007871AF">
        <w:rPr>
          <w:rFonts w:ascii="Garamond" w:eastAsia="Garamond" w:hAnsi="Garamond" w:cs="Garamond"/>
          <w:i/>
          <w:color w:val="000000" w:themeColor="text1"/>
          <w:sz w:val="20"/>
          <w:szCs w:val="20"/>
        </w:rPr>
        <w:t>Mustawayāt</w:t>
      </w:r>
      <w:proofErr w:type="spellEnd"/>
      <w:r w:rsidRPr="007871AF">
        <w:rPr>
          <w:rFonts w:ascii="Garamond" w:eastAsia="Garamond" w:hAnsi="Garamond" w:cs="Garamond"/>
          <w:i/>
          <w:color w:val="000000" w:themeColor="text1"/>
          <w:sz w:val="20"/>
          <w:szCs w:val="20"/>
        </w:rPr>
        <w:t xml:space="preserve"> al-</w:t>
      </w:r>
      <w:proofErr w:type="spellStart"/>
      <w:r w:rsidRPr="007871AF">
        <w:rPr>
          <w:rFonts w:eastAsia="Times New Roman" w:cs="Times New Roman"/>
          <w:i/>
          <w:color w:val="000000" w:themeColor="text1"/>
          <w:sz w:val="20"/>
          <w:szCs w:val="20"/>
        </w:rPr>
        <w:t>ʿ</w:t>
      </w:r>
      <w:r w:rsidRPr="007871AF">
        <w:rPr>
          <w:rFonts w:ascii="Garamond" w:eastAsia="Garamond" w:hAnsi="Garamond" w:cs="Garamond"/>
          <w:i/>
          <w:color w:val="000000" w:themeColor="text1"/>
          <w:sz w:val="20"/>
          <w:szCs w:val="20"/>
        </w:rPr>
        <w:t>arabiyya</w:t>
      </w:r>
      <w:proofErr w:type="spellEnd"/>
      <w:r w:rsidRPr="007871AF">
        <w:rPr>
          <w:rFonts w:ascii="Garamond" w:eastAsia="Garamond" w:hAnsi="Garamond" w:cs="Garamond"/>
          <w:i/>
          <w:color w:val="000000" w:themeColor="text1"/>
          <w:sz w:val="20"/>
          <w:szCs w:val="20"/>
        </w:rPr>
        <w:t xml:space="preserve"> al-</w:t>
      </w:r>
      <w:proofErr w:type="spellStart"/>
      <w:r w:rsidRPr="007871AF">
        <w:rPr>
          <w:rFonts w:ascii="Garamond" w:eastAsia="Garamond" w:hAnsi="Garamond" w:cs="Garamond"/>
          <w:i/>
          <w:color w:val="000000" w:themeColor="text1"/>
          <w:sz w:val="20"/>
          <w:szCs w:val="20"/>
        </w:rPr>
        <w:t>mu</w:t>
      </w:r>
      <w:r w:rsidRPr="007871AF">
        <w:rPr>
          <w:rFonts w:eastAsia="Times New Roman" w:cs="Times New Roman"/>
          <w:i/>
          <w:color w:val="000000" w:themeColor="text1"/>
          <w:sz w:val="20"/>
          <w:szCs w:val="20"/>
        </w:rPr>
        <w:t>ʿ</w:t>
      </w:r>
      <w:r w:rsidRPr="007871AF">
        <w:rPr>
          <w:rFonts w:ascii="Garamond" w:eastAsia="Garamond" w:hAnsi="Garamond" w:cs="Garamond"/>
          <w:i/>
          <w:color w:val="000000" w:themeColor="text1"/>
          <w:sz w:val="20"/>
          <w:szCs w:val="20"/>
        </w:rPr>
        <w:t>āṣira</w:t>
      </w:r>
      <w:proofErr w:type="spellEnd"/>
      <w:r w:rsidRPr="007871AF">
        <w:rPr>
          <w:rFonts w:ascii="Garamond" w:eastAsia="Garamond" w:hAnsi="Garamond" w:cs="Garamond"/>
          <w:i/>
          <w:color w:val="000000" w:themeColor="text1"/>
          <w:sz w:val="20"/>
          <w:szCs w:val="20"/>
        </w:rPr>
        <w:t xml:space="preserve"> </w:t>
      </w:r>
      <w:proofErr w:type="spellStart"/>
      <w:r w:rsidRPr="007871AF">
        <w:rPr>
          <w:rFonts w:ascii="Garamond" w:eastAsia="Garamond" w:hAnsi="Garamond" w:cs="Garamond"/>
          <w:i/>
          <w:color w:val="000000" w:themeColor="text1"/>
          <w:sz w:val="20"/>
          <w:szCs w:val="20"/>
        </w:rPr>
        <w:t>fī</w:t>
      </w:r>
      <w:proofErr w:type="spellEnd"/>
      <w:r w:rsidRPr="007871AF">
        <w:rPr>
          <w:rFonts w:ascii="Garamond" w:eastAsia="Garamond" w:hAnsi="Garamond" w:cs="Garamond"/>
          <w:i/>
          <w:color w:val="000000" w:themeColor="text1"/>
          <w:sz w:val="20"/>
          <w:szCs w:val="20"/>
        </w:rPr>
        <w:t xml:space="preserve"> </w:t>
      </w:r>
      <w:proofErr w:type="spellStart"/>
      <w:r w:rsidRPr="007871AF">
        <w:rPr>
          <w:rFonts w:ascii="Garamond" w:eastAsia="Garamond" w:hAnsi="Garamond" w:cs="Garamond"/>
          <w:i/>
          <w:color w:val="000000" w:themeColor="text1"/>
          <w:sz w:val="20"/>
          <w:szCs w:val="20"/>
        </w:rPr>
        <w:t>Miṣr</w:t>
      </w:r>
      <w:proofErr w:type="spellEnd"/>
      <w:r w:rsidRPr="007871AF">
        <w:rPr>
          <w:rFonts w:ascii="Garamond" w:eastAsia="Garamond" w:hAnsi="Garamond" w:cs="Garamond"/>
          <w:color w:val="000000" w:themeColor="text1"/>
          <w:sz w:val="20"/>
          <w:szCs w:val="20"/>
        </w:rPr>
        <w:t xml:space="preserve">. Cairo: </w:t>
      </w:r>
      <w:proofErr w:type="spellStart"/>
      <w:r w:rsidRPr="007871AF">
        <w:rPr>
          <w:rFonts w:ascii="Garamond" w:eastAsia="Garamond" w:hAnsi="Garamond" w:cs="Garamond"/>
          <w:color w:val="000000" w:themeColor="text1"/>
          <w:sz w:val="20"/>
          <w:szCs w:val="20"/>
        </w:rPr>
        <w:t>Dār</w:t>
      </w:r>
      <w:proofErr w:type="spellEnd"/>
      <w:r w:rsidRPr="007871AF">
        <w:rPr>
          <w:rFonts w:ascii="Garamond" w:eastAsia="Garamond" w:hAnsi="Garamond" w:cs="Garamond"/>
          <w:color w:val="000000" w:themeColor="text1"/>
          <w:sz w:val="20"/>
          <w:szCs w:val="20"/>
        </w:rPr>
        <w:t xml:space="preserve"> al- </w:t>
      </w:r>
      <w:proofErr w:type="spellStart"/>
      <w:r w:rsidRPr="007871AF">
        <w:rPr>
          <w:rFonts w:ascii="Garamond" w:eastAsia="Garamond" w:hAnsi="Garamond" w:cs="Garamond"/>
          <w:color w:val="000000" w:themeColor="text1"/>
          <w:sz w:val="20"/>
          <w:szCs w:val="20"/>
        </w:rPr>
        <w:t>Ma</w:t>
      </w:r>
      <w:r w:rsidRPr="007871AF">
        <w:rPr>
          <w:rFonts w:eastAsia="Times New Roman" w:cs="Times New Roman"/>
          <w:color w:val="000000" w:themeColor="text1"/>
          <w:sz w:val="20"/>
          <w:szCs w:val="20"/>
        </w:rPr>
        <w:t>ʿ</w:t>
      </w:r>
      <w:r w:rsidRPr="007871AF">
        <w:rPr>
          <w:rFonts w:ascii="Garamond" w:eastAsia="Garamond" w:hAnsi="Garamond" w:cs="Garamond"/>
          <w:color w:val="000000" w:themeColor="text1"/>
          <w:sz w:val="20"/>
          <w:szCs w:val="20"/>
        </w:rPr>
        <w:t>ārif</w:t>
      </w:r>
      <w:proofErr w:type="spellEnd"/>
      <w:r w:rsidRPr="007871AF">
        <w:rPr>
          <w:rFonts w:ascii="Garamond" w:eastAsia="Garamond" w:hAnsi="Garamond" w:cs="Garamond"/>
          <w:color w:val="000000" w:themeColor="text1"/>
          <w:sz w:val="20"/>
          <w:szCs w:val="20"/>
        </w:rPr>
        <w:t xml:space="preserve">. </w:t>
      </w:r>
    </w:p>
    <w:p w14:paraId="4869EEEE" w14:textId="16E286A3" w:rsidR="003D63A8" w:rsidRPr="007871AF" w:rsidRDefault="003D63A8" w:rsidP="00EA51FB">
      <w:pPr>
        <w:ind w:left="567" w:hanging="567"/>
        <w:rPr>
          <w:rFonts w:ascii="Garamond" w:eastAsia="Garamond" w:hAnsi="Garamond" w:cs="Garamond"/>
          <w:color w:val="000000" w:themeColor="text1"/>
          <w:sz w:val="20"/>
          <w:szCs w:val="20"/>
        </w:rPr>
      </w:pPr>
      <w:r w:rsidRPr="007871AF">
        <w:rPr>
          <w:rFonts w:ascii="Garamond" w:eastAsia="Garamond" w:hAnsi="Garamond" w:cs="Garamond"/>
          <w:color w:val="000000" w:themeColor="text1"/>
          <w:sz w:val="20"/>
          <w:szCs w:val="20"/>
        </w:rPr>
        <w:t xml:space="preserve">Blackledge, A. (2019). Book </w:t>
      </w:r>
      <w:r>
        <w:rPr>
          <w:rFonts w:ascii="Garamond" w:eastAsia="Garamond" w:hAnsi="Garamond" w:cs="Garamond"/>
          <w:color w:val="000000" w:themeColor="text1"/>
          <w:sz w:val="20"/>
          <w:szCs w:val="20"/>
        </w:rPr>
        <w:t>r</w:t>
      </w:r>
      <w:r w:rsidRPr="007871AF">
        <w:rPr>
          <w:rFonts w:ascii="Garamond" w:eastAsia="Garamond" w:hAnsi="Garamond" w:cs="Garamond"/>
          <w:color w:val="000000" w:themeColor="text1"/>
          <w:sz w:val="20"/>
          <w:szCs w:val="20"/>
        </w:rPr>
        <w:t xml:space="preserve">eview. The </w:t>
      </w:r>
      <w:r>
        <w:rPr>
          <w:rFonts w:ascii="Garamond" w:eastAsia="Garamond" w:hAnsi="Garamond" w:cs="Garamond"/>
          <w:color w:val="000000" w:themeColor="text1"/>
          <w:sz w:val="20"/>
          <w:szCs w:val="20"/>
        </w:rPr>
        <w:t>i</w:t>
      </w:r>
      <w:r w:rsidRPr="007871AF">
        <w:rPr>
          <w:rFonts w:ascii="Garamond" w:eastAsia="Garamond" w:hAnsi="Garamond" w:cs="Garamond"/>
          <w:color w:val="000000" w:themeColor="text1"/>
          <w:sz w:val="20"/>
          <w:szCs w:val="20"/>
        </w:rPr>
        <w:t xml:space="preserve">nvention of </w:t>
      </w:r>
      <w:r>
        <w:rPr>
          <w:rFonts w:ascii="Garamond" w:eastAsia="Garamond" w:hAnsi="Garamond" w:cs="Garamond"/>
          <w:color w:val="000000" w:themeColor="text1"/>
          <w:sz w:val="20"/>
          <w:szCs w:val="20"/>
        </w:rPr>
        <w:t>m</w:t>
      </w:r>
      <w:r w:rsidRPr="007871AF">
        <w:rPr>
          <w:rFonts w:ascii="Garamond" w:eastAsia="Garamond" w:hAnsi="Garamond" w:cs="Garamond"/>
          <w:color w:val="000000" w:themeColor="text1"/>
          <w:sz w:val="20"/>
          <w:szCs w:val="20"/>
        </w:rPr>
        <w:t xml:space="preserve">onolingualism. </w:t>
      </w:r>
      <w:r w:rsidRPr="007871AF">
        <w:rPr>
          <w:rFonts w:ascii="Garamond" w:eastAsia="Garamond" w:hAnsi="Garamond" w:cs="Garamond"/>
          <w:i/>
          <w:color w:val="000000" w:themeColor="text1"/>
          <w:sz w:val="20"/>
          <w:szCs w:val="20"/>
        </w:rPr>
        <w:t>The Translator,</w:t>
      </w:r>
      <w:r w:rsidRPr="007871AF">
        <w:rPr>
          <w:rFonts w:ascii="Garamond" w:eastAsia="Garamond" w:hAnsi="Garamond" w:cs="Garamond"/>
          <w:color w:val="000000" w:themeColor="text1"/>
          <w:sz w:val="20"/>
          <w:szCs w:val="20"/>
        </w:rPr>
        <w:t xml:space="preserve"> 25(4), 434-445. </w:t>
      </w:r>
    </w:p>
    <w:p w14:paraId="22FFFD86" w14:textId="0B53E4B9" w:rsidR="003D63A8" w:rsidRPr="007871AF" w:rsidRDefault="003D63A8" w:rsidP="00EA51FB">
      <w:pPr>
        <w:ind w:left="567" w:hanging="567"/>
        <w:rPr>
          <w:rFonts w:ascii="Garamond" w:eastAsia="Garamond" w:hAnsi="Garamond" w:cs="Garamond"/>
          <w:color w:val="000000" w:themeColor="text1"/>
          <w:sz w:val="20"/>
          <w:szCs w:val="20"/>
        </w:rPr>
      </w:pPr>
      <w:proofErr w:type="spellStart"/>
      <w:r w:rsidRPr="007871AF">
        <w:rPr>
          <w:rFonts w:ascii="Garamond" w:eastAsia="Garamond" w:hAnsi="Garamond" w:cs="Garamond"/>
          <w:color w:val="000000" w:themeColor="text1"/>
          <w:sz w:val="20"/>
          <w:szCs w:val="20"/>
        </w:rPr>
        <w:t>Bowskill</w:t>
      </w:r>
      <w:proofErr w:type="spellEnd"/>
      <w:r w:rsidRPr="007871AF">
        <w:rPr>
          <w:rFonts w:ascii="Garamond" w:eastAsia="Garamond" w:hAnsi="Garamond" w:cs="Garamond"/>
          <w:color w:val="000000" w:themeColor="text1"/>
          <w:sz w:val="20"/>
          <w:szCs w:val="20"/>
        </w:rPr>
        <w:t xml:space="preserve">, M., Lyons, E. &amp; Coyle A. (2007). The rhetoric of acculturation: When integration means assimilation. </w:t>
      </w:r>
      <w:r w:rsidRPr="007871AF">
        <w:rPr>
          <w:rFonts w:ascii="Garamond" w:eastAsia="Garamond" w:hAnsi="Garamond" w:cs="Garamond"/>
          <w:i/>
          <w:color w:val="000000" w:themeColor="text1"/>
          <w:sz w:val="20"/>
          <w:szCs w:val="20"/>
        </w:rPr>
        <w:t>British Journal of Social Psychology</w:t>
      </w:r>
      <w:r w:rsidRPr="007871AF">
        <w:rPr>
          <w:rFonts w:ascii="Garamond" w:eastAsia="Garamond" w:hAnsi="Garamond" w:cs="Garamond"/>
          <w:color w:val="000000" w:themeColor="text1"/>
          <w:sz w:val="20"/>
          <w:szCs w:val="20"/>
        </w:rPr>
        <w:t xml:space="preserve">, 46, 793–813. </w:t>
      </w:r>
    </w:p>
    <w:p w14:paraId="51ADC815" w14:textId="79108BCB" w:rsidR="003D63A8" w:rsidRPr="007871AF" w:rsidRDefault="003D63A8" w:rsidP="00EA51FB">
      <w:pPr>
        <w:ind w:left="567" w:hanging="567"/>
        <w:rPr>
          <w:rFonts w:ascii="Garamond" w:eastAsia="Garamond" w:hAnsi="Garamond" w:cs="Garamond"/>
          <w:color w:val="000000" w:themeColor="text1"/>
          <w:sz w:val="20"/>
          <w:szCs w:val="20"/>
        </w:rPr>
      </w:pPr>
      <w:r w:rsidRPr="007871AF">
        <w:rPr>
          <w:rFonts w:ascii="Garamond" w:eastAsia="Garamond" w:hAnsi="Garamond" w:cs="Garamond"/>
          <w:color w:val="000000" w:themeColor="text1"/>
          <w:sz w:val="20"/>
          <w:szCs w:val="20"/>
        </w:rPr>
        <w:t>British Council (2017). Review of Policy and Accreditation for Arabic</w:t>
      </w:r>
      <w:r w:rsidR="00E3549A">
        <w:rPr>
          <w:rFonts w:ascii="Garamond" w:eastAsia="Garamond" w:hAnsi="Garamond" w:cs="Garamond"/>
          <w:color w:val="000000" w:themeColor="text1"/>
          <w:sz w:val="20"/>
          <w:szCs w:val="20"/>
        </w:rPr>
        <w:t xml:space="preserve"> </w:t>
      </w:r>
      <w:r w:rsidRPr="007871AF">
        <w:rPr>
          <w:rFonts w:ascii="Garamond" w:eastAsia="Garamond" w:hAnsi="Garamond" w:cs="Garamond"/>
          <w:color w:val="000000" w:themeColor="text1"/>
          <w:sz w:val="20"/>
          <w:szCs w:val="20"/>
        </w:rPr>
        <w:t>Teaching in UK Schools. Strand 3 Research: Review of Policy and Accreditation. https://www.britishcouncil.org/sites/default/files/review_of_policy_and_accreditation_for_arabic_teaching_in_uk_schools.pdf</w:t>
      </w:r>
    </w:p>
    <w:p w14:paraId="12E1B5A2" w14:textId="671140D9" w:rsidR="003D63A8" w:rsidRPr="007871AF" w:rsidRDefault="003D63A8" w:rsidP="00EA51FB">
      <w:pPr>
        <w:ind w:left="567" w:hanging="567"/>
        <w:rPr>
          <w:rFonts w:ascii="Garamond" w:eastAsia="Garamond" w:hAnsi="Garamond" w:cs="Garamond"/>
          <w:color w:val="000000" w:themeColor="text1"/>
          <w:sz w:val="20"/>
          <w:szCs w:val="20"/>
        </w:rPr>
      </w:pPr>
      <w:r w:rsidRPr="007871AF">
        <w:rPr>
          <w:rFonts w:ascii="Garamond" w:eastAsia="Garamond" w:hAnsi="Garamond" w:cs="Garamond"/>
          <w:color w:val="000000" w:themeColor="text1"/>
          <w:sz w:val="20"/>
          <w:szCs w:val="20"/>
        </w:rPr>
        <w:t xml:space="preserve">Cameron, D. (2012). </w:t>
      </w:r>
      <w:r w:rsidRPr="007871AF">
        <w:rPr>
          <w:rFonts w:ascii="Garamond" w:eastAsia="Garamond" w:hAnsi="Garamond" w:cs="Garamond"/>
          <w:i/>
          <w:color w:val="000000" w:themeColor="text1"/>
          <w:sz w:val="20"/>
          <w:szCs w:val="20"/>
        </w:rPr>
        <w:t>Verbal Hygiene</w:t>
      </w:r>
      <w:r w:rsidRPr="007871AF">
        <w:rPr>
          <w:rFonts w:ascii="Garamond" w:eastAsia="Garamond" w:hAnsi="Garamond" w:cs="Garamond"/>
          <w:color w:val="000000" w:themeColor="text1"/>
          <w:sz w:val="20"/>
          <w:szCs w:val="20"/>
        </w:rPr>
        <w:t>. Routledge</w:t>
      </w:r>
    </w:p>
    <w:p w14:paraId="7801BFD2" w14:textId="0ACFF18C" w:rsidR="003D63A8" w:rsidRPr="007871AF" w:rsidRDefault="003D63A8" w:rsidP="00EA51FB">
      <w:pPr>
        <w:ind w:left="567" w:hanging="567"/>
        <w:rPr>
          <w:rFonts w:ascii="Garamond" w:eastAsia="Garamond" w:hAnsi="Garamond" w:cs="Garamond"/>
          <w:color w:val="000000" w:themeColor="text1"/>
          <w:sz w:val="20"/>
          <w:szCs w:val="20"/>
        </w:rPr>
      </w:pPr>
      <w:proofErr w:type="spellStart"/>
      <w:r w:rsidRPr="007871AF">
        <w:rPr>
          <w:rFonts w:ascii="Garamond" w:eastAsia="Garamond" w:hAnsi="Garamond" w:cs="Garamond"/>
          <w:color w:val="000000" w:themeColor="text1"/>
          <w:sz w:val="20"/>
          <w:szCs w:val="20"/>
        </w:rPr>
        <w:t>Columbu</w:t>
      </w:r>
      <w:proofErr w:type="spellEnd"/>
      <w:r w:rsidRPr="007871AF">
        <w:rPr>
          <w:rFonts w:ascii="Garamond" w:eastAsia="Garamond" w:hAnsi="Garamond" w:cs="Garamond"/>
          <w:color w:val="000000" w:themeColor="text1"/>
          <w:sz w:val="20"/>
          <w:szCs w:val="20"/>
        </w:rPr>
        <w:t xml:space="preserve">, A. (2021). </w:t>
      </w:r>
      <w:proofErr w:type="spellStart"/>
      <w:r w:rsidRPr="007871AF">
        <w:rPr>
          <w:rFonts w:ascii="Garamond" w:eastAsia="Garamond" w:hAnsi="Garamond" w:cs="Garamond"/>
          <w:color w:val="000000" w:themeColor="text1"/>
          <w:sz w:val="20"/>
          <w:szCs w:val="20"/>
        </w:rPr>
        <w:t>Decolonising</w:t>
      </w:r>
      <w:proofErr w:type="spellEnd"/>
      <w:r w:rsidRPr="007871AF">
        <w:rPr>
          <w:rFonts w:ascii="Garamond" w:eastAsia="Garamond" w:hAnsi="Garamond" w:cs="Garamond"/>
          <w:color w:val="000000" w:themeColor="text1"/>
          <w:sz w:val="20"/>
          <w:szCs w:val="20"/>
        </w:rPr>
        <w:t xml:space="preserve"> Arabic Language Teaching: A Case Study. </w:t>
      </w:r>
      <w:r w:rsidRPr="007871AF">
        <w:rPr>
          <w:rFonts w:ascii="Garamond" w:eastAsia="Garamond" w:hAnsi="Garamond" w:cs="Garamond"/>
          <w:i/>
          <w:color w:val="000000" w:themeColor="text1"/>
          <w:sz w:val="20"/>
          <w:szCs w:val="20"/>
        </w:rPr>
        <w:t xml:space="preserve">Lingue Culture </w:t>
      </w:r>
      <w:proofErr w:type="spellStart"/>
      <w:r w:rsidRPr="007871AF">
        <w:rPr>
          <w:rFonts w:ascii="Garamond" w:eastAsia="Garamond" w:hAnsi="Garamond" w:cs="Garamond"/>
          <w:i/>
          <w:color w:val="000000" w:themeColor="text1"/>
          <w:sz w:val="20"/>
          <w:szCs w:val="20"/>
        </w:rPr>
        <w:t>Mediazioni</w:t>
      </w:r>
      <w:proofErr w:type="spellEnd"/>
      <w:r w:rsidRPr="007871AF">
        <w:rPr>
          <w:rFonts w:ascii="Garamond" w:eastAsia="Garamond" w:hAnsi="Garamond" w:cs="Garamond"/>
          <w:i/>
          <w:color w:val="000000" w:themeColor="text1"/>
          <w:sz w:val="20"/>
          <w:szCs w:val="20"/>
        </w:rPr>
        <w:t xml:space="preserve"> / Languages Cultures Mediation,</w:t>
      </w:r>
      <w:r w:rsidRPr="007871AF">
        <w:rPr>
          <w:rFonts w:ascii="Garamond" w:eastAsia="Garamond" w:hAnsi="Garamond" w:cs="Garamond"/>
          <w:color w:val="000000" w:themeColor="text1"/>
          <w:sz w:val="20"/>
          <w:szCs w:val="20"/>
        </w:rPr>
        <w:t xml:space="preserve"> 8(2), 101-118. https://www.ledonline.it/LCM-Journal/</w:t>
      </w:r>
    </w:p>
    <w:p w14:paraId="7628CF6D" w14:textId="667232A4" w:rsidR="003D63A8" w:rsidRPr="007871AF" w:rsidRDefault="003D63A8" w:rsidP="00EA51FB">
      <w:pPr>
        <w:ind w:left="567" w:hanging="567"/>
        <w:rPr>
          <w:rFonts w:ascii="Garamond" w:eastAsia="Garamond" w:hAnsi="Garamond" w:cs="Garamond"/>
          <w:color w:val="000000" w:themeColor="text1"/>
          <w:sz w:val="20"/>
          <w:szCs w:val="20"/>
        </w:rPr>
      </w:pPr>
      <w:r w:rsidRPr="007871AF">
        <w:rPr>
          <w:rFonts w:ascii="Garamond" w:eastAsia="Garamond" w:hAnsi="Garamond" w:cs="Garamond"/>
          <w:color w:val="000000" w:themeColor="text1"/>
          <w:sz w:val="20"/>
          <w:szCs w:val="20"/>
        </w:rPr>
        <w:t xml:space="preserve">Migration Scotland (ND) </w:t>
      </w:r>
      <w:r w:rsidRPr="007871AF">
        <w:rPr>
          <w:rFonts w:ascii="Garamond" w:eastAsia="Garamond" w:hAnsi="Garamond" w:cs="Garamond"/>
          <w:i/>
          <w:color w:val="000000" w:themeColor="text1"/>
          <w:sz w:val="20"/>
          <w:szCs w:val="20"/>
        </w:rPr>
        <w:t>Refugee Resettlement</w:t>
      </w:r>
      <w:r w:rsidRPr="007871AF">
        <w:rPr>
          <w:rFonts w:ascii="Garamond" w:eastAsia="Garamond" w:hAnsi="Garamond" w:cs="Garamond"/>
          <w:color w:val="000000" w:themeColor="text1"/>
          <w:sz w:val="20"/>
          <w:szCs w:val="20"/>
        </w:rPr>
        <w:t>. https://migrationscotland.org.uk/policyarea/refugee-resettlement/</w:t>
      </w:r>
    </w:p>
    <w:p w14:paraId="16AA7745" w14:textId="3D19541F" w:rsidR="003D63A8" w:rsidRPr="007871AF" w:rsidRDefault="003D63A8" w:rsidP="00EA51FB">
      <w:pPr>
        <w:ind w:left="567" w:hanging="567"/>
        <w:rPr>
          <w:rFonts w:ascii="Garamond" w:eastAsia="Garamond" w:hAnsi="Garamond" w:cs="Garamond"/>
          <w:color w:val="000000" w:themeColor="text1"/>
          <w:sz w:val="20"/>
          <w:szCs w:val="20"/>
        </w:rPr>
      </w:pPr>
      <w:r w:rsidRPr="007871AF">
        <w:rPr>
          <w:rFonts w:ascii="Garamond" w:eastAsia="Garamond" w:hAnsi="Garamond" w:cs="Garamond"/>
          <w:color w:val="000000" w:themeColor="text1"/>
          <w:sz w:val="20"/>
          <w:szCs w:val="20"/>
        </w:rPr>
        <w:t xml:space="preserve">Cox, S., Phipps, A. &amp; </w:t>
      </w:r>
      <w:proofErr w:type="spellStart"/>
      <w:r w:rsidRPr="007871AF">
        <w:rPr>
          <w:rFonts w:ascii="Garamond" w:eastAsia="Garamond" w:hAnsi="Garamond" w:cs="Garamond"/>
          <w:color w:val="000000" w:themeColor="text1"/>
          <w:sz w:val="20"/>
          <w:szCs w:val="20"/>
        </w:rPr>
        <w:t>Hisu</w:t>
      </w:r>
      <w:proofErr w:type="spellEnd"/>
      <w:r w:rsidRPr="007871AF">
        <w:rPr>
          <w:rFonts w:ascii="Garamond" w:eastAsia="Garamond" w:hAnsi="Garamond" w:cs="Garamond"/>
          <w:color w:val="000000" w:themeColor="text1"/>
          <w:sz w:val="20"/>
          <w:szCs w:val="20"/>
        </w:rPr>
        <w:t xml:space="preserve">, L. (2022). Language learning for refugee women in the wake of the COVID-19 </w:t>
      </w:r>
      <w:r w:rsidRPr="007871AF">
        <w:rPr>
          <w:rFonts w:ascii="Garamond" w:eastAsia="Garamond" w:hAnsi="Garamond" w:cs="Garamond"/>
          <w:color w:val="000000" w:themeColor="text1"/>
          <w:sz w:val="20"/>
          <w:szCs w:val="20"/>
        </w:rPr>
        <w:lastRenderedPageBreak/>
        <w:t xml:space="preserve">pandemic: Restorative pedagogies for integrating to place – Perspectives from Scotland. </w:t>
      </w:r>
      <w:r w:rsidRPr="007871AF">
        <w:rPr>
          <w:rFonts w:ascii="Garamond" w:eastAsia="Garamond" w:hAnsi="Garamond" w:cs="Garamond"/>
          <w:i/>
          <w:color w:val="000000" w:themeColor="text1"/>
          <w:sz w:val="20"/>
          <w:szCs w:val="20"/>
        </w:rPr>
        <w:t>Frontiers in Communica</w:t>
      </w:r>
      <w:sdt>
        <w:sdtPr>
          <w:rPr>
            <w:color w:val="000000" w:themeColor="text1"/>
          </w:rPr>
          <w:tag w:val="goog_rdk_222"/>
          <w:id w:val="1246921460"/>
        </w:sdtPr>
        <w:sdtContent/>
      </w:sdt>
      <w:r w:rsidRPr="007871AF">
        <w:rPr>
          <w:rFonts w:ascii="Garamond" w:eastAsia="Garamond" w:hAnsi="Garamond" w:cs="Garamond"/>
          <w:i/>
          <w:color w:val="000000" w:themeColor="text1"/>
          <w:sz w:val="20"/>
          <w:szCs w:val="20"/>
        </w:rPr>
        <w:t>tion</w:t>
      </w:r>
      <w:r w:rsidRPr="007871AF">
        <w:rPr>
          <w:rFonts w:ascii="Garamond" w:eastAsia="Garamond" w:hAnsi="Garamond" w:cs="Garamond"/>
          <w:color w:val="000000" w:themeColor="text1"/>
          <w:sz w:val="20"/>
          <w:szCs w:val="20"/>
        </w:rPr>
        <w:t xml:space="preserve">, 1-16. </w:t>
      </w:r>
    </w:p>
    <w:p w14:paraId="24AE507C" w14:textId="207AB17C" w:rsidR="003D63A8" w:rsidRPr="007871AF" w:rsidRDefault="003D63A8" w:rsidP="00EA51FB">
      <w:pPr>
        <w:ind w:left="567" w:hanging="567"/>
        <w:rPr>
          <w:rFonts w:ascii="Garamond" w:eastAsia="Garamond" w:hAnsi="Garamond" w:cs="Garamond"/>
          <w:color w:val="000000" w:themeColor="text1"/>
          <w:sz w:val="20"/>
          <w:szCs w:val="20"/>
        </w:rPr>
      </w:pPr>
      <w:r w:rsidRPr="007871AF">
        <w:rPr>
          <w:rFonts w:ascii="Garamond" w:eastAsia="Garamond" w:hAnsi="Garamond" w:cs="Garamond"/>
          <w:color w:val="000000" w:themeColor="text1"/>
          <w:sz w:val="20"/>
          <w:szCs w:val="20"/>
        </w:rPr>
        <w:t xml:space="preserve">Cummins, J. (1984). Wanted: A theoretical framework for relating language proficiency to academic achievement among bilingual students. In Rivera, C. (ed.) </w:t>
      </w:r>
      <w:r w:rsidRPr="007871AF">
        <w:rPr>
          <w:rFonts w:ascii="Garamond" w:eastAsia="Garamond" w:hAnsi="Garamond" w:cs="Garamond"/>
          <w:i/>
          <w:color w:val="000000" w:themeColor="text1"/>
          <w:sz w:val="20"/>
          <w:szCs w:val="20"/>
        </w:rPr>
        <w:t>Language Proficiency and Academic Achievement</w:t>
      </w:r>
      <w:r w:rsidRPr="007871AF">
        <w:rPr>
          <w:rFonts w:ascii="Garamond" w:eastAsia="Garamond" w:hAnsi="Garamond" w:cs="Garamond"/>
          <w:color w:val="000000" w:themeColor="text1"/>
          <w:sz w:val="20"/>
          <w:szCs w:val="20"/>
        </w:rPr>
        <w:t>. Multilingual Matters</w:t>
      </w:r>
      <w:r w:rsidR="00E3549A">
        <w:rPr>
          <w:rFonts w:ascii="Garamond" w:eastAsia="Garamond" w:hAnsi="Garamond" w:cs="Garamond"/>
          <w:color w:val="000000" w:themeColor="text1"/>
          <w:sz w:val="20"/>
          <w:szCs w:val="20"/>
        </w:rPr>
        <w:t>.</w:t>
      </w:r>
    </w:p>
    <w:p w14:paraId="4E526449" w14:textId="460DB2EA" w:rsidR="003D63A8" w:rsidRPr="003D63A8" w:rsidRDefault="003D63A8" w:rsidP="00EA51FB">
      <w:pPr>
        <w:ind w:left="567" w:hanging="567"/>
        <w:rPr>
          <w:rFonts w:ascii="Garamond" w:eastAsia="Garamond" w:hAnsi="Garamond" w:cs="Garamond"/>
          <w:color w:val="000000" w:themeColor="text1"/>
          <w:sz w:val="20"/>
          <w:szCs w:val="20"/>
          <w:u w:val="single"/>
        </w:rPr>
      </w:pPr>
      <w:r w:rsidRPr="007871AF">
        <w:rPr>
          <w:rFonts w:ascii="Garamond" w:eastAsia="Garamond" w:hAnsi="Garamond" w:cs="Garamond"/>
          <w:color w:val="000000" w:themeColor="text1"/>
          <w:sz w:val="20"/>
          <w:szCs w:val="20"/>
        </w:rPr>
        <w:t xml:space="preserve">Education Scotland (2020). </w:t>
      </w:r>
      <w:r w:rsidRPr="007871AF">
        <w:rPr>
          <w:rFonts w:ascii="Garamond" w:eastAsia="Garamond" w:hAnsi="Garamond" w:cs="Garamond"/>
          <w:i/>
          <w:color w:val="000000" w:themeColor="text1"/>
          <w:sz w:val="20"/>
          <w:szCs w:val="20"/>
        </w:rPr>
        <w:t>Learning in 2+ Languages Resource</w:t>
      </w:r>
      <w:r w:rsidRPr="007871AF">
        <w:rPr>
          <w:rFonts w:ascii="Garamond" w:eastAsia="Garamond" w:hAnsi="Garamond" w:cs="Garamond"/>
          <w:color w:val="000000" w:themeColor="text1"/>
          <w:sz w:val="20"/>
          <w:szCs w:val="20"/>
        </w:rPr>
        <w:t xml:space="preserve">. </w:t>
      </w:r>
      <w:r w:rsidRPr="003D63A8">
        <w:rPr>
          <w:rFonts w:ascii="Garamond" w:eastAsia="Garamond" w:hAnsi="Garamond" w:cs="Garamond"/>
          <w:color w:val="000000" w:themeColor="text1"/>
          <w:sz w:val="20"/>
          <w:szCs w:val="20"/>
        </w:rPr>
        <w:t>https://education.gov.scot/media/y5jfn5gg/learning_in_two_languages.pdf</w:t>
      </w:r>
      <w:r w:rsidRPr="003D63A8">
        <w:rPr>
          <w:rFonts w:ascii="Garamond" w:eastAsia="Garamond" w:hAnsi="Garamond" w:cs="Garamond"/>
          <w:color w:val="000000" w:themeColor="text1"/>
          <w:sz w:val="20"/>
          <w:szCs w:val="20"/>
          <w:u w:val="single"/>
        </w:rPr>
        <w:t xml:space="preserve"> </w:t>
      </w:r>
    </w:p>
    <w:p w14:paraId="49DE2A0C" w14:textId="5E7BD847" w:rsidR="003D63A8" w:rsidRPr="007871AF" w:rsidRDefault="003D63A8" w:rsidP="00EA51FB">
      <w:pPr>
        <w:ind w:left="567" w:hanging="567"/>
        <w:rPr>
          <w:rFonts w:ascii="Garamond" w:eastAsia="Garamond" w:hAnsi="Garamond" w:cs="Garamond"/>
          <w:color w:val="000000" w:themeColor="text1"/>
          <w:sz w:val="20"/>
          <w:szCs w:val="20"/>
        </w:rPr>
      </w:pPr>
      <w:proofErr w:type="spellStart"/>
      <w:r w:rsidRPr="007871AF">
        <w:rPr>
          <w:rFonts w:ascii="Garamond" w:eastAsia="Garamond" w:hAnsi="Garamond" w:cs="Garamond"/>
          <w:color w:val="000000" w:themeColor="text1"/>
          <w:sz w:val="20"/>
          <w:szCs w:val="20"/>
        </w:rPr>
        <w:t>Elnagar</w:t>
      </w:r>
      <w:proofErr w:type="spellEnd"/>
      <w:r w:rsidRPr="007871AF">
        <w:rPr>
          <w:rFonts w:ascii="Garamond" w:eastAsia="Garamond" w:hAnsi="Garamond" w:cs="Garamond"/>
          <w:color w:val="000000" w:themeColor="text1"/>
          <w:sz w:val="20"/>
          <w:szCs w:val="20"/>
        </w:rPr>
        <w:t xml:space="preserve">, A., Yagi, S.M., Nassif, A.B., Shahin, I. &amp; </w:t>
      </w:r>
      <w:proofErr w:type="spellStart"/>
      <w:r w:rsidRPr="007871AF">
        <w:rPr>
          <w:rFonts w:ascii="Garamond" w:eastAsia="Garamond" w:hAnsi="Garamond" w:cs="Garamond"/>
          <w:color w:val="000000" w:themeColor="text1"/>
          <w:sz w:val="20"/>
          <w:szCs w:val="20"/>
        </w:rPr>
        <w:t>Salloum</w:t>
      </w:r>
      <w:proofErr w:type="spellEnd"/>
      <w:r w:rsidRPr="007871AF">
        <w:rPr>
          <w:rFonts w:ascii="Garamond" w:eastAsia="Garamond" w:hAnsi="Garamond" w:cs="Garamond"/>
          <w:color w:val="000000" w:themeColor="text1"/>
          <w:sz w:val="20"/>
          <w:szCs w:val="20"/>
        </w:rPr>
        <w:t xml:space="preserve">, S.A. (2021) Systematic Literature Review of Dialectal Arabic: Identification and Detection. </w:t>
      </w:r>
      <w:r w:rsidRPr="007871AF">
        <w:rPr>
          <w:rFonts w:ascii="Garamond" w:eastAsia="Garamond" w:hAnsi="Garamond" w:cs="Garamond"/>
          <w:i/>
          <w:color w:val="000000" w:themeColor="text1"/>
          <w:sz w:val="20"/>
          <w:szCs w:val="20"/>
        </w:rPr>
        <w:t>INEE Access</w:t>
      </w:r>
      <w:r w:rsidRPr="007871AF">
        <w:rPr>
          <w:rFonts w:ascii="Garamond" w:eastAsia="Garamond" w:hAnsi="Garamond" w:cs="Garamond"/>
          <w:color w:val="000000" w:themeColor="text1"/>
          <w:sz w:val="20"/>
          <w:szCs w:val="20"/>
        </w:rPr>
        <w:t xml:space="preserve">, 9, 31010-31042. </w:t>
      </w:r>
    </w:p>
    <w:p w14:paraId="6AFFECEB" w14:textId="77777777" w:rsidR="003D63A8" w:rsidRPr="007871AF" w:rsidRDefault="003D63A8" w:rsidP="00EA51FB">
      <w:pPr>
        <w:ind w:left="567" w:hanging="567"/>
        <w:rPr>
          <w:rFonts w:ascii="Garamond" w:eastAsia="Garamond" w:hAnsi="Garamond" w:cs="Garamond"/>
          <w:color w:val="000000" w:themeColor="text1"/>
          <w:sz w:val="20"/>
          <w:szCs w:val="20"/>
        </w:rPr>
      </w:pPr>
      <w:proofErr w:type="spellStart"/>
      <w:r w:rsidRPr="007871AF">
        <w:rPr>
          <w:rFonts w:ascii="Garamond" w:eastAsia="Garamond" w:hAnsi="Garamond" w:cs="Garamond"/>
          <w:color w:val="000000" w:themeColor="text1"/>
          <w:sz w:val="20"/>
          <w:szCs w:val="20"/>
        </w:rPr>
        <w:t>Fassetta</w:t>
      </w:r>
      <w:proofErr w:type="spellEnd"/>
      <w:r w:rsidRPr="007871AF">
        <w:rPr>
          <w:rFonts w:ascii="Garamond" w:eastAsia="Garamond" w:hAnsi="Garamond" w:cs="Garamond"/>
          <w:color w:val="000000" w:themeColor="text1"/>
          <w:sz w:val="20"/>
          <w:szCs w:val="20"/>
        </w:rPr>
        <w:t xml:space="preserve">, G., </w:t>
      </w:r>
      <w:proofErr w:type="spellStart"/>
      <w:r w:rsidRPr="007871AF">
        <w:rPr>
          <w:rFonts w:ascii="Garamond" w:eastAsia="Garamond" w:hAnsi="Garamond" w:cs="Garamond"/>
          <w:color w:val="000000" w:themeColor="text1"/>
          <w:sz w:val="20"/>
          <w:szCs w:val="20"/>
        </w:rPr>
        <w:t>Imperiale</w:t>
      </w:r>
      <w:proofErr w:type="spellEnd"/>
      <w:r w:rsidRPr="007871AF">
        <w:rPr>
          <w:rFonts w:ascii="Garamond" w:eastAsia="Garamond" w:hAnsi="Garamond" w:cs="Garamond"/>
          <w:color w:val="000000" w:themeColor="text1"/>
          <w:sz w:val="20"/>
          <w:szCs w:val="20"/>
        </w:rPr>
        <w:t xml:space="preserve">, M. G., </w:t>
      </w:r>
      <w:proofErr w:type="spellStart"/>
      <w:r w:rsidRPr="007871AF">
        <w:rPr>
          <w:rFonts w:ascii="Garamond" w:eastAsia="Garamond" w:hAnsi="Garamond" w:cs="Garamond"/>
          <w:color w:val="000000" w:themeColor="text1"/>
          <w:sz w:val="20"/>
          <w:szCs w:val="20"/>
        </w:rPr>
        <w:t>Frimberger</w:t>
      </w:r>
      <w:proofErr w:type="spellEnd"/>
      <w:r w:rsidRPr="007871AF">
        <w:rPr>
          <w:rFonts w:ascii="Garamond" w:eastAsia="Garamond" w:hAnsi="Garamond" w:cs="Garamond"/>
          <w:color w:val="000000" w:themeColor="text1"/>
          <w:sz w:val="20"/>
          <w:szCs w:val="20"/>
        </w:rPr>
        <w:t>, K., Attia, M. &amp; Al-</w:t>
      </w:r>
      <w:proofErr w:type="spellStart"/>
      <w:r w:rsidRPr="007871AF">
        <w:rPr>
          <w:rFonts w:ascii="Garamond" w:eastAsia="Garamond" w:hAnsi="Garamond" w:cs="Garamond"/>
          <w:color w:val="000000" w:themeColor="text1"/>
          <w:sz w:val="20"/>
          <w:szCs w:val="20"/>
        </w:rPr>
        <w:t>Masri</w:t>
      </w:r>
      <w:proofErr w:type="spellEnd"/>
      <w:r w:rsidRPr="007871AF">
        <w:rPr>
          <w:rFonts w:ascii="Garamond" w:eastAsia="Garamond" w:hAnsi="Garamond" w:cs="Garamond"/>
          <w:color w:val="000000" w:themeColor="text1"/>
          <w:sz w:val="20"/>
          <w:szCs w:val="20"/>
        </w:rPr>
        <w:t xml:space="preserve">, N. (2017). Online teacher training in a context of forced immobility: the case of Gaza, Palestine. </w:t>
      </w:r>
      <w:r w:rsidRPr="007871AF">
        <w:rPr>
          <w:rFonts w:ascii="Garamond" w:eastAsia="Garamond" w:hAnsi="Garamond" w:cs="Garamond"/>
          <w:i/>
          <w:color w:val="000000" w:themeColor="text1"/>
          <w:sz w:val="20"/>
          <w:szCs w:val="20"/>
        </w:rPr>
        <w:t>European Education,</w:t>
      </w:r>
      <w:r w:rsidRPr="007871AF">
        <w:rPr>
          <w:rFonts w:ascii="Garamond" w:eastAsia="Garamond" w:hAnsi="Garamond" w:cs="Garamond"/>
          <w:color w:val="000000" w:themeColor="text1"/>
          <w:sz w:val="20"/>
          <w:szCs w:val="20"/>
        </w:rPr>
        <w:t xml:space="preserve"> 49(2-3), 133-150. DOI: 10.1080/10564934.2017.1315538.</w:t>
      </w:r>
    </w:p>
    <w:p w14:paraId="7730D60C" w14:textId="1F48DBE2" w:rsidR="003D63A8" w:rsidRPr="007871AF" w:rsidRDefault="003D63A8" w:rsidP="00EA51FB">
      <w:pPr>
        <w:ind w:left="567" w:hanging="567"/>
        <w:rPr>
          <w:rFonts w:ascii="Garamond" w:eastAsia="Garamond" w:hAnsi="Garamond" w:cs="Garamond"/>
          <w:color w:val="000000" w:themeColor="text1"/>
          <w:sz w:val="20"/>
          <w:szCs w:val="20"/>
        </w:rPr>
      </w:pPr>
      <w:proofErr w:type="spellStart"/>
      <w:r w:rsidRPr="007871AF">
        <w:rPr>
          <w:rFonts w:ascii="Garamond" w:eastAsia="Garamond" w:hAnsi="Garamond" w:cs="Garamond"/>
          <w:color w:val="000000" w:themeColor="text1"/>
          <w:sz w:val="20"/>
          <w:szCs w:val="20"/>
        </w:rPr>
        <w:t>Fassetta</w:t>
      </w:r>
      <w:proofErr w:type="spellEnd"/>
      <w:r w:rsidRPr="007871AF">
        <w:rPr>
          <w:rFonts w:ascii="Garamond" w:eastAsia="Garamond" w:hAnsi="Garamond" w:cs="Garamond"/>
          <w:color w:val="000000" w:themeColor="text1"/>
          <w:sz w:val="20"/>
          <w:szCs w:val="20"/>
        </w:rPr>
        <w:t xml:space="preserve">, G. &amp; </w:t>
      </w:r>
      <w:proofErr w:type="spellStart"/>
      <w:r w:rsidRPr="007871AF">
        <w:rPr>
          <w:rFonts w:ascii="Garamond" w:eastAsia="Garamond" w:hAnsi="Garamond" w:cs="Garamond"/>
          <w:color w:val="000000" w:themeColor="text1"/>
          <w:sz w:val="20"/>
          <w:szCs w:val="20"/>
        </w:rPr>
        <w:t>Imperiale</w:t>
      </w:r>
      <w:proofErr w:type="spellEnd"/>
      <w:r w:rsidRPr="007871AF">
        <w:rPr>
          <w:rFonts w:ascii="Garamond" w:eastAsia="Garamond" w:hAnsi="Garamond" w:cs="Garamond"/>
          <w:color w:val="000000" w:themeColor="text1"/>
          <w:sz w:val="20"/>
          <w:szCs w:val="20"/>
        </w:rPr>
        <w:t xml:space="preserve">, M. G. (2018). </w:t>
      </w:r>
      <w:r w:rsidRPr="007871AF">
        <w:rPr>
          <w:rFonts w:ascii="Garamond" w:eastAsia="Garamond" w:hAnsi="Garamond" w:cs="Garamond"/>
          <w:i/>
          <w:color w:val="000000" w:themeColor="text1"/>
          <w:sz w:val="20"/>
          <w:szCs w:val="20"/>
        </w:rPr>
        <w:t xml:space="preserve">Indigenous Engagement, Research Partnerships, and Knowledge </w:t>
      </w:r>
      <w:proofErr w:type="spellStart"/>
      <w:r w:rsidRPr="007871AF">
        <w:rPr>
          <w:rFonts w:ascii="Garamond" w:eastAsia="Garamond" w:hAnsi="Garamond" w:cs="Garamond"/>
          <w:i/>
          <w:color w:val="000000" w:themeColor="text1"/>
          <w:sz w:val="20"/>
          <w:szCs w:val="20"/>
        </w:rPr>
        <w:t>Mobilisation</w:t>
      </w:r>
      <w:proofErr w:type="spellEnd"/>
      <w:r w:rsidRPr="007871AF">
        <w:rPr>
          <w:rFonts w:ascii="Garamond" w:eastAsia="Garamond" w:hAnsi="Garamond" w:cs="Garamond"/>
          <w:i/>
          <w:color w:val="000000" w:themeColor="text1"/>
          <w:sz w:val="20"/>
          <w:szCs w:val="20"/>
        </w:rPr>
        <w:t xml:space="preserve">: Think Piece. </w:t>
      </w:r>
      <w:r w:rsidRPr="007871AF">
        <w:rPr>
          <w:rFonts w:ascii="Garamond" w:eastAsia="Garamond" w:hAnsi="Garamond" w:cs="Garamond"/>
          <w:color w:val="000000" w:themeColor="text1"/>
          <w:sz w:val="20"/>
          <w:szCs w:val="20"/>
        </w:rPr>
        <w:t xml:space="preserve">UKRI. </w:t>
      </w:r>
      <w:hyperlink r:id="rId10" w:history="1">
        <w:r w:rsidRPr="00C434D8">
          <w:rPr>
            <w:rStyle w:val="Hyperlink"/>
            <w:rFonts w:ascii="Garamond" w:eastAsia="Garamond" w:hAnsi="Garamond" w:cs="Garamond"/>
            <w:sz w:val="20"/>
            <w:szCs w:val="20"/>
          </w:rPr>
          <w:t>https://webarchive.nationalarchives.gov.uk/ukgwa/20200531032105/https://www.ukri.org/news/esrc-ahrc-gcrf-indigenous-engagement-programme/</w:t>
        </w:r>
      </w:hyperlink>
      <w:r w:rsidRPr="007871AF">
        <w:rPr>
          <w:rFonts w:ascii="Garamond" w:eastAsia="Garamond" w:hAnsi="Garamond" w:cs="Garamond"/>
          <w:color w:val="000000" w:themeColor="text1"/>
          <w:sz w:val="20"/>
          <w:szCs w:val="20"/>
        </w:rPr>
        <w:t xml:space="preserve"> </w:t>
      </w:r>
    </w:p>
    <w:p w14:paraId="2790931B" w14:textId="77777777" w:rsidR="003D63A8" w:rsidRPr="007871AF" w:rsidRDefault="003D63A8" w:rsidP="00EA51FB">
      <w:pPr>
        <w:ind w:left="567" w:hanging="567"/>
        <w:rPr>
          <w:rFonts w:ascii="Garamond" w:eastAsia="Garamond" w:hAnsi="Garamond" w:cs="Garamond"/>
          <w:color w:val="000000" w:themeColor="text1"/>
          <w:sz w:val="20"/>
          <w:szCs w:val="20"/>
        </w:rPr>
      </w:pPr>
      <w:proofErr w:type="spellStart"/>
      <w:r w:rsidRPr="007871AF">
        <w:rPr>
          <w:rFonts w:ascii="Garamond" w:eastAsia="Garamond" w:hAnsi="Garamond" w:cs="Garamond"/>
          <w:color w:val="000000" w:themeColor="text1"/>
          <w:sz w:val="20"/>
          <w:szCs w:val="20"/>
        </w:rPr>
        <w:t>Fassetta</w:t>
      </w:r>
      <w:proofErr w:type="spellEnd"/>
      <w:r w:rsidRPr="007871AF">
        <w:rPr>
          <w:rFonts w:ascii="Garamond" w:eastAsia="Garamond" w:hAnsi="Garamond" w:cs="Garamond"/>
          <w:color w:val="000000" w:themeColor="text1"/>
          <w:sz w:val="20"/>
          <w:szCs w:val="20"/>
        </w:rPr>
        <w:t xml:space="preserve">, G., </w:t>
      </w:r>
      <w:proofErr w:type="spellStart"/>
      <w:r w:rsidRPr="007871AF">
        <w:rPr>
          <w:rFonts w:ascii="Garamond" w:eastAsia="Garamond" w:hAnsi="Garamond" w:cs="Garamond"/>
          <w:color w:val="000000" w:themeColor="text1"/>
          <w:sz w:val="20"/>
          <w:szCs w:val="20"/>
        </w:rPr>
        <w:t>Imperiale</w:t>
      </w:r>
      <w:proofErr w:type="spellEnd"/>
      <w:r w:rsidRPr="007871AF">
        <w:rPr>
          <w:rFonts w:ascii="Garamond" w:eastAsia="Garamond" w:hAnsi="Garamond" w:cs="Garamond"/>
          <w:color w:val="000000" w:themeColor="text1"/>
          <w:sz w:val="20"/>
          <w:szCs w:val="20"/>
        </w:rPr>
        <w:t xml:space="preserve">, M. G., </w:t>
      </w:r>
      <w:proofErr w:type="spellStart"/>
      <w:r w:rsidRPr="007871AF">
        <w:rPr>
          <w:rFonts w:ascii="Garamond" w:eastAsia="Garamond" w:hAnsi="Garamond" w:cs="Garamond"/>
          <w:color w:val="000000" w:themeColor="text1"/>
          <w:sz w:val="20"/>
          <w:szCs w:val="20"/>
        </w:rPr>
        <w:t>Aldegheri</w:t>
      </w:r>
      <w:proofErr w:type="spellEnd"/>
      <w:r w:rsidRPr="007871AF">
        <w:rPr>
          <w:rFonts w:ascii="Garamond" w:eastAsia="Garamond" w:hAnsi="Garamond" w:cs="Garamond"/>
          <w:color w:val="000000" w:themeColor="text1"/>
          <w:sz w:val="20"/>
          <w:szCs w:val="20"/>
        </w:rPr>
        <w:t>, E. &amp; Al-</w:t>
      </w:r>
      <w:proofErr w:type="spellStart"/>
      <w:r w:rsidRPr="007871AF">
        <w:rPr>
          <w:rFonts w:ascii="Garamond" w:eastAsia="Garamond" w:hAnsi="Garamond" w:cs="Garamond"/>
          <w:color w:val="000000" w:themeColor="text1"/>
          <w:sz w:val="20"/>
          <w:szCs w:val="20"/>
        </w:rPr>
        <w:t>Masri</w:t>
      </w:r>
      <w:proofErr w:type="spellEnd"/>
      <w:r w:rsidRPr="007871AF">
        <w:rPr>
          <w:rFonts w:ascii="Garamond" w:eastAsia="Garamond" w:hAnsi="Garamond" w:cs="Garamond"/>
          <w:color w:val="000000" w:themeColor="text1"/>
          <w:sz w:val="20"/>
          <w:szCs w:val="20"/>
        </w:rPr>
        <w:t xml:space="preserve">, N. (2020). The role of stories in the design of an online language course: ethical considerations on a cross-border collaboration between the UK and the Gaza Strip. </w:t>
      </w:r>
      <w:r w:rsidRPr="007871AF">
        <w:rPr>
          <w:rFonts w:ascii="Garamond" w:eastAsia="Garamond" w:hAnsi="Garamond" w:cs="Garamond"/>
          <w:i/>
          <w:color w:val="000000" w:themeColor="text1"/>
          <w:sz w:val="20"/>
          <w:szCs w:val="20"/>
        </w:rPr>
        <w:t>Language and Intercultural Communication</w:t>
      </w:r>
      <w:r w:rsidRPr="007871AF">
        <w:rPr>
          <w:rFonts w:ascii="Garamond" w:eastAsia="Garamond" w:hAnsi="Garamond" w:cs="Garamond"/>
          <w:color w:val="000000" w:themeColor="text1"/>
          <w:sz w:val="20"/>
          <w:szCs w:val="20"/>
        </w:rPr>
        <w:t>, 20(2), 181-192. DOI: 10.1080/14708477.2020.1722145.</w:t>
      </w:r>
    </w:p>
    <w:p w14:paraId="70683950" w14:textId="689FC711" w:rsidR="003D63A8" w:rsidRPr="007871AF" w:rsidRDefault="003D63A8" w:rsidP="00EA51FB">
      <w:pPr>
        <w:ind w:left="567" w:hanging="567"/>
        <w:rPr>
          <w:rFonts w:ascii="Garamond" w:eastAsia="Garamond" w:hAnsi="Garamond" w:cs="Garamond"/>
          <w:color w:val="000000" w:themeColor="text1"/>
          <w:sz w:val="20"/>
          <w:szCs w:val="20"/>
        </w:rPr>
      </w:pPr>
      <w:proofErr w:type="spellStart"/>
      <w:r w:rsidRPr="007871AF">
        <w:rPr>
          <w:rFonts w:ascii="Garamond" w:eastAsia="Garamond" w:hAnsi="Garamond" w:cs="Garamond"/>
          <w:color w:val="000000" w:themeColor="text1"/>
          <w:sz w:val="20"/>
          <w:szCs w:val="20"/>
        </w:rPr>
        <w:t>Fassetta</w:t>
      </w:r>
      <w:proofErr w:type="spellEnd"/>
      <w:r w:rsidRPr="007871AF">
        <w:rPr>
          <w:rFonts w:ascii="Garamond" w:eastAsia="Garamond" w:hAnsi="Garamond" w:cs="Garamond"/>
          <w:color w:val="000000" w:themeColor="text1"/>
          <w:sz w:val="20"/>
          <w:szCs w:val="20"/>
        </w:rPr>
        <w:t xml:space="preserve">, G. &amp; </w:t>
      </w:r>
      <w:proofErr w:type="spellStart"/>
      <w:r w:rsidRPr="007871AF">
        <w:rPr>
          <w:rFonts w:ascii="Garamond" w:eastAsia="Garamond" w:hAnsi="Garamond" w:cs="Garamond"/>
          <w:color w:val="000000" w:themeColor="text1"/>
          <w:sz w:val="20"/>
          <w:szCs w:val="20"/>
        </w:rPr>
        <w:t>Imperiale</w:t>
      </w:r>
      <w:proofErr w:type="spellEnd"/>
      <w:r w:rsidRPr="007871AF">
        <w:rPr>
          <w:rFonts w:ascii="Garamond" w:eastAsia="Garamond" w:hAnsi="Garamond" w:cs="Garamond"/>
          <w:color w:val="000000" w:themeColor="text1"/>
          <w:sz w:val="20"/>
          <w:szCs w:val="20"/>
        </w:rPr>
        <w:t xml:space="preserve">, M. G. (2021). Revisiting indigenous engagement, research partnerships, and knowledge </w:t>
      </w:r>
      <w:proofErr w:type="spellStart"/>
      <w:r w:rsidRPr="007871AF">
        <w:rPr>
          <w:rFonts w:ascii="Garamond" w:eastAsia="Garamond" w:hAnsi="Garamond" w:cs="Garamond"/>
          <w:color w:val="000000" w:themeColor="text1"/>
          <w:sz w:val="20"/>
          <w:szCs w:val="20"/>
        </w:rPr>
        <w:t>mobilisation</w:t>
      </w:r>
      <w:proofErr w:type="spellEnd"/>
      <w:r w:rsidRPr="007871AF">
        <w:rPr>
          <w:rFonts w:ascii="Garamond" w:eastAsia="Garamond" w:hAnsi="Garamond" w:cs="Garamond"/>
          <w:color w:val="000000" w:themeColor="text1"/>
          <w:sz w:val="20"/>
          <w:szCs w:val="20"/>
        </w:rPr>
        <w:t>: Think piece. In Heritage, P. (</w:t>
      </w:r>
      <w:r w:rsidR="00E3549A">
        <w:rPr>
          <w:rFonts w:ascii="Garamond" w:eastAsia="Garamond" w:hAnsi="Garamond" w:cs="Garamond"/>
          <w:color w:val="000000" w:themeColor="text1"/>
          <w:sz w:val="20"/>
          <w:szCs w:val="20"/>
        </w:rPr>
        <w:t>E</w:t>
      </w:r>
      <w:r w:rsidRPr="007871AF">
        <w:rPr>
          <w:rFonts w:ascii="Garamond" w:eastAsia="Garamond" w:hAnsi="Garamond" w:cs="Garamond"/>
          <w:color w:val="000000" w:themeColor="text1"/>
          <w:sz w:val="20"/>
          <w:szCs w:val="20"/>
        </w:rPr>
        <w:t xml:space="preserve">d.) </w:t>
      </w:r>
      <w:r w:rsidRPr="007871AF">
        <w:rPr>
          <w:rFonts w:ascii="Garamond" w:eastAsia="Garamond" w:hAnsi="Garamond" w:cs="Garamond"/>
          <w:i/>
          <w:color w:val="000000" w:themeColor="text1"/>
          <w:sz w:val="20"/>
          <w:szCs w:val="20"/>
        </w:rPr>
        <w:t xml:space="preserve">Indigenous Research Methods: Partnerships, Engagement and Knowledge </w:t>
      </w:r>
      <w:proofErr w:type="spellStart"/>
      <w:r w:rsidRPr="007871AF">
        <w:rPr>
          <w:rFonts w:ascii="Garamond" w:eastAsia="Garamond" w:hAnsi="Garamond" w:cs="Garamond"/>
          <w:i/>
          <w:color w:val="000000" w:themeColor="text1"/>
          <w:sz w:val="20"/>
          <w:szCs w:val="20"/>
        </w:rPr>
        <w:t>Mobilisation</w:t>
      </w:r>
      <w:proofErr w:type="spellEnd"/>
      <w:r w:rsidRPr="007871AF">
        <w:rPr>
          <w:rFonts w:ascii="Garamond" w:eastAsia="Garamond" w:hAnsi="Garamond" w:cs="Garamond"/>
          <w:color w:val="000000" w:themeColor="text1"/>
          <w:sz w:val="20"/>
          <w:szCs w:val="20"/>
        </w:rPr>
        <w:t>. People's Palace Projects, pp. 21-41.</w:t>
      </w:r>
    </w:p>
    <w:p w14:paraId="696BAF57" w14:textId="7E352E2E" w:rsidR="003D63A8" w:rsidRPr="007871AF" w:rsidRDefault="003D63A8" w:rsidP="00EA51FB">
      <w:pPr>
        <w:ind w:left="567" w:hanging="567"/>
        <w:rPr>
          <w:rFonts w:ascii="Garamond" w:eastAsia="Garamond" w:hAnsi="Garamond" w:cs="Garamond"/>
          <w:color w:val="000000" w:themeColor="text1"/>
          <w:sz w:val="20"/>
          <w:szCs w:val="20"/>
        </w:rPr>
      </w:pPr>
      <w:proofErr w:type="spellStart"/>
      <w:r w:rsidRPr="007871AF">
        <w:rPr>
          <w:rFonts w:ascii="Garamond" w:eastAsia="Garamond" w:hAnsi="Garamond" w:cs="Garamond"/>
          <w:color w:val="000000" w:themeColor="text1"/>
          <w:sz w:val="20"/>
          <w:szCs w:val="20"/>
        </w:rPr>
        <w:t>Fassetta</w:t>
      </w:r>
      <w:proofErr w:type="spellEnd"/>
      <w:r w:rsidRPr="007871AF">
        <w:rPr>
          <w:rFonts w:ascii="Garamond" w:eastAsia="Garamond" w:hAnsi="Garamond" w:cs="Garamond"/>
          <w:color w:val="000000" w:themeColor="text1"/>
          <w:sz w:val="20"/>
          <w:szCs w:val="20"/>
        </w:rPr>
        <w:t xml:space="preserve">, G., </w:t>
      </w:r>
      <w:proofErr w:type="spellStart"/>
      <w:r w:rsidRPr="007871AF">
        <w:rPr>
          <w:rFonts w:ascii="Garamond" w:eastAsia="Garamond" w:hAnsi="Garamond" w:cs="Garamond"/>
          <w:color w:val="000000" w:themeColor="text1"/>
          <w:sz w:val="20"/>
          <w:szCs w:val="20"/>
        </w:rPr>
        <w:t>Imperiale</w:t>
      </w:r>
      <w:proofErr w:type="spellEnd"/>
      <w:r w:rsidRPr="007871AF">
        <w:rPr>
          <w:rFonts w:ascii="Garamond" w:eastAsia="Garamond" w:hAnsi="Garamond" w:cs="Garamond"/>
          <w:color w:val="000000" w:themeColor="text1"/>
          <w:sz w:val="20"/>
          <w:szCs w:val="20"/>
        </w:rPr>
        <w:t xml:space="preserve">, M. G., </w:t>
      </w:r>
      <w:proofErr w:type="spellStart"/>
      <w:r w:rsidRPr="007871AF">
        <w:rPr>
          <w:rFonts w:ascii="Garamond" w:eastAsia="Garamond" w:hAnsi="Garamond" w:cs="Garamond"/>
          <w:color w:val="000000" w:themeColor="text1"/>
          <w:sz w:val="20"/>
          <w:szCs w:val="20"/>
        </w:rPr>
        <w:t>Alshobaki</w:t>
      </w:r>
      <w:proofErr w:type="spellEnd"/>
      <w:r w:rsidRPr="007871AF">
        <w:rPr>
          <w:rFonts w:ascii="Garamond" w:eastAsia="Garamond" w:hAnsi="Garamond" w:cs="Garamond"/>
          <w:color w:val="000000" w:themeColor="text1"/>
          <w:sz w:val="20"/>
          <w:szCs w:val="20"/>
        </w:rPr>
        <w:t>, S. &amp; Al-</w:t>
      </w:r>
      <w:proofErr w:type="spellStart"/>
      <w:r w:rsidRPr="007871AF">
        <w:rPr>
          <w:rFonts w:ascii="Garamond" w:eastAsia="Garamond" w:hAnsi="Garamond" w:cs="Garamond"/>
          <w:color w:val="000000" w:themeColor="text1"/>
          <w:sz w:val="20"/>
          <w:szCs w:val="20"/>
        </w:rPr>
        <w:t>Masri</w:t>
      </w:r>
      <w:proofErr w:type="spellEnd"/>
      <w:r w:rsidRPr="007871AF">
        <w:rPr>
          <w:rFonts w:ascii="Garamond" w:eastAsia="Garamond" w:hAnsi="Garamond" w:cs="Garamond"/>
          <w:color w:val="000000" w:themeColor="text1"/>
          <w:sz w:val="20"/>
          <w:szCs w:val="20"/>
        </w:rPr>
        <w:t xml:space="preserve">, N. (2023). Welcoming Languages: teaching a ‘refugee language’ to school staff to enact the principle of integration as a two-way process. </w:t>
      </w:r>
      <w:r w:rsidRPr="007871AF">
        <w:rPr>
          <w:rFonts w:ascii="Garamond" w:eastAsia="Garamond" w:hAnsi="Garamond" w:cs="Garamond"/>
          <w:i/>
          <w:color w:val="000000" w:themeColor="text1"/>
          <w:sz w:val="20"/>
          <w:szCs w:val="20"/>
        </w:rPr>
        <w:t>Language and Intercultural Communicat</w:t>
      </w:r>
      <w:sdt>
        <w:sdtPr>
          <w:rPr>
            <w:color w:val="000000" w:themeColor="text1"/>
          </w:rPr>
          <w:tag w:val="goog_rdk_224"/>
          <w:id w:val="-310185255"/>
        </w:sdtPr>
        <w:sdtContent/>
      </w:sdt>
      <w:r w:rsidRPr="007871AF">
        <w:rPr>
          <w:rFonts w:ascii="Garamond" w:eastAsia="Garamond" w:hAnsi="Garamond" w:cs="Garamond"/>
          <w:i/>
          <w:color w:val="000000" w:themeColor="text1"/>
          <w:sz w:val="20"/>
          <w:szCs w:val="20"/>
        </w:rPr>
        <w:t>ion</w:t>
      </w:r>
      <w:r w:rsidRPr="007871AF">
        <w:rPr>
          <w:rFonts w:ascii="Garamond" w:eastAsia="Garamond" w:hAnsi="Garamond" w:cs="Garamond"/>
          <w:color w:val="000000" w:themeColor="text1"/>
          <w:sz w:val="20"/>
          <w:szCs w:val="20"/>
        </w:rPr>
        <w:t>, 1-15. DOI: 10.1080/14708477.2023.2247386</w:t>
      </w:r>
    </w:p>
    <w:p w14:paraId="6332916B" w14:textId="12439165" w:rsidR="003D63A8" w:rsidRPr="007871AF" w:rsidRDefault="003D63A8" w:rsidP="00EA51FB">
      <w:pPr>
        <w:ind w:left="567" w:hanging="567"/>
        <w:rPr>
          <w:rFonts w:ascii="Garamond" w:eastAsia="Garamond" w:hAnsi="Garamond" w:cs="Garamond"/>
          <w:color w:val="000000" w:themeColor="text1"/>
          <w:sz w:val="20"/>
          <w:szCs w:val="20"/>
        </w:rPr>
      </w:pPr>
      <w:proofErr w:type="spellStart"/>
      <w:r w:rsidRPr="007871AF">
        <w:rPr>
          <w:rFonts w:ascii="Garamond" w:eastAsia="Garamond" w:hAnsi="Garamond" w:cs="Garamond"/>
          <w:color w:val="000000" w:themeColor="text1"/>
          <w:sz w:val="20"/>
          <w:szCs w:val="20"/>
        </w:rPr>
        <w:t>Frimberger</w:t>
      </w:r>
      <w:proofErr w:type="spellEnd"/>
      <w:r w:rsidRPr="007871AF">
        <w:rPr>
          <w:rFonts w:ascii="Garamond" w:eastAsia="Garamond" w:hAnsi="Garamond" w:cs="Garamond"/>
          <w:color w:val="000000" w:themeColor="text1"/>
          <w:sz w:val="20"/>
          <w:szCs w:val="20"/>
        </w:rPr>
        <w:t xml:space="preserve">, K. (2016). Towards a well-being focused language pedagogy: enabling arts-based, multilingual learning spaces for young people with refugee backgrounds. </w:t>
      </w:r>
      <w:r w:rsidRPr="007871AF">
        <w:rPr>
          <w:rFonts w:ascii="Garamond" w:eastAsia="Garamond" w:hAnsi="Garamond" w:cs="Garamond"/>
          <w:i/>
          <w:color w:val="000000" w:themeColor="text1"/>
          <w:sz w:val="20"/>
          <w:szCs w:val="20"/>
        </w:rPr>
        <w:t>Pedagogy, Culture &amp; Society</w:t>
      </w:r>
      <w:r w:rsidRPr="007871AF">
        <w:rPr>
          <w:rFonts w:ascii="Garamond" w:eastAsia="Garamond" w:hAnsi="Garamond" w:cs="Garamond"/>
          <w:color w:val="000000" w:themeColor="text1"/>
          <w:sz w:val="20"/>
          <w:szCs w:val="20"/>
        </w:rPr>
        <w:t xml:space="preserve">, 24(2), 285–299. </w:t>
      </w:r>
      <w:hyperlink r:id="rId11">
        <w:r w:rsidRPr="007871AF">
          <w:rPr>
            <w:rFonts w:ascii="Garamond" w:eastAsia="Garamond" w:hAnsi="Garamond" w:cs="Garamond"/>
            <w:color w:val="000000" w:themeColor="text1"/>
            <w:sz w:val="20"/>
            <w:szCs w:val="20"/>
            <w:u w:val="single"/>
          </w:rPr>
          <w:t>http://dx.doi.org/10.1080/14681366.2016.1155639</w:t>
        </w:r>
      </w:hyperlink>
    </w:p>
    <w:p w14:paraId="26019688" w14:textId="452D91A1" w:rsidR="003D63A8" w:rsidRPr="007871AF" w:rsidRDefault="003D63A8" w:rsidP="00EA51FB">
      <w:pPr>
        <w:ind w:left="567" w:hanging="567"/>
        <w:rPr>
          <w:rFonts w:ascii="Garamond" w:eastAsia="Garamond" w:hAnsi="Garamond" w:cs="Garamond"/>
          <w:color w:val="000000" w:themeColor="text1"/>
          <w:sz w:val="20"/>
          <w:szCs w:val="20"/>
        </w:rPr>
      </w:pPr>
      <w:r w:rsidRPr="007871AF">
        <w:rPr>
          <w:rFonts w:ascii="Garamond" w:eastAsia="Garamond" w:hAnsi="Garamond" w:cs="Garamond"/>
          <w:color w:val="000000" w:themeColor="text1"/>
          <w:sz w:val="20"/>
          <w:szCs w:val="20"/>
        </w:rPr>
        <w:t xml:space="preserve">García, O. (2009). </w:t>
      </w:r>
      <w:r w:rsidRPr="007871AF">
        <w:rPr>
          <w:rFonts w:ascii="Garamond" w:eastAsia="Garamond" w:hAnsi="Garamond" w:cs="Garamond"/>
          <w:i/>
          <w:color w:val="000000" w:themeColor="text1"/>
          <w:sz w:val="20"/>
          <w:szCs w:val="20"/>
        </w:rPr>
        <w:t>Bilingual education in the 21st century: A global perspective</w:t>
      </w:r>
      <w:r w:rsidRPr="007871AF">
        <w:rPr>
          <w:rFonts w:ascii="Garamond" w:eastAsia="Garamond" w:hAnsi="Garamond" w:cs="Garamond"/>
          <w:color w:val="000000" w:themeColor="text1"/>
          <w:sz w:val="20"/>
          <w:szCs w:val="20"/>
        </w:rPr>
        <w:t>. Chichester, UK: Wiley Blackwell.</w:t>
      </w:r>
    </w:p>
    <w:p w14:paraId="25F89F06" w14:textId="54A4D62E" w:rsidR="003D63A8" w:rsidRPr="007871AF" w:rsidRDefault="003D63A8" w:rsidP="00EA51FB">
      <w:pPr>
        <w:ind w:left="567" w:hanging="567"/>
        <w:rPr>
          <w:rFonts w:ascii="Garamond" w:eastAsia="Garamond" w:hAnsi="Garamond" w:cs="Garamond"/>
          <w:color w:val="000000" w:themeColor="text1"/>
          <w:sz w:val="20"/>
          <w:szCs w:val="20"/>
        </w:rPr>
      </w:pPr>
      <w:r w:rsidRPr="007871AF">
        <w:rPr>
          <w:rFonts w:ascii="Garamond" w:eastAsia="Garamond" w:hAnsi="Garamond" w:cs="Garamond"/>
          <w:color w:val="000000" w:themeColor="text1"/>
          <w:sz w:val="20"/>
          <w:szCs w:val="20"/>
        </w:rPr>
        <w:t xml:space="preserve">García, O. (2019). Decolonizing </w:t>
      </w:r>
      <w:r>
        <w:rPr>
          <w:rFonts w:ascii="Garamond" w:eastAsia="Garamond" w:hAnsi="Garamond" w:cs="Garamond"/>
          <w:color w:val="000000" w:themeColor="text1"/>
          <w:sz w:val="20"/>
          <w:szCs w:val="20"/>
        </w:rPr>
        <w:t>f</w:t>
      </w:r>
      <w:r w:rsidRPr="007871AF">
        <w:rPr>
          <w:rFonts w:ascii="Garamond" w:eastAsia="Garamond" w:hAnsi="Garamond" w:cs="Garamond"/>
          <w:color w:val="000000" w:themeColor="text1"/>
          <w:sz w:val="20"/>
          <w:szCs w:val="20"/>
        </w:rPr>
        <w:t xml:space="preserve">oreign, </w:t>
      </w:r>
      <w:r>
        <w:rPr>
          <w:rFonts w:ascii="Garamond" w:eastAsia="Garamond" w:hAnsi="Garamond" w:cs="Garamond"/>
          <w:color w:val="000000" w:themeColor="text1"/>
          <w:sz w:val="20"/>
          <w:szCs w:val="20"/>
        </w:rPr>
        <w:t>s</w:t>
      </w:r>
      <w:r w:rsidRPr="007871AF">
        <w:rPr>
          <w:rFonts w:ascii="Garamond" w:eastAsia="Garamond" w:hAnsi="Garamond" w:cs="Garamond"/>
          <w:color w:val="000000" w:themeColor="text1"/>
          <w:sz w:val="20"/>
          <w:szCs w:val="20"/>
        </w:rPr>
        <w:t xml:space="preserve">econd, </w:t>
      </w:r>
      <w:r>
        <w:rPr>
          <w:rFonts w:ascii="Garamond" w:eastAsia="Garamond" w:hAnsi="Garamond" w:cs="Garamond"/>
          <w:color w:val="000000" w:themeColor="text1"/>
          <w:sz w:val="20"/>
          <w:szCs w:val="20"/>
        </w:rPr>
        <w:t>h</w:t>
      </w:r>
      <w:r w:rsidRPr="007871AF">
        <w:rPr>
          <w:rFonts w:ascii="Garamond" w:eastAsia="Garamond" w:hAnsi="Garamond" w:cs="Garamond"/>
          <w:color w:val="000000" w:themeColor="text1"/>
          <w:sz w:val="20"/>
          <w:szCs w:val="20"/>
        </w:rPr>
        <w:t xml:space="preserve">eritage and </w:t>
      </w:r>
      <w:r>
        <w:rPr>
          <w:rFonts w:ascii="Garamond" w:eastAsia="Garamond" w:hAnsi="Garamond" w:cs="Garamond"/>
          <w:color w:val="000000" w:themeColor="text1"/>
          <w:sz w:val="20"/>
          <w:szCs w:val="20"/>
        </w:rPr>
        <w:t>f</w:t>
      </w:r>
      <w:r w:rsidRPr="007871AF">
        <w:rPr>
          <w:rFonts w:ascii="Garamond" w:eastAsia="Garamond" w:hAnsi="Garamond" w:cs="Garamond"/>
          <w:color w:val="000000" w:themeColor="text1"/>
          <w:sz w:val="20"/>
          <w:szCs w:val="20"/>
        </w:rPr>
        <w:t xml:space="preserve">irst </w:t>
      </w:r>
      <w:r>
        <w:rPr>
          <w:rFonts w:ascii="Garamond" w:eastAsia="Garamond" w:hAnsi="Garamond" w:cs="Garamond"/>
          <w:color w:val="000000" w:themeColor="text1"/>
          <w:sz w:val="20"/>
          <w:szCs w:val="20"/>
        </w:rPr>
        <w:t>l</w:t>
      </w:r>
      <w:r w:rsidRPr="007871AF">
        <w:rPr>
          <w:rFonts w:ascii="Garamond" w:eastAsia="Garamond" w:hAnsi="Garamond" w:cs="Garamond"/>
          <w:color w:val="000000" w:themeColor="text1"/>
          <w:sz w:val="20"/>
          <w:szCs w:val="20"/>
        </w:rPr>
        <w:t xml:space="preserve">anguages: Implications for </w:t>
      </w:r>
      <w:r>
        <w:rPr>
          <w:rFonts w:ascii="Garamond" w:eastAsia="Garamond" w:hAnsi="Garamond" w:cs="Garamond"/>
          <w:color w:val="000000" w:themeColor="text1"/>
          <w:sz w:val="20"/>
          <w:szCs w:val="20"/>
        </w:rPr>
        <w:t>e</w:t>
      </w:r>
      <w:r w:rsidRPr="007871AF">
        <w:rPr>
          <w:rFonts w:ascii="Garamond" w:eastAsia="Garamond" w:hAnsi="Garamond" w:cs="Garamond"/>
          <w:color w:val="000000" w:themeColor="text1"/>
          <w:sz w:val="20"/>
          <w:szCs w:val="20"/>
        </w:rPr>
        <w:t xml:space="preserve">ducation. In Macedo, D. (ed.) </w:t>
      </w:r>
      <w:r w:rsidRPr="007871AF">
        <w:rPr>
          <w:rFonts w:ascii="Garamond" w:eastAsia="Garamond" w:hAnsi="Garamond" w:cs="Garamond"/>
          <w:i/>
          <w:color w:val="000000" w:themeColor="text1"/>
          <w:sz w:val="20"/>
          <w:szCs w:val="20"/>
        </w:rPr>
        <w:t>Decolonizing Foreign Language Education. The Misteaching of English and Other Colonial Languages</w:t>
      </w:r>
      <w:r w:rsidRPr="007871AF">
        <w:rPr>
          <w:rFonts w:ascii="Garamond" w:eastAsia="Garamond" w:hAnsi="Garamond" w:cs="Garamond"/>
          <w:color w:val="000000" w:themeColor="text1"/>
          <w:sz w:val="20"/>
          <w:szCs w:val="20"/>
        </w:rPr>
        <w:t>. Routledge.</w:t>
      </w:r>
    </w:p>
    <w:p w14:paraId="4DF964D2" w14:textId="77777777" w:rsidR="003D63A8" w:rsidRPr="007871AF" w:rsidRDefault="003D63A8" w:rsidP="00EA51FB">
      <w:pPr>
        <w:ind w:left="567" w:hanging="567"/>
        <w:rPr>
          <w:rFonts w:ascii="Garamond" w:eastAsia="Garamond" w:hAnsi="Garamond" w:cs="Garamond"/>
          <w:color w:val="000000" w:themeColor="text1"/>
          <w:sz w:val="20"/>
          <w:szCs w:val="20"/>
        </w:rPr>
      </w:pPr>
      <w:r w:rsidRPr="007871AF">
        <w:rPr>
          <w:rFonts w:ascii="Garamond" w:eastAsia="Garamond" w:hAnsi="Garamond" w:cs="Garamond"/>
          <w:color w:val="000000" w:themeColor="text1"/>
          <w:sz w:val="20"/>
          <w:szCs w:val="20"/>
        </w:rPr>
        <w:t xml:space="preserve">Gladwell, C. &amp; Chetwynd, G. (2018). </w:t>
      </w:r>
      <w:r w:rsidRPr="007871AF">
        <w:rPr>
          <w:rFonts w:ascii="Garamond" w:eastAsia="Garamond" w:hAnsi="Garamond" w:cs="Garamond"/>
          <w:i/>
          <w:color w:val="000000" w:themeColor="text1"/>
          <w:sz w:val="20"/>
          <w:szCs w:val="20"/>
        </w:rPr>
        <w:t xml:space="preserve">Education for refugee and </w:t>
      </w:r>
      <w:proofErr w:type="gramStart"/>
      <w:r w:rsidRPr="007871AF">
        <w:rPr>
          <w:rFonts w:ascii="Garamond" w:eastAsia="Garamond" w:hAnsi="Garamond" w:cs="Garamond"/>
          <w:i/>
          <w:color w:val="000000" w:themeColor="text1"/>
          <w:sz w:val="20"/>
          <w:szCs w:val="20"/>
        </w:rPr>
        <w:t>asylum seeking</w:t>
      </w:r>
      <w:proofErr w:type="gramEnd"/>
      <w:r w:rsidRPr="007871AF">
        <w:rPr>
          <w:rFonts w:ascii="Garamond" w:eastAsia="Garamond" w:hAnsi="Garamond" w:cs="Garamond"/>
          <w:i/>
          <w:color w:val="000000" w:themeColor="text1"/>
          <w:sz w:val="20"/>
          <w:szCs w:val="20"/>
        </w:rPr>
        <w:t xml:space="preserve"> children: Access and equality in England, Scotland and Wales</w:t>
      </w:r>
      <w:r w:rsidRPr="007871AF">
        <w:rPr>
          <w:rFonts w:ascii="Garamond" w:eastAsia="Garamond" w:hAnsi="Garamond" w:cs="Garamond"/>
          <w:color w:val="000000" w:themeColor="text1"/>
          <w:sz w:val="20"/>
          <w:szCs w:val="20"/>
        </w:rPr>
        <w:t xml:space="preserve">. </w:t>
      </w:r>
      <w:proofErr w:type="spellStart"/>
      <w:r w:rsidRPr="007871AF">
        <w:rPr>
          <w:rFonts w:ascii="Garamond" w:eastAsia="Garamond" w:hAnsi="Garamond" w:cs="Garamond"/>
          <w:color w:val="000000" w:themeColor="text1"/>
          <w:sz w:val="20"/>
          <w:szCs w:val="20"/>
        </w:rPr>
        <w:t>Unicef</w:t>
      </w:r>
      <w:proofErr w:type="spellEnd"/>
      <w:r w:rsidRPr="007871AF">
        <w:rPr>
          <w:rFonts w:ascii="Garamond" w:eastAsia="Garamond" w:hAnsi="Garamond" w:cs="Garamond"/>
          <w:color w:val="000000" w:themeColor="text1"/>
          <w:sz w:val="20"/>
          <w:szCs w:val="20"/>
        </w:rPr>
        <w:t>. Available from: https://www.unicef.org.uk/wp-content/uploads/2018/09/Access-to-Education-report-PDF.pdf</w:t>
      </w:r>
    </w:p>
    <w:p w14:paraId="739DBC9B" w14:textId="72310BE0" w:rsidR="003D63A8" w:rsidRPr="007871AF" w:rsidRDefault="003D63A8" w:rsidP="00EA51FB">
      <w:pPr>
        <w:ind w:left="567" w:hanging="567"/>
        <w:rPr>
          <w:rFonts w:ascii="Garamond" w:eastAsia="Garamond" w:hAnsi="Garamond" w:cs="Garamond"/>
          <w:color w:val="000000" w:themeColor="text1"/>
          <w:sz w:val="20"/>
          <w:szCs w:val="20"/>
        </w:rPr>
      </w:pPr>
      <w:r w:rsidRPr="007871AF">
        <w:rPr>
          <w:rFonts w:ascii="Garamond" w:eastAsia="Garamond" w:hAnsi="Garamond" w:cs="Garamond"/>
          <w:color w:val="000000" w:themeColor="text1"/>
          <w:sz w:val="20"/>
          <w:szCs w:val="20"/>
        </w:rPr>
        <w:t xml:space="preserve">Haraway, D.J. (1994). </w:t>
      </w:r>
      <w:r w:rsidRPr="007871AF">
        <w:rPr>
          <w:rFonts w:ascii="Garamond" w:eastAsia="Garamond" w:hAnsi="Garamond" w:cs="Garamond"/>
          <w:color w:val="000000" w:themeColor="text1"/>
          <w:sz w:val="20"/>
          <w:szCs w:val="20"/>
          <w:shd w:val="clear" w:color="auto" w:fill="FEFEFE"/>
        </w:rPr>
        <w:t xml:space="preserve">A </w:t>
      </w:r>
      <w:r>
        <w:rPr>
          <w:rFonts w:ascii="Garamond" w:eastAsia="Garamond" w:hAnsi="Garamond" w:cs="Garamond"/>
          <w:color w:val="000000" w:themeColor="text1"/>
          <w:sz w:val="20"/>
          <w:szCs w:val="20"/>
          <w:shd w:val="clear" w:color="auto" w:fill="FEFEFE"/>
        </w:rPr>
        <w:t>g</w:t>
      </w:r>
      <w:r w:rsidRPr="007871AF">
        <w:rPr>
          <w:rFonts w:ascii="Garamond" w:eastAsia="Garamond" w:hAnsi="Garamond" w:cs="Garamond"/>
          <w:color w:val="000000" w:themeColor="text1"/>
          <w:sz w:val="20"/>
          <w:szCs w:val="20"/>
          <w:shd w:val="clear" w:color="auto" w:fill="FEFEFE"/>
        </w:rPr>
        <w:t xml:space="preserve">ame of </w:t>
      </w:r>
      <w:r>
        <w:rPr>
          <w:rFonts w:ascii="Garamond" w:eastAsia="Garamond" w:hAnsi="Garamond" w:cs="Garamond"/>
          <w:color w:val="000000" w:themeColor="text1"/>
          <w:sz w:val="20"/>
          <w:szCs w:val="20"/>
          <w:shd w:val="clear" w:color="auto" w:fill="FEFEFE"/>
        </w:rPr>
        <w:t>c</w:t>
      </w:r>
      <w:r w:rsidRPr="007871AF">
        <w:rPr>
          <w:rFonts w:ascii="Garamond" w:eastAsia="Garamond" w:hAnsi="Garamond" w:cs="Garamond"/>
          <w:color w:val="000000" w:themeColor="text1"/>
          <w:sz w:val="20"/>
          <w:szCs w:val="20"/>
          <w:shd w:val="clear" w:color="auto" w:fill="FEFEFE"/>
        </w:rPr>
        <w:t xml:space="preserve">at's </w:t>
      </w:r>
      <w:r>
        <w:rPr>
          <w:rFonts w:ascii="Garamond" w:eastAsia="Garamond" w:hAnsi="Garamond" w:cs="Garamond"/>
          <w:color w:val="000000" w:themeColor="text1"/>
          <w:sz w:val="20"/>
          <w:szCs w:val="20"/>
          <w:shd w:val="clear" w:color="auto" w:fill="FEFEFE"/>
        </w:rPr>
        <w:t>c</w:t>
      </w:r>
      <w:r w:rsidRPr="007871AF">
        <w:rPr>
          <w:rFonts w:ascii="Garamond" w:eastAsia="Garamond" w:hAnsi="Garamond" w:cs="Garamond"/>
          <w:color w:val="000000" w:themeColor="text1"/>
          <w:sz w:val="20"/>
          <w:szCs w:val="20"/>
          <w:shd w:val="clear" w:color="auto" w:fill="FEFEFE"/>
        </w:rPr>
        <w:t xml:space="preserve">radle: Science </w:t>
      </w:r>
      <w:r>
        <w:rPr>
          <w:rFonts w:ascii="Garamond" w:eastAsia="Garamond" w:hAnsi="Garamond" w:cs="Garamond"/>
          <w:color w:val="000000" w:themeColor="text1"/>
          <w:sz w:val="20"/>
          <w:szCs w:val="20"/>
          <w:shd w:val="clear" w:color="auto" w:fill="FEFEFE"/>
        </w:rPr>
        <w:t>s</w:t>
      </w:r>
      <w:r w:rsidRPr="007871AF">
        <w:rPr>
          <w:rFonts w:ascii="Garamond" w:eastAsia="Garamond" w:hAnsi="Garamond" w:cs="Garamond"/>
          <w:color w:val="000000" w:themeColor="text1"/>
          <w:sz w:val="20"/>
          <w:szCs w:val="20"/>
          <w:shd w:val="clear" w:color="auto" w:fill="FEFEFE"/>
        </w:rPr>
        <w:t xml:space="preserve">tudies, </w:t>
      </w:r>
      <w:r>
        <w:rPr>
          <w:rFonts w:ascii="Garamond" w:eastAsia="Garamond" w:hAnsi="Garamond" w:cs="Garamond"/>
          <w:color w:val="000000" w:themeColor="text1"/>
          <w:sz w:val="20"/>
          <w:szCs w:val="20"/>
          <w:shd w:val="clear" w:color="auto" w:fill="FEFEFE"/>
        </w:rPr>
        <w:t>f</w:t>
      </w:r>
      <w:r w:rsidRPr="007871AF">
        <w:rPr>
          <w:rFonts w:ascii="Garamond" w:eastAsia="Garamond" w:hAnsi="Garamond" w:cs="Garamond"/>
          <w:color w:val="000000" w:themeColor="text1"/>
          <w:sz w:val="20"/>
          <w:szCs w:val="20"/>
          <w:shd w:val="clear" w:color="auto" w:fill="FEFEFE"/>
        </w:rPr>
        <w:t xml:space="preserve">eminist </w:t>
      </w:r>
      <w:r>
        <w:rPr>
          <w:rFonts w:ascii="Garamond" w:eastAsia="Garamond" w:hAnsi="Garamond" w:cs="Garamond"/>
          <w:color w:val="000000" w:themeColor="text1"/>
          <w:sz w:val="20"/>
          <w:szCs w:val="20"/>
          <w:shd w:val="clear" w:color="auto" w:fill="FEFEFE"/>
        </w:rPr>
        <w:t>t</w:t>
      </w:r>
      <w:r w:rsidRPr="007871AF">
        <w:rPr>
          <w:rFonts w:ascii="Garamond" w:eastAsia="Garamond" w:hAnsi="Garamond" w:cs="Garamond"/>
          <w:color w:val="000000" w:themeColor="text1"/>
          <w:sz w:val="20"/>
          <w:szCs w:val="20"/>
          <w:shd w:val="clear" w:color="auto" w:fill="FEFEFE"/>
        </w:rPr>
        <w:t xml:space="preserve">heory, </w:t>
      </w:r>
      <w:r>
        <w:rPr>
          <w:rFonts w:ascii="Garamond" w:eastAsia="Garamond" w:hAnsi="Garamond" w:cs="Garamond"/>
          <w:color w:val="000000" w:themeColor="text1"/>
          <w:sz w:val="20"/>
          <w:szCs w:val="20"/>
          <w:shd w:val="clear" w:color="auto" w:fill="FEFEFE"/>
        </w:rPr>
        <w:t>c</w:t>
      </w:r>
      <w:r w:rsidRPr="007871AF">
        <w:rPr>
          <w:rFonts w:ascii="Garamond" w:eastAsia="Garamond" w:hAnsi="Garamond" w:cs="Garamond"/>
          <w:color w:val="000000" w:themeColor="text1"/>
          <w:sz w:val="20"/>
          <w:szCs w:val="20"/>
          <w:shd w:val="clear" w:color="auto" w:fill="FEFEFE"/>
        </w:rPr>
        <w:t xml:space="preserve">ultural </w:t>
      </w:r>
      <w:r>
        <w:rPr>
          <w:rFonts w:ascii="Garamond" w:eastAsia="Garamond" w:hAnsi="Garamond" w:cs="Garamond"/>
          <w:color w:val="000000" w:themeColor="text1"/>
          <w:sz w:val="20"/>
          <w:szCs w:val="20"/>
          <w:shd w:val="clear" w:color="auto" w:fill="FEFEFE"/>
        </w:rPr>
        <w:t>s</w:t>
      </w:r>
      <w:r w:rsidRPr="007871AF">
        <w:rPr>
          <w:rFonts w:ascii="Garamond" w:eastAsia="Garamond" w:hAnsi="Garamond" w:cs="Garamond"/>
          <w:color w:val="000000" w:themeColor="text1"/>
          <w:sz w:val="20"/>
          <w:szCs w:val="20"/>
          <w:shd w:val="clear" w:color="auto" w:fill="FEFEFE"/>
        </w:rPr>
        <w:t>tudies. </w:t>
      </w:r>
      <w:proofErr w:type="spellStart"/>
      <w:proofErr w:type="gramStart"/>
      <w:r w:rsidRPr="007871AF">
        <w:rPr>
          <w:rFonts w:ascii="Garamond" w:eastAsia="Garamond" w:hAnsi="Garamond" w:cs="Garamond"/>
          <w:i/>
          <w:color w:val="000000" w:themeColor="text1"/>
          <w:sz w:val="20"/>
          <w:szCs w:val="20"/>
          <w:shd w:val="clear" w:color="auto" w:fill="FEFEFE"/>
        </w:rPr>
        <w:t>Configuration,s</w:t>
      </w:r>
      <w:proofErr w:type="spellEnd"/>
      <w:proofErr w:type="gramEnd"/>
      <w:r w:rsidRPr="007871AF">
        <w:rPr>
          <w:rFonts w:ascii="Garamond" w:eastAsia="Garamond" w:hAnsi="Garamond" w:cs="Garamond"/>
          <w:color w:val="000000" w:themeColor="text1"/>
          <w:sz w:val="20"/>
          <w:szCs w:val="20"/>
          <w:shd w:val="clear" w:color="auto" w:fill="FEFEFE"/>
        </w:rPr>
        <w:t> </w:t>
      </w:r>
      <w:r w:rsidRPr="007871AF">
        <w:rPr>
          <w:rFonts w:ascii="Garamond" w:eastAsia="Garamond" w:hAnsi="Garamond" w:cs="Garamond"/>
          <w:i/>
          <w:color w:val="000000" w:themeColor="text1"/>
          <w:sz w:val="20"/>
          <w:szCs w:val="20"/>
          <w:shd w:val="clear" w:color="auto" w:fill="FEFEFE"/>
        </w:rPr>
        <w:t>2</w:t>
      </w:r>
      <w:r w:rsidRPr="007871AF">
        <w:rPr>
          <w:rFonts w:ascii="Garamond" w:eastAsia="Garamond" w:hAnsi="Garamond" w:cs="Garamond"/>
          <w:color w:val="000000" w:themeColor="text1"/>
          <w:sz w:val="20"/>
          <w:szCs w:val="20"/>
          <w:shd w:val="clear" w:color="auto" w:fill="FEFEFE"/>
        </w:rPr>
        <w:t>(1), 59-71. </w:t>
      </w:r>
      <w:hyperlink r:id="rId12">
        <w:r w:rsidRPr="007871AF">
          <w:rPr>
            <w:rFonts w:ascii="Garamond" w:eastAsia="Garamond" w:hAnsi="Garamond" w:cs="Garamond"/>
            <w:color w:val="000000" w:themeColor="text1"/>
            <w:sz w:val="20"/>
            <w:szCs w:val="20"/>
            <w:u w:val="single"/>
            <w:shd w:val="clear" w:color="auto" w:fill="FEFEFE"/>
          </w:rPr>
          <w:t>doi:10.1353/con.1994.0009</w:t>
        </w:r>
      </w:hyperlink>
      <w:r w:rsidRPr="007871AF">
        <w:rPr>
          <w:rFonts w:ascii="Garamond" w:eastAsia="Garamond" w:hAnsi="Garamond" w:cs="Garamond"/>
          <w:color w:val="000000" w:themeColor="text1"/>
          <w:sz w:val="20"/>
          <w:szCs w:val="20"/>
          <w:shd w:val="clear" w:color="auto" w:fill="FEFEFE"/>
        </w:rPr>
        <w:t>.</w:t>
      </w:r>
    </w:p>
    <w:p w14:paraId="05596ADE" w14:textId="3D5CA361" w:rsidR="003D63A8" w:rsidRPr="007871AF" w:rsidRDefault="003D63A8" w:rsidP="00EA51FB">
      <w:pPr>
        <w:ind w:left="567" w:hanging="567"/>
        <w:rPr>
          <w:rFonts w:ascii="Garamond" w:eastAsia="Garamond" w:hAnsi="Garamond" w:cs="Garamond"/>
          <w:color w:val="000000" w:themeColor="text1"/>
          <w:sz w:val="20"/>
          <w:szCs w:val="20"/>
        </w:rPr>
      </w:pPr>
      <w:r w:rsidRPr="007871AF">
        <w:rPr>
          <w:rFonts w:ascii="Garamond" w:eastAsia="Garamond" w:hAnsi="Garamond" w:cs="Garamond"/>
          <w:color w:val="000000" w:themeColor="text1"/>
          <w:sz w:val="20"/>
          <w:szCs w:val="20"/>
        </w:rPr>
        <w:t xml:space="preserve">Haraway, D. (2019). It </w:t>
      </w:r>
      <w:r>
        <w:rPr>
          <w:rFonts w:ascii="Garamond" w:eastAsia="Garamond" w:hAnsi="Garamond" w:cs="Garamond"/>
          <w:color w:val="000000" w:themeColor="text1"/>
          <w:sz w:val="20"/>
          <w:szCs w:val="20"/>
        </w:rPr>
        <w:t>m</w:t>
      </w:r>
      <w:r w:rsidRPr="007871AF">
        <w:rPr>
          <w:rFonts w:ascii="Garamond" w:eastAsia="Garamond" w:hAnsi="Garamond" w:cs="Garamond"/>
          <w:color w:val="000000" w:themeColor="text1"/>
          <w:sz w:val="20"/>
          <w:szCs w:val="20"/>
        </w:rPr>
        <w:t xml:space="preserve">atters </w:t>
      </w:r>
      <w:r>
        <w:rPr>
          <w:rFonts w:ascii="Garamond" w:eastAsia="Garamond" w:hAnsi="Garamond" w:cs="Garamond"/>
          <w:color w:val="000000" w:themeColor="text1"/>
          <w:sz w:val="20"/>
          <w:szCs w:val="20"/>
        </w:rPr>
        <w:t>w</w:t>
      </w:r>
      <w:r w:rsidRPr="007871AF">
        <w:rPr>
          <w:rFonts w:ascii="Garamond" w:eastAsia="Garamond" w:hAnsi="Garamond" w:cs="Garamond"/>
          <w:color w:val="000000" w:themeColor="text1"/>
          <w:sz w:val="20"/>
          <w:szCs w:val="20"/>
        </w:rPr>
        <w:t xml:space="preserve">hat </w:t>
      </w:r>
      <w:r>
        <w:rPr>
          <w:rFonts w:ascii="Garamond" w:eastAsia="Garamond" w:hAnsi="Garamond" w:cs="Garamond"/>
          <w:color w:val="000000" w:themeColor="text1"/>
          <w:sz w:val="20"/>
          <w:szCs w:val="20"/>
        </w:rPr>
        <w:t>st</w:t>
      </w:r>
      <w:r w:rsidRPr="007871AF">
        <w:rPr>
          <w:rFonts w:ascii="Garamond" w:eastAsia="Garamond" w:hAnsi="Garamond" w:cs="Garamond"/>
          <w:color w:val="000000" w:themeColor="text1"/>
          <w:sz w:val="20"/>
          <w:szCs w:val="20"/>
        </w:rPr>
        <w:t xml:space="preserve">ories </w:t>
      </w:r>
      <w:r>
        <w:rPr>
          <w:rFonts w:ascii="Garamond" w:eastAsia="Garamond" w:hAnsi="Garamond" w:cs="Garamond"/>
          <w:color w:val="000000" w:themeColor="text1"/>
          <w:sz w:val="20"/>
          <w:szCs w:val="20"/>
        </w:rPr>
        <w:t>t</w:t>
      </w:r>
      <w:r w:rsidRPr="007871AF">
        <w:rPr>
          <w:rFonts w:ascii="Garamond" w:eastAsia="Garamond" w:hAnsi="Garamond" w:cs="Garamond"/>
          <w:color w:val="000000" w:themeColor="text1"/>
          <w:sz w:val="20"/>
          <w:szCs w:val="20"/>
        </w:rPr>
        <w:t xml:space="preserve">ell </w:t>
      </w:r>
      <w:r>
        <w:rPr>
          <w:rFonts w:ascii="Garamond" w:eastAsia="Garamond" w:hAnsi="Garamond" w:cs="Garamond"/>
          <w:color w:val="000000" w:themeColor="text1"/>
          <w:sz w:val="20"/>
          <w:szCs w:val="20"/>
        </w:rPr>
        <w:t>s</w:t>
      </w:r>
      <w:r w:rsidRPr="007871AF">
        <w:rPr>
          <w:rFonts w:ascii="Garamond" w:eastAsia="Garamond" w:hAnsi="Garamond" w:cs="Garamond"/>
          <w:color w:val="000000" w:themeColor="text1"/>
          <w:sz w:val="20"/>
          <w:szCs w:val="20"/>
        </w:rPr>
        <w:t xml:space="preserve">tories; It </w:t>
      </w:r>
      <w:r>
        <w:rPr>
          <w:rFonts w:ascii="Garamond" w:eastAsia="Garamond" w:hAnsi="Garamond" w:cs="Garamond"/>
          <w:color w:val="000000" w:themeColor="text1"/>
          <w:sz w:val="20"/>
          <w:szCs w:val="20"/>
        </w:rPr>
        <w:t>m</w:t>
      </w:r>
      <w:r w:rsidRPr="007871AF">
        <w:rPr>
          <w:rFonts w:ascii="Garamond" w:eastAsia="Garamond" w:hAnsi="Garamond" w:cs="Garamond"/>
          <w:color w:val="000000" w:themeColor="text1"/>
          <w:sz w:val="20"/>
          <w:szCs w:val="20"/>
        </w:rPr>
        <w:t xml:space="preserve">atters </w:t>
      </w:r>
      <w:r>
        <w:rPr>
          <w:rFonts w:ascii="Garamond" w:eastAsia="Garamond" w:hAnsi="Garamond" w:cs="Garamond"/>
          <w:color w:val="000000" w:themeColor="text1"/>
          <w:sz w:val="20"/>
          <w:szCs w:val="20"/>
        </w:rPr>
        <w:t>w</w:t>
      </w:r>
      <w:r w:rsidRPr="007871AF">
        <w:rPr>
          <w:rFonts w:ascii="Garamond" w:eastAsia="Garamond" w:hAnsi="Garamond" w:cs="Garamond"/>
          <w:color w:val="000000" w:themeColor="text1"/>
          <w:sz w:val="20"/>
          <w:szCs w:val="20"/>
        </w:rPr>
        <w:t xml:space="preserve">hose </w:t>
      </w:r>
      <w:r>
        <w:rPr>
          <w:rFonts w:ascii="Garamond" w:eastAsia="Garamond" w:hAnsi="Garamond" w:cs="Garamond"/>
          <w:color w:val="000000" w:themeColor="text1"/>
          <w:sz w:val="20"/>
          <w:szCs w:val="20"/>
        </w:rPr>
        <w:t>s</w:t>
      </w:r>
      <w:r w:rsidRPr="007871AF">
        <w:rPr>
          <w:rFonts w:ascii="Garamond" w:eastAsia="Garamond" w:hAnsi="Garamond" w:cs="Garamond"/>
          <w:color w:val="000000" w:themeColor="text1"/>
          <w:sz w:val="20"/>
          <w:szCs w:val="20"/>
        </w:rPr>
        <w:t xml:space="preserve">tories </w:t>
      </w:r>
      <w:r>
        <w:rPr>
          <w:rFonts w:ascii="Garamond" w:eastAsia="Garamond" w:hAnsi="Garamond" w:cs="Garamond"/>
          <w:color w:val="000000" w:themeColor="text1"/>
          <w:sz w:val="20"/>
          <w:szCs w:val="20"/>
        </w:rPr>
        <w:t>te</w:t>
      </w:r>
      <w:r w:rsidRPr="007871AF">
        <w:rPr>
          <w:rFonts w:ascii="Garamond" w:eastAsia="Garamond" w:hAnsi="Garamond" w:cs="Garamond"/>
          <w:color w:val="000000" w:themeColor="text1"/>
          <w:sz w:val="20"/>
          <w:szCs w:val="20"/>
        </w:rPr>
        <w:t xml:space="preserve">ll </w:t>
      </w:r>
      <w:r>
        <w:rPr>
          <w:rFonts w:ascii="Garamond" w:eastAsia="Garamond" w:hAnsi="Garamond" w:cs="Garamond"/>
          <w:color w:val="000000" w:themeColor="text1"/>
          <w:sz w:val="20"/>
          <w:szCs w:val="20"/>
        </w:rPr>
        <w:t>s</w:t>
      </w:r>
      <w:r w:rsidRPr="007871AF">
        <w:rPr>
          <w:rFonts w:ascii="Garamond" w:eastAsia="Garamond" w:hAnsi="Garamond" w:cs="Garamond"/>
          <w:color w:val="000000" w:themeColor="text1"/>
          <w:sz w:val="20"/>
          <w:szCs w:val="20"/>
        </w:rPr>
        <w:t xml:space="preserve">tories. </w:t>
      </w:r>
      <w:r w:rsidRPr="007871AF">
        <w:rPr>
          <w:rFonts w:ascii="Garamond" w:eastAsia="Garamond" w:hAnsi="Garamond" w:cs="Garamond"/>
          <w:i/>
          <w:color w:val="000000" w:themeColor="text1"/>
          <w:sz w:val="20"/>
          <w:szCs w:val="20"/>
        </w:rPr>
        <w:t>a/b: Auto/Biography Studies,</w:t>
      </w:r>
      <w:r w:rsidRPr="007871AF">
        <w:rPr>
          <w:rFonts w:ascii="Garamond" w:eastAsia="Garamond" w:hAnsi="Garamond" w:cs="Garamond"/>
          <w:color w:val="000000" w:themeColor="text1"/>
          <w:sz w:val="20"/>
          <w:szCs w:val="20"/>
        </w:rPr>
        <w:t xml:space="preserve"> 34(3), 565-575, DOI: 10.1080/08989575.2019.1664163 </w:t>
      </w:r>
    </w:p>
    <w:p w14:paraId="526570FB" w14:textId="52B977FB" w:rsidR="003D63A8" w:rsidRPr="007871AF" w:rsidRDefault="003D63A8" w:rsidP="00EA51FB">
      <w:pPr>
        <w:ind w:left="567" w:hanging="567"/>
        <w:rPr>
          <w:rFonts w:ascii="Garamond" w:eastAsia="Garamond" w:hAnsi="Garamond" w:cs="Garamond"/>
          <w:color w:val="000000" w:themeColor="text1"/>
          <w:sz w:val="20"/>
          <w:szCs w:val="20"/>
        </w:rPr>
      </w:pPr>
      <w:r w:rsidRPr="007871AF">
        <w:rPr>
          <w:rFonts w:ascii="Garamond" w:eastAsia="Garamond" w:hAnsi="Garamond" w:cs="Garamond"/>
          <w:color w:val="000000" w:themeColor="text1"/>
          <w:sz w:val="20"/>
          <w:szCs w:val="20"/>
        </w:rPr>
        <w:t>Heller, M. (2007</w:t>
      </w:r>
      <w:r w:rsidRPr="007871AF">
        <w:rPr>
          <w:rFonts w:ascii="Garamond" w:eastAsia="Garamond" w:hAnsi="Garamond" w:cs="Garamond"/>
          <w:i/>
          <w:color w:val="000000" w:themeColor="text1"/>
          <w:sz w:val="20"/>
          <w:szCs w:val="20"/>
        </w:rPr>
        <w:t xml:space="preserve">). Bilingualism: A </w:t>
      </w:r>
      <w:r>
        <w:rPr>
          <w:rFonts w:ascii="Garamond" w:eastAsia="Garamond" w:hAnsi="Garamond" w:cs="Garamond"/>
          <w:i/>
          <w:color w:val="000000" w:themeColor="text1"/>
          <w:sz w:val="20"/>
          <w:szCs w:val="20"/>
        </w:rPr>
        <w:t>s</w:t>
      </w:r>
      <w:r w:rsidRPr="007871AF">
        <w:rPr>
          <w:rFonts w:ascii="Garamond" w:eastAsia="Garamond" w:hAnsi="Garamond" w:cs="Garamond"/>
          <w:i/>
          <w:color w:val="000000" w:themeColor="text1"/>
          <w:sz w:val="20"/>
          <w:szCs w:val="20"/>
        </w:rPr>
        <w:t xml:space="preserve">ocial </w:t>
      </w:r>
      <w:r>
        <w:rPr>
          <w:rFonts w:ascii="Garamond" w:eastAsia="Garamond" w:hAnsi="Garamond" w:cs="Garamond"/>
          <w:i/>
          <w:color w:val="000000" w:themeColor="text1"/>
          <w:sz w:val="20"/>
          <w:szCs w:val="20"/>
        </w:rPr>
        <w:t>a</w:t>
      </w:r>
      <w:r w:rsidRPr="007871AF">
        <w:rPr>
          <w:rFonts w:ascii="Garamond" w:eastAsia="Garamond" w:hAnsi="Garamond" w:cs="Garamond"/>
          <w:i/>
          <w:color w:val="000000" w:themeColor="text1"/>
          <w:sz w:val="20"/>
          <w:szCs w:val="20"/>
        </w:rPr>
        <w:t>pproach</w:t>
      </w:r>
      <w:r w:rsidRPr="007871AF">
        <w:rPr>
          <w:rFonts w:ascii="Garamond" w:eastAsia="Garamond" w:hAnsi="Garamond" w:cs="Garamond"/>
          <w:color w:val="000000" w:themeColor="text1"/>
          <w:sz w:val="20"/>
          <w:szCs w:val="20"/>
        </w:rPr>
        <w:t>. Palgrave Macmillan.</w:t>
      </w:r>
    </w:p>
    <w:p w14:paraId="18AC3F14" w14:textId="303CA6C9" w:rsidR="003D63A8" w:rsidRPr="007871AF" w:rsidRDefault="003D63A8" w:rsidP="00EA51FB">
      <w:pPr>
        <w:ind w:left="567" w:hanging="567"/>
        <w:rPr>
          <w:rFonts w:ascii="Garamond" w:eastAsia="Garamond" w:hAnsi="Garamond" w:cs="Garamond"/>
          <w:color w:val="000000" w:themeColor="text1"/>
          <w:sz w:val="20"/>
          <w:szCs w:val="20"/>
        </w:rPr>
      </w:pPr>
      <w:r w:rsidRPr="007871AF">
        <w:rPr>
          <w:rFonts w:ascii="Garamond" w:eastAsia="Garamond" w:hAnsi="Garamond" w:cs="Garamond"/>
          <w:color w:val="000000" w:themeColor="text1"/>
          <w:sz w:val="20"/>
          <w:szCs w:val="20"/>
        </w:rPr>
        <w:t xml:space="preserve">hooks, b. (1994). </w:t>
      </w:r>
      <w:r w:rsidRPr="007871AF">
        <w:rPr>
          <w:rFonts w:ascii="Garamond" w:eastAsia="Garamond" w:hAnsi="Garamond" w:cs="Garamond"/>
          <w:i/>
          <w:color w:val="000000" w:themeColor="text1"/>
          <w:sz w:val="20"/>
          <w:szCs w:val="20"/>
        </w:rPr>
        <w:t xml:space="preserve">Teaching to </w:t>
      </w:r>
      <w:r>
        <w:rPr>
          <w:rFonts w:ascii="Garamond" w:eastAsia="Garamond" w:hAnsi="Garamond" w:cs="Garamond"/>
          <w:i/>
          <w:color w:val="000000" w:themeColor="text1"/>
          <w:sz w:val="20"/>
          <w:szCs w:val="20"/>
        </w:rPr>
        <w:t>t</w:t>
      </w:r>
      <w:r w:rsidRPr="007871AF">
        <w:rPr>
          <w:rFonts w:ascii="Garamond" w:eastAsia="Garamond" w:hAnsi="Garamond" w:cs="Garamond"/>
          <w:i/>
          <w:color w:val="000000" w:themeColor="text1"/>
          <w:sz w:val="20"/>
          <w:szCs w:val="20"/>
        </w:rPr>
        <w:t xml:space="preserve">ransgress. Education as the </w:t>
      </w:r>
      <w:r>
        <w:rPr>
          <w:rFonts w:ascii="Garamond" w:eastAsia="Garamond" w:hAnsi="Garamond" w:cs="Garamond"/>
          <w:i/>
          <w:color w:val="000000" w:themeColor="text1"/>
          <w:sz w:val="20"/>
          <w:szCs w:val="20"/>
        </w:rPr>
        <w:t>p</w:t>
      </w:r>
      <w:r w:rsidRPr="007871AF">
        <w:rPr>
          <w:rFonts w:ascii="Garamond" w:eastAsia="Garamond" w:hAnsi="Garamond" w:cs="Garamond"/>
          <w:i/>
          <w:color w:val="000000" w:themeColor="text1"/>
          <w:sz w:val="20"/>
          <w:szCs w:val="20"/>
        </w:rPr>
        <w:t>ractice of</w:t>
      </w:r>
      <w:r>
        <w:rPr>
          <w:rFonts w:ascii="Garamond" w:eastAsia="Garamond" w:hAnsi="Garamond" w:cs="Garamond"/>
          <w:i/>
          <w:color w:val="000000" w:themeColor="text1"/>
          <w:sz w:val="20"/>
          <w:szCs w:val="20"/>
        </w:rPr>
        <w:t xml:space="preserve"> f</w:t>
      </w:r>
      <w:r w:rsidRPr="007871AF">
        <w:rPr>
          <w:rFonts w:ascii="Garamond" w:eastAsia="Garamond" w:hAnsi="Garamond" w:cs="Garamond"/>
          <w:i/>
          <w:color w:val="000000" w:themeColor="text1"/>
          <w:sz w:val="20"/>
          <w:szCs w:val="20"/>
        </w:rPr>
        <w:t>reedom</w:t>
      </w:r>
      <w:r w:rsidRPr="007871AF">
        <w:rPr>
          <w:rFonts w:ascii="Garamond" w:eastAsia="Garamond" w:hAnsi="Garamond" w:cs="Garamond"/>
          <w:color w:val="000000" w:themeColor="text1"/>
          <w:sz w:val="20"/>
          <w:szCs w:val="20"/>
        </w:rPr>
        <w:t>. Routledge</w:t>
      </w:r>
    </w:p>
    <w:p w14:paraId="22FC9957" w14:textId="21D73541" w:rsidR="003D63A8" w:rsidRPr="007871AF" w:rsidRDefault="003D63A8" w:rsidP="00EA51FB">
      <w:pPr>
        <w:ind w:left="567" w:hanging="567"/>
        <w:rPr>
          <w:rFonts w:ascii="Garamond" w:eastAsia="Garamond" w:hAnsi="Garamond" w:cs="Garamond"/>
          <w:color w:val="000000" w:themeColor="text1"/>
          <w:sz w:val="20"/>
          <w:szCs w:val="20"/>
        </w:rPr>
      </w:pPr>
      <w:r w:rsidRPr="007871AF">
        <w:rPr>
          <w:rFonts w:ascii="Garamond" w:eastAsia="Garamond" w:hAnsi="Garamond" w:cs="Garamond"/>
          <w:color w:val="000000" w:themeColor="text1"/>
          <w:sz w:val="20"/>
          <w:szCs w:val="20"/>
        </w:rPr>
        <w:t xml:space="preserve">Hornberger, N.H. &amp; Wang, S.C. (2008). Who </w:t>
      </w:r>
      <w:r>
        <w:rPr>
          <w:rFonts w:ascii="Garamond" w:eastAsia="Garamond" w:hAnsi="Garamond" w:cs="Garamond"/>
          <w:color w:val="000000" w:themeColor="text1"/>
          <w:sz w:val="20"/>
          <w:szCs w:val="20"/>
        </w:rPr>
        <w:t>a</w:t>
      </w:r>
      <w:r w:rsidRPr="007871AF">
        <w:rPr>
          <w:rFonts w:ascii="Garamond" w:eastAsia="Garamond" w:hAnsi="Garamond" w:cs="Garamond"/>
          <w:color w:val="000000" w:themeColor="text1"/>
          <w:sz w:val="20"/>
          <w:szCs w:val="20"/>
        </w:rPr>
        <w:t xml:space="preserve">re </w:t>
      </w:r>
      <w:r>
        <w:rPr>
          <w:rFonts w:ascii="Garamond" w:eastAsia="Garamond" w:hAnsi="Garamond" w:cs="Garamond"/>
          <w:color w:val="000000" w:themeColor="text1"/>
          <w:sz w:val="20"/>
          <w:szCs w:val="20"/>
        </w:rPr>
        <w:t>o</w:t>
      </w:r>
      <w:r w:rsidRPr="007871AF">
        <w:rPr>
          <w:rFonts w:ascii="Garamond" w:eastAsia="Garamond" w:hAnsi="Garamond" w:cs="Garamond"/>
          <w:color w:val="000000" w:themeColor="text1"/>
          <w:sz w:val="20"/>
          <w:szCs w:val="20"/>
        </w:rPr>
        <w:t xml:space="preserve">ur </w:t>
      </w:r>
      <w:r>
        <w:rPr>
          <w:rFonts w:ascii="Garamond" w:eastAsia="Garamond" w:hAnsi="Garamond" w:cs="Garamond"/>
          <w:color w:val="000000" w:themeColor="text1"/>
          <w:sz w:val="20"/>
          <w:szCs w:val="20"/>
        </w:rPr>
        <w:t>h</w:t>
      </w:r>
      <w:r w:rsidRPr="007871AF">
        <w:rPr>
          <w:rFonts w:ascii="Garamond" w:eastAsia="Garamond" w:hAnsi="Garamond" w:cs="Garamond"/>
          <w:color w:val="000000" w:themeColor="text1"/>
          <w:sz w:val="20"/>
          <w:szCs w:val="20"/>
        </w:rPr>
        <w:t xml:space="preserve">eritage </w:t>
      </w:r>
      <w:r>
        <w:rPr>
          <w:rFonts w:ascii="Garamond" w:eastAsia="Garamond" w:hAnsi="Garamond" w:cs="Garamond"/>
          <w:color w:val="000000" w:themeColor="text1"/>
          <w:sz w:val="20"/>
          <w:szCs w:val="20"/>
        </w:rPr>
        <w:t>l</w:t>
      </w:r>
      <w:r w:rsidRPr="007871AF">
        <w:rPr>
          <w:rFonts w:ascii="Garamond" w:eastAsia="Garamond" w:hAnsi="Garamond" w:cs="Garamond"/>
          <w:color w:val="000000" w:themeColor="text1"/>
          <w:sz w:val="20"/>
          <w:szCs w:val="20"/>
        </w:rPr>
        <w:t xml:space="preserve">anguage </w:t>
      </w:r>
      <w:r>
        <w:rPr>
          <w:rFonts w:ascii="Garamond" w:eastAsia="Garamond" w:hAnsi="Garamond" w:cs="Garamond" w:hint="eastAsia"/>
          <w:color w:val="000000" w:themeColor="text1"/>
          <w:sz w:val="20"/>
          <w:szCs w:val="20"/>
          <w:lang w:eastAsia="zh-TW"/>
        </w:rPr>
        <w:t>l</w:t>
      </w:r>
      <w:r w:rsidRPr="007871AF">
        <w:rPr>
          <w:rFonts w:ascii="Garamond" w:eastAsia="Garamond" w:hAnsi="Garamond" w:cs="Garamond"/>
          <w:color w:val="000000" w:themeColor="text1"/>
          <w:sz w:val="20"/>
          <w:szCs w:val="20"/>
        </w:rPr>
        <w:t xml:space="preserve">earners? Identity and </w:t>
      </w:r>
      <w:r>
        <w:rPr>
          <w:rFonts w:ascii="Garamond" w:eastAsia="Garamond" w:hAnsi="Garamond" w:cs="Garamond"/>
          <w:color w:val="000000" w:themeColor="text1"/>
          <w:sz w:val="20"/>
          <w:szCs w:val="20"/>
        </w:rPr>
        <w:t>b</w:t>
      </w:r>
      <w:r w:rsidRPr="007871AF">
        <w:rPr>
          <w:rFonts w:ascii="Garamond" w:eastAsia="Garamond" w:hAnsi="Garamond" w:cs="Garamond"/>
          <w:color w:val="000000" w:themeColor="text1"/>
          <w:sz w:val="20"/>
          <w:szCs w:val="20"/>
        </w:rPr>
        <w:t xml:space="preserve">iliteracy in </w:t>
      </w:r>
      <w:r>
        <w:rPr>
          <w:rFonts w:ascii="Garamond" w:eastAsia="Garamond" w:hAnsi="Garamond" w:cs="Garamond"/>
          <w:color w:val="000000" w:themeColor="text1"/>
          <w:sz w:val="20"/>
          <w:szCs w:val="20"/>
        </w:rPr>
        <w:t>h</w:t>
      </w:r>
      <w:r w:rsidRPr="007871AF">
        <w:rPr>
          <w:rFonts w:ascii="Garamond" w:eastAsia="Garamond" w:hAnsi="Garamond" w:cs="Garamond"/>
          <w:color w:val="000000" w:themeColor="text1"/>
          <w:sz w:val="20"/>
          <w:szCs w:val="20"/>
        </w:rPr>
        <w:t xml:space="preserve">eritage </w:t>
      </w:r>
      <w:r>
        <w:rPr>
          <w:rFonts w:ascii="Garamond" w:eastAsia="Garamond" w:hAnsi="Garamond" w:cs="Garamond"/>
          <w:color w:val="000000" w:themeColor="text1"/>
          <w:sz w:val="20"/>
          <w:szCs w:val="20"/>
        </w:rPr>
        <w:t>l</w:t>
      </w:r>
      <w:r w:rsidRPr="007871AF">
        <w:rPr>
          <w:rFonts w:ascii="Garamond" w:eastAsia="Garamond" w:hAnsi="Garamond" w:cs="Garamond"/>
          <w:color w:val="000000" w:themeColor="text1"/>
          <w:sz w:val="20"/>
          <w:szCs w:val="20"/>
        </w:rPr>
        <w:t xml:space="preserve">anguage </w:t>
      </w:r>
      <w:r>
        <w:rPr>
          <w:rFonts w:ascii="Garamond" w:eastAsia="Garamond" w:hAnsi="Garamond" w:cs="Garamond"/>
          <w:color w:val="000000" w:themeColor="text1"/>
          <w:sz w:val="20"/>
          <w:szCs w:val="20"/>
        </w:rPr>
        <w:t>e</w:t>
      </w:r>
      <w:r w:rsidRPr="007871AF">
        <w:rPr>
          <w:rFonts w:ascii="Garamond" w:eastAsia="Garamond" w:hAnsi="Garamond" w:cs="Garamond"/>
          <w:color w:val="000000" w:themeColor="text1"/>
          <w:sz w:val="20"/>
          <w:szCs w:val="20"/>
        </w:rPr>
        <w:t xml:space="preserve">ducation in the United States. In Brinton, D.M., Kagan, O. and </w:t>
      </w:r>
      <w:proofErr w:type="spellStart"/>
      <w:r w:rsidRPr="007871AF">
        <w:rPr>
          <w:rFonts w:ascii="Garamond" w:eastAsia="Garamond" w:hAnsi="Garamond" w:cs="Garamond"/>
          <w:color w:val="000000" w:themeColor="text1"/>
          <w:sz w:val="20"/>
          <w:szCs w:val="20"/>
        </w:rPr>
        <w:t>Bauckus</w:t>
      </w:r>
      <w:proofErr w:type="spellEnd"/>
      <w:r w:rsidRPr="007871AF">
        <w:rPr>
          <w:rFonts w:ascii="Garamond" w:eastAsia="Garamond" w:hAnsi="Garamond" w:cs="Garamond"/>
          <w:color w:val="000000" w:themeColor="text1"/>
          <w:sz w:val="20"/>
          <w:szCs w:val="20"/>
        </w:rPr>
        <w:t xml:space="preserve">, S. (Eds.) </w:t>
      </w:r>
      <w:r w:rsidRPr="007871AF">
        <w:rPr>
          <w:rFonts w:ascii="Garamond" w:eastAsia="Garamond" w:hAnsi="Garamond" w:cs="Garamond"/>
          <w:i/>
          <w:color w:val="000000" w:themeColor="text1"/>
          <w:sz w:val="20"/>
          <w:szCs w:val="20"/>
        </w:rPr>
        <w:t>Heritage Language Education. A New Field E</w:t>
      </w:r>
      <w:sdt>
        <w:sdtPr>
          <w:rPr>
            <w:color w:val="000000" w:themeColor="text1"/>
          </w:rPr>
          <w:tag w:val="goog_rdk_225"/>
          <w:id w:val="1006643077"/>
        </w:sdtPr>
        <w:sdtContent/>
      </w:sdt>
      <w:r w:rsidRPr="007871AF">
        <w:rPr>
          <w:rFonts w:ascii="Garamond" w:eastAsia="Garamond" w:hAnsi="Garamond" w:cs="Garamond"/>
          <w:i/>
          <w:color w:val="000000" w:themeColor="text1"/>
          <w:sz w:val="20"/>
          <w:szCs w:val="20"/>
        </w:rPr>
        <w:t>merging</w:t>
      </w:r>
      <w:r w:rsidRPr="007871AF">
        <w:rPr>
          <w:rFonts w:ascii="Garamond" w:eastAsia="Garamond" w:hAnsi="Garamond" w:cs="Garamond"/>
          <w:color w:val="000000" w:themeColor="text1"/>
          <w:sz w:val="20"/>
          <w:szCs w:val="20"/>
        </w:rPr>
        <w:t xml:space="preserve"> (pp. 3-37). Routledge</w:t>
      </w:r>
    </w:p>
    <w:p w14:paraId="4F93657D" w14:textId="77777777" w:rsidR="003D63A8" w:rsidRPr="007871AF" w:rsidRDefault="003D63A8" w:rsidP="00EA51FB">
      <w:pPr>
        <w:ind w:left="567" w:hanging="567"/>
        <w:rPr>
          <w:rFonts w:ascii="Garamond" w:eastAsia="Garamond" w:hAnsi="Garamond" w:cs="Garamond"/>
          <w:color w:val="000000" w:themeColor="text1"/>
          <w:sz w:val="20"/>
          <w:szCs w:val="20"/>
        </w:rPr>
      </w:pPr>
      <w:proofErr w:type="spellStart"/>
      <w:r w:rsidRPr="007871AF">
        <w:rPr>
          <w:rFonts w:ascii="Garamond" w:eastAsia="Garamond" w:hAnsi="Garamond" w:cs="Garamond"/>
          <w:color w:val="000000" w:themeColor="text1"/>
          <w:sz w:val="20"/>
          <w:szCs w:val="20"/>
        </w:rPr>
        <w:t>Imperiale</w:t>
      </w:r>
      <w:proofErr w:type="spellEnd"/>
      <w:r w:rsidRPr="007871AF">
        <w:rPr>
          <w:rFonts w:ascii="Garamond" w:eastAsia="Garamond" w:hAnsi="Garamond" w:cs="Garamond"/>
          <w:color w:val="000000" w:themeColor="text1"/>
          <w:sz w:val="20"/>
          <w:szCs w:val="20"/>
        </w:rPr>
        <w:t xml:space="preserve">, M. G., Phipps, </w:t>
      </w:r>
      <w:proofErr w:type="gramStart"/>
      <w:r w:rsidRPr="007871AF">
        <w:rPr>
          <w:rFonts w:ascii="Garamond" w:eastAsia="Garamond" w:hAnsi="Garamond" w:cs="Garamond"/>
          <w:color w:val="000000" w:themeColor="text1"/>
          <w:sz w:val="20"/>
          <w:szCs w:val="20"/>
        </w:rPr>
        <w:t>A. ,</w:t>
      </w:r>
      <w:proofErr w:type="gramEnd"/>
      <w:r w:rsidRPr="007871AF">
        <w:rPr>
          <w:rFonts w:ascii="Garamond" w:eastAsia="Garamond" w:hAnsi="Garamond" w:cs="Garamond"/>
          <w:color w:val="000000" w:themeColor="text1"/>
          <w:sz w:val="20"/>
          <w:szCs w:val="20"/>
        </w:rPr>
        <w:t xml:space="preserve"> Al-</w:t>
      </w:r>
      <w:proofErr w:type="spellStart"/>
      <w:r w:rsidRPr="007871AF">
        <w:rPr>
          <w:rFonts w:ascii="Garamond" w:eastAsia="Garamond" w:hAnsi="Garamond" w:cs="Garamond"/>
          <w:color w:val="000000" w:themeColor="text1"/>
          <w:sz w:val="20"/>
          <w:szCs w:val="20"/>
        </w:rPr>
        <w:t>Masri</w:t>
      </w:r>
      <w:proofErr w:type="spellEnd"/>
      <w:r w:rsidRPr="007871AF">
        <w:rPr>
          <w:rFonts w:ascii="Garamond" w:eastAsia="Garamond" w:hAnsi="Garamond" w:cs="Garamond"/>
          <w:color w:val="000000" w:themeColor="text1"/>
          <w:sz w:val="20"/>
          <w:szCs w:val="20"/>
        </w:rPr>
        <w:t xml:space="preserve">, N. &amp; </w:t>
      </w:r>
      <w:proofErr w:type="spellStart"/>
      <w:r w:rsidRPr="007871AF">
        <w:rPr>
          <w:rFonts w:ascii="Garamond" w:eastAsia="Garamond" w:hAnsi="Garamond" w:cs="Garamond"/>
          <w:color w:val="000000" w:themeColor="text1"/>
          <w:sz w:val="20"/>
          <w:szCs w:val="20"/>
        </w:rPr>
        <w:t>Fassetta</w:t>
      </w:r>
      <w:proofErr w:type="spellEnd"/>
      <w:r w:rsidRPr="007871AF">
        <w:rPr>
          <w:rFonts w:ascii="Garamond" w:eastAsia="Garamond" w:hAnsi="Garamond" w:cs="Garamond"/>
          <w:color w:val="000000" w:themeColor="text1"/>
          <w:sz w:val="20"/>
          <w:szCs w:val="20"/>
        </w:rPr>
        <w:t xml:space="preserve">, G. (2017). Pedagogies of hope and resistance: English language education in the context of the Gaza Strip, Palestine. In </w:t>
      </w:r>
      <w:proofErr w:type="spellStart"/>
      <w:r w:rsidRPr="007871AF">
        <w:rPr>
          <w:rFonts w:ascii="Garamond" w:eastAsia="Garamond" w:hAnsi="Garamond" w:cs="Garamond"/>
          <w:color w:val="000000" w:themeColor="text1"/>
          <w:sz w:val="20"/>
          <w:szCs w:val="20"/>
        </w:rPr>
        <w:t>Erling</w:t>
      </w:r>
      <w:proofErr w:type="spellEnd"/>
      <w:r w:rsidRPr="007871AF">
        <w:rPr>
          <w:rFonts w:ascii="Garamond" w:eastAsia="Garamond" w:hAnsi="Garamond" w:cs="Garamond"/>
          <w:color w:val="000000" w:themeColor="text1"/>
          <w:sz w:val="20"/>
          <w:szCs w:val="20"/>
        </w:rPr>
        <w:t xml:space="preserve">, E. J. (ed.) </w:t>
      </w:r>
      <w:r w:rsidRPr="007871AF">
        <w:rPr>
          <w:rFonts w:ascii="Garamond" w:eastAsia="Garamond" w:hAnsi="Garamond" w:cs="Garamond"/>
          <w:i/>
          <w:color w:val="000000" w:themeColor="text1"/>
          <w:sz w:val="20"/>
          <w:szCs w:val="20"/>
        </w:rPr>
        <w:t>English Across the Fracture Lines</w:t>
      </w:r>
      <w:r w:rsidRPr="007871AF">
        <w:rPr>
          <w:rFonts w:ascii="Garamond" w:eastAsia="Garamond" w:hAnsi="Garamond" w:cs="Garamond"/>
          <w:color w:val="000000" w:themeColor="text1"/>
          <w:sz w:val="20"/>
          <w:szCs w:val="20"/>
        </w:rPr>
        <w:t>. British Council: London, pp. 31-38. ISBN 9780863558788.</w:t>
      </w:r>
    </w:p>
    <w:p w14:paraId="64A93FCE" w14:textId="77777777" w:rsidR="003D63A8" w:rsidRPr="007871AF" w:rsidRDefault="003D63A8" w:rsidP="00EA51FB">
      <w:pPr>
        <w:ind w:left="567" w:hanging="567"/>
        <w:rPr>
          <w:rFonts w:ascii="Garamond" w:eastAsia="Garamond" w:hAnsi="Garamond" w:cs="Garamond"/>
          <w:color w:val="000000" w:themeColor="text1"/>
          <w:sz w:val="20"/>
          <w:szCs w:val="20"/>
        </w:rPr>
      </w:pPr>
      <w:proofErr w:type="spellStart"/>
      <w:r w:rsidRPr="007871AF">
        <w:rPr>
          <w:rFonts w:ascii="Garamond" w:eastAsia="Garamond" w:hAnsi="Garamond" w:cs="Garamond"/>
          <w:color w:val="000000" w:themeColor="text1"/>
          <w:sz w:val="20"/>
          <w:szCs w:val="20"/>
        </w:rPr>
        <w:t>Imperiale</w:t>
      </w:r>
      <w:proofErr w:type="spellEnd"/>
      <w:r w:rsidRPr="007871AF">
        <w:rPr>
          <w:rFonts w:ascii="Garamond" w:eastAsia="Garamond" w:hAnsi="Garamond" w:cs="Garamond"/>
          <w:color w:val="000000" w:themeColor="text1"/>
          <w:sz w:val="20"/>
          <w:szCs w:val="20"/>
        </w:rPr>
        <w:t xml:space="preserve">, M. G., </w:t>
      </w:r>
      <w:proofErr w:type="spellStart"/>
      <w:r w:rsidRPr="007871AF">
        <w:rPr>
          <w:rFonts w:ascii="Garamond" w:eastAsia="Garamond" w:hAnsi="Garamond" w:cs="Garamond"/>
          <w:color w:val="000000" w:themeColor="text1"/>
          <w:sz w:val="20"/>
          <w:szCs w:val="20"/>
        </w:rPr>
        <w:t>Fassetta</w:t>
      </w:r>
      <w:proofErr w:type="spellEnd"/>
      <w:r w:rsidRPr="007871AF">
        <w:rPr>
          <w:rFonts w:ascii="Garamond" w:eastAsia="Garamond" w:hAnsi="Garamond" w:cs="Garamond"/>
          <w:color w:val="000000" w:themeColor="text1"/>
          <w:sz w:val="20"/>
          <w:szCs w:val="20"/>
        </w:rPr>
        <w:t xml:space="preserve">, G. &amp; </w:t>
      </w:r>
      <w:proofErr w:type="spellStart"/>
      <w:r w:rsidRPr="007871AF">
        <w:rPr>
          <w:rFonts w:ascii="Garamond" w:eastAsia="Garamond" w:hAnsi="Garamond" w:cs="Garamond"/>
          <w:color w:val="000000" w:themeColor="text1"/>
          <w:sz w:val="20"/>
          <w:szCs w:val="20"/>
        </w:rPr>
        <w:t>Alshobaki</w:t>
      </w:r>
      <w:proofErr w:type="spellEnd"/>
      <w:r w:rsidRPr="007871AF">
        <w:rPr>
          <w:rFonts w:ascii="Garamond" w:eastAsia="Garamond" w:hAnsi="Garamond" w:cs="Garamond"/>
          <w:color w:val="000000" w:themeColor="text1"/>
          <w:sz w:val="20"/>
          <w:szCs w:val="20"/>
        </w:rPr>
        <w:t xml:space="preserve">, S. (2023). 'I need to know what to say when children are crying’: a language needs analysis of Scottish primary educators learning Arabic. </w:t>
      </w:r>
      <w:r w:rsidRPr="007871AF">
        <w:rPr>
          <w:rFonts w:ascii="Garamond" w:eastAsia="Garamond" w:hAnsi="Garamond" w:cs="Garamond"/>
          <w:i/>
          <w:color w:val="000000" w:themeColor="text1"/>
          <w:sz w:val="20"/>
          <w:szCs w:val="20"/>
        </w:rPr>
        <w:t>Language and Intercultural Communication</w:t>
      </w:r>
      <w:r w:rsidRPr="007871AF">
        <w:rPr>
          <w:rFonts w:ascii="Garamond" w:eastAsia="Garamond" w:hAnsi="Garamond" w:cs="Garamond"/>
          <w:color w:val="000000" w:themeColor="text1"/>
          <w:sz w:val="20"/>
          <w:szCs w:val="20"/>
        </w:rPr>
        <w:t>, 23(4), 367-384. DOI: 10.1080/14708477.2023.2168010.</w:t>
      </w:r>
    </w:p>
    <w:p w14:paraId="4C01A20B" w14:textId="301AEABA" w:rsidR="003D63A8" w:rsidRPr="007871AF" w:rsidRDefault="003D63A8" w:rsidP="00EA51FB">
      <w:pPr>
        <w:ind w:left="567" w:hanging="567"/>
        <w:rPr>
          <w:rFonts w:ascii="Garamond" w:eastAsia="Garamond" w:hAnsi="Garamond" w:cs="Garamond"/>
          <w:color w:val="000000" w:themeColor="text1"/>
          <w:sz w:val="20"/>
          <w:szCs w:val="20"/>
        </w:rPr>
      </w:pPr>
      <w:proofErr w:type="spellStart"/>
      <w:r w:rsidRPr="007871AF">
        <w:rPr>
          <w:rFonts w:ascii="Garamond" w:eastAsia="Garamond" w:hAnsi="Garamond" w:cs="Garamond"/>
          <w:color w:val="000000" w:themeColor="text1"/>
          <w:sz w:val="20"/>
          <w:szCs w:val="20"/>
        </w:rPr>
        <w:t>Kramsch</w:t>
      </w:r>
      <w:proofErr w:type="spellEnd"/>
      <w:r w:rsidRPr="007871AF">
        <w:rPr>
          <w:rFonts w:ascii="Garamond" w:eastAsia="Garamond" w:hAnsi="Garamond" w:cs="Garamond"/>
          <w:color w:val="000000" w:themeColor="text1"/>
          <w:sz w:val="20"/>
          <w:szCs w:val="20"/>
        </w:rPr>
        <w:t xml:space="preserve">, C. (2019). Between </w:t>
      </w:r>
      <w:r w:rsidR="00E3549A">
        <w:rPr>
          <w:rFonts w:ascii="Garamond" w:eastAsia="Garamond" w:hAnsi="Garamond" w:cs="Garamond"/>
          <w:color w:val="000000" w:themeColor="text1"/>
          <w:sz w:val="20"/>
          <w:szCs w:val="20"/>
        </w:rPr>
        <w:t>g</w:t>
      </w:r>
      <w:r w:rsidRPr="007871AF">
        <w:rPr>
          <w:rFonts w:ascii="Garamond" w:eastAsia="Garamond" w:hAnsi="Garamond" w:cs="Garamond"/>
          <w:color w:val="000000" w:themeColor="text1"/>
          <w:sz w:val="20"/>
          <w:szCs w:val="20"/>
        </w:rPr>
        <w:t xml:space="preserve">lobalization and </w:t>
      </w:r>
      <w:r w:rsidR="00E3549A">
        <w:rPr>
          <w:rFonts w:ascii="Garamond" w:eastAsia="Garamond" w:hAnsi="Garamond" w:cs="Garamond"/>
          <w:color w:val="000000" w:themeColor="text1"/>
          <w:sz w:val="20"/>
          <w:szCs w:val="20"/>
        </w:rPr>
        <w:t>d</w:t>
      </w:r>
      <w:r w:rsidRPr="007871AF">
        <w:rPr>
          <w:rFonts w:ascii="Garamond" w:eastAsia="Garamond" w:hAnsi="Garamond" w:cs="Garamond"/>
          <w:color w:val="000000" w:themeColor="text1"/>
          <w:sz w:val="20"/>
          <w:szCs w:val="20"/>
        </w:rPr>
        <w:t xml:space="preserve">ecolonization. Foreign </w:t>
      </w:r>
      <w:r w:rsidR="00E3549A">
        <w:rPr>
          <w:rFonts w:ascii="Garamond" w:eastAsia="Garamond" w:hAnsi="Garamond" w:cs="Garamond"/>
          <w:color w:val="000000" w:themeColor="text1"/>
          <w:sz w:val="20"/>
          <w:szCs w:val="20"/>
        </w:rPr>
        <w:t>l</w:t>
      </w:r>
      <w:r w:rsidRPr="007871AF">
        <w:rPr>
          <w:rFonts w:ascii="Garamond" w:eastAsia="Garamond" w:hAnsi="Garamond" w:cs="Garamond"/>
          <w:color w:val="000000" w:themeColor="text1"/>
          <w:sz w:val="20"/>
          <w:szCs w:val="20"/>
        </w:rPr>
        <w:t xml:space="preserve">anguages in the </w:t>
      </w:r>
      <w:proofErr w:type="gramStart"/>
      <w:r w:rsidR="00E3549A">
        <w:rPr>
          <w:rFonts w:ascii="Garamond" w:eastAsia="Garamond" w:hAnsi="Garamond" w:cs="Garamond"/>
          <w:color w:val="000000" w:themeColor="text1"/>
          <w:sz w:val="20"/>
          <w:szCs w:val="20"/>
        </w:rPr>
        <w:t>c</w:t>
      </w:r>
      <w:r w:rsidRPr="007871AF">
        <w:rPr>
          <w:rFonts w:ascii="Garamond" w:eastAsia="Garamond" w:hAnsi="Garamond" w:cs="Garamond"/>
          <w:color w:val="000000" w:themeColor="text1"/>
          <w:sz w:val="20"/>
          <w:szCs w:val="20"/>
        </w:rPr>
        <w:t>ross-</w:t>
      </w:r>
      <w:r w:rsidR="00E3549A">
        <w:rPr>
          <w:rFonts w:ascii="Garamond" w:eastAsia="Garamond" w:hAnsi="Garamond" w:cs="Garamond"/>
          <w:color w:val="000000" w:themeColor="text1"/>
          <w:sz w:val="20"/>
          <w:szCs w:val="20"/>
        </w:rPr>
        <w:t>f</w:t>
      </w:r>
      <w:r w:rsidRPr="007871AF">
        <w:rPr>
          <w:rFonts w:ascii="Garamond" w:eastAsia="Garamond" w:hAnsi="Garamond" w:cs="Garamond"/>
          <w:color w:val="000000" w:themeColor="text1"/>
          <w:sz w:val="20"/>
          <w:szCs w:val="20"/>
        </w:rPr>
        <w:t>ire</w:t>
      </w:r>
      <w:proofErr w:type="gramEnd"/>
      <w:r w:rsidRPr="007871AF">
        <w:rPr>
          <w:rFonts w:ascii="Garamond" w:eastAsia="Garamond" w:hAnsi="Garamond" w:cs="Garamond"/>
          <w:color w:val="000000" w:themeColor="text1"/>
          <w:sz w:val="20"/>
          <w:szCs w:val="20"/>
        </w:rPr>
        <w:t xml:space="preserve">. In Macedo, D. (ed.) </w:t>
      </w:r>
      <w:r w:rsidRPr="007871AF">
        <w:rPr>
          <w:rFonts w:ascii="Garamond" w:eastAsia="Garamond" w:hAnsi="Garamond" w:cs="Garamond"/>
          <w:i/>
          <w:color w:val="000000" w:themeColor="text1"/>
          <w:sz w:val="20"/>
          <w:szCs w:val="20"/>
        </w:rPr>
        <w:t xml:space="preserve">Decolonizing </w:t>
      </w:r>
      <w:r w:rsidR="00E3549A">
        <w:rPr>
          <w:rFonts w:ascii="Garamond" w:eastAsia="Garamond" w:hAnsi="Garamond" w:cs="Garamond"/>
          <w:i/>
          <w:color w:val="000000" w:themeColor="text1"/>
          <w:sz w:val="20"/>
          <w:szCs w:val="20"/>
        </w:rPr>
        <w:t>f</w:t>
      </w:r>
      <w:r w:rsidRPr="007871AF">
        <w:rPr>
          <w:rFonts w:ascii="Garamond" w:eastAsia="Garamond" w:hAnsi="Garamond" w:cs="Garamond"/>
          <w:i/>
          <w:color w:val="000000" w:themeColor="text1"/>
          <w:sz w:val="20"/>
          <w:szCs w:val="20"/>
        </w:rPr>
        <w:t xml:space="preserve">oreign </w:t>
      </w:r>
      <w:r w:rsidR="00E3549A">
        <w:rPr>
          <w:rFonts w:ascii="Garamond" w:eastAsia="Garamond" w:hAnsi="Garamond" w:cs="Garamond"/>
          <w:i/>
          <w:color w:val="000000" w:themeColor="text1"/>
          <w:sz w:val="20"/>
          <w:szCs w:val="20"/>
        </w:rPr>
        <w:t>l</w:t>
      </w:r>
      <w:r w:rsidRPr="007871AF">
        <w:rPr>
          <w:rFonts w:ascii="Garamond" w:eastAsia="Garamond" w:hAnsi="Garamond" w:cs="Garamond"/>
          <w:i/>
          <w:color w:val="000000" w:themeColor="text1"/>
          <w:sz w:val="20"/>
          <w:szCs w:val="20"/>
        </w:rPr>
        <w:t xml:space="preserve">anguage </w:t>
      </w:r>
      <w:r w:rsidR="00E3549A">
        <w:rPr>
          <w:rFonts w:ascii="Garamond" w:eastAsia="Garamond" w:hAnsi="Garamond" w:cs="Garamond"/>
          <w:i/>
          <w:color w:val="000000" w:themeColor="text1"/>
          <w:sz w:val="20"/>
          <w:szCs w:val="20"/>
        </w:rPr>
        <w:t>e</w:t>
      </w:r>
      <w:r w:rsidRPr="007871AF">
        <w:rPr>
          <w:rFonts w:ascii="Garamond" w:eastAsia="Garamond" w:hAnsi="Garamond" w:cs="Garamond"/>
          <w:i/>
          <w:color w:val="000000" w:themeColor="text1"/>
          <w:sz w:val="20"/>
          <w:szCs w:val="20"/>
        </w:rPr>
        <w:t xml:space="preserve">ducation. The </w:t>
      </w:r>
      <w:r w:rsidR="00E3549A">
        <w:rPr>
          <w:rFonts w:ascii="Garamond" w:eastAsia="Garamond" w:hAnsi="Garamond" w:cs="Garamond"/>
          <w:i/>
          <w:color w:val="000000" w:themeColor="text1"/>
          <w:sz w:val="20"/>
          <w:szCs w:val="20"/>
        </w:rPr>
        <w:t>m</w:t>
      </w:r>
      <w:r w:rsidRPr="007871AF">
        <w:rPr>
          <w:rFonts w:ascii="Garamond" w:eastAsia="Garamond" w:hAnsi="Garamond" w:cs="Garamond"/>
          <w:i/>
          <w:color w:val="000000" w:themeColor="text1"/>
          <w:sz w:val="20"/>
          <w:szCs w:val="20"/>
        </w:rPr>
        <w:t>isteaching of</w:t>
      </w:r>
      <w:r w:rsidR="00E3549A">
        <w:rPr>
          <w:rFonts w:ascii="Garamond" w:eastAsia="Garamond" w:hAnsi="Garamond" w:cs="Garamond"/>
          <w:i/>
          <w:color w:val="000000" w:themeColor="text1"/>
          <w:sz w:val="20"/>
          <w:szCs w:val="20"/>
        </w:rPr>
        <w:t xml:space="preserve"> E</w:t>
      </w:r>
      <w:r w:rsidRPr="007871AF">
        <w:rPr>
          <w:rFonts w:ascii="Garamond" w:eastAsia="Garamond" w:hAnsi="Garamond" w:cs="Garamond"/>
          <w:i/>
          <w:color w:val="000000" w:themeColor="text1"/>
          <w:sz w:val="20"/>
          <w:szCs w:val="20"/>
        </w:rPr>
        <w:t xml:space="preserve">nglish and </w:t>
      </w:r>
      <w:r w:rsidR="00E3549A">
        <w:rPr>
          <w:rFonts w:ascii="Garamond" w:eastAsia="Garamond" w:hAnsi="Garamond" w:cs="Garamond"/>
          <w:i/>
          <w:color w:val="000000" w:themeColor="text1"/>
          <w:sz w:val="20"/>
          <w:szCs w:val="20"/>
        </w:rPr>
        <w:t>o</w:t>
      </w:r>
      <w:r w:rsidRPr="007871AF">
        <w:rPr>
          <w:rFonts w:ascii="Garamond" w:eastAsia="Garamond" w:hAnsi="Garamond" w:cs="Garamond"/>
          <w:i/>
          <w:color w:val="000000" w:themeColor="text1"/>
          <w:sz w:val="20"/>
          <w:szCs w:val="20"/>
        </w:rPr>
        <w:t xml:space="preserve">ther </w:t>
      </w:r>
      <w:r w:rsidR="00E3549A">
        <w:rPr>
          <w:rFonts w:ascii="Garamond" w:eastAsia="Garamond" w:hAnsi="Garamond" w:cs="Garamond"/>
          <w:i/>
          <w:color w:val="000000" w:themeColor="text1"/>
          <w:sz w:val="20"/>
          <w:szCs w:val="20"/>
        </w:rPr>
        <w:t>c</w:t>
      </w:r>
      <w:r w:rsidRPr="007871AF">
        <w:rPr>
          <w:rFonts w:ascii="Garamond" w:eastAsia="Garamond" w:hAnsi="Garamond" w:cs="Garamond"/>
          <w:i/>
          <w:color w:val="000000" w:themeColor="text1"/>
          <w:sz w:val="20"/>
          <w:szCs w:val="20"/>
        </w:rPr>
        <w:t xml:space="preserve">olonial </w:t>
      </w:r>
      <w:r w:rsidR="00E3549A">
        <w:rPr>
          <w:rFonts w:ascii="Garamond" w:eastAsia="Garamond" w:hAnsi="Garamond" w:cs="Garamond"/>
          <w:i/>
          <w:color w:val="000000" w:themeColor="text1"/>
          <w:sz w:val="20"/>
          <w:szCs w:val="20"/>
        </w:rPr>
        <w:t>l</w:t>
      </w:r>
      <w:r w:rsidRPr="007871AF">
        <w:rPr>
          <w:rFonts w:ascii="Garamond" w:eastAsia="Garamond" w:hAnsi="Garamond" w:cs="Garamond"/>
          <w:i/>
          <w:color w:val="000000" w:themeColor="text1"/>
          <w:sz w:val="20"/>
          <w:szCs w:val="20"/>
        </w:rPr>
        <w:t>anguag</w:t>
      </w:r>
      <w:sdt>
        <w:sdtPr>
          <w:rPr>
            <w:color w:val="000000" w:themeColor="text1"/>
          </w:rPr>
          <w:tag w:val="goog_rdk_226"/>
          <w:id w:val="8732496"/>
        </w:sdtPr>
        <w:sdtContent/>
      </w:sdt>
      <w:r w:rsidRPr="007871AF">
        <w:rPr>
          <w:rFonts w:ascii="Garamond" w:eastAsia="Garamond" w:hAnsi="Garamond" w:cs="Garamond"/>
          <w:i/>
          <w:color w:val="000000" w:themeColor="text1"/>
          <w:sz w:val="20"/>
          <w:szCs w:val="20"/>
        </w:rPr>
        <w:t>es</w:t>
      </w:r>
      <w:r w:rsidRPr="007871AF">
        <w:rPr>
          <w:rFonts w:ascii="Garamond" w:eastAsia="Garamond" w:hAnsi="Garamond" w:cs="Garamond"/>
          <w:color w:val="000000" w:themeColor="text1"/>
          <w:sz w:val="20"/>
          <w:szCs w:val="20"/>
        </w:rPr>
        <w:t xml:space="preserve"> (pp. 50-72). Routledge</w:t>
      </w:r>
    </w:p>
    <w:p w14:paraId="75B26286" w14:textId="13ABB32C" w:rsidR="003D63A8" w:rsidRPr="007871AF" w:rsidRDefault="003D63A8" w:rsidP="00EA51FB">
      <w:pPr>
        <w:ind w:left="567" w:hanging="567"/>
        <w:rPr>
          <w:rFonts w:ascii="Garamond" w:eastAsia="Garamond" w:hAnsi="Garamond" w:cs="Garamond"/>
          <w:color w:val="000000" w:themeColor="text1"/>
          <w:sz w:val="20"/>
          <w:szCs w:val="20"/>
        </w:rPr>
      </w:pPr>
      <w:proofErr w:type="spellStart"/>
      <w:r w:rsidRPr="007871AF">
        <w:rPr>
          <w:rFonts w:ascii="Garamond" w:eastAsia="Garamond" w:hAnsi="Garamond" w:cs="Garamond"/>
          <w:color w:val="000000" w:themeColor="text1"/>
          <w:sz w:val="20"/>
          <w:szCs w:val="20"/>
        </w:rPr>
        <w:t>Levitas</w:t>
      </w:r>
      <w:proofErr w:type="spellEnd"/>
      <w:r w:rsidR="00E3549A">
        <w:rPr>
          <w:rFonts w:ascii="Garamond" w:eastAsia="Garamond" w:hAnsi="Garamond" w:cs="Garamond"/>
          <w:color w:val="000000" w:themeColor="text1"/>
          <w:sz w:val="20"/>
          <w:szCs w:val="20"/>
        </w:rPr>
        <w:t xml:space="preserve">, </w:t>
      </w:r>
      <w:r w:rsidR="00E3549A" w:rsidRPr="00E3549A">
        <w:rPr>
          <w:rFonts w:ascii="Garamond" w:eastAsia="Garamond" w:hAnsi="Garamond" w:cs="Garamond"/>
          <w:color w:val="000000" w:themeColor="text1"/>
          <w:sz w:val="20"/>
          <w:szCs w:val="20"/>
          <w:highlight w:val="yellow"/>
        </w:rPr>
        <w:t>x</w:t>
      </w:r>
      <w:r w:rsidRPr="007871AF">
        <w:rPr>
          <w:rFonts w:ascii="Garamond" w:eastAsia="Garamond" w:hAnsi="Garamond" w:cs="Garamond"/>
          <w:color w:val="000000" w:themeColor="text1"/>
          <w:sz w:val="20"/>
          <w:szCs w:val="20"/>
        </w:rPr>
        <w:t xml:space="preserve"> (2013). </w:t>
      </w:r>
      <w:r w:rsidRPr="007871AF">
        <w:rPr>
          <w:rFonts w:ascii="Garamond" w:eastAsia="Garamond" w:hAnsi="Garamond" w:cs="Garamond"/>
          <w:i/>
          <w:color w:val="000000" w:themeColor="text1"/>
          <w:sz w:val="20"/>
          <w:szCs w:val="20"/>
        </w:rPr>
        <w:t xml:space="preserve">Utopia as </w:t>
      </w:r>
      <w:r w:rsidR="00E3549A">
        <w:rPr>
          <w:rFonts w:ascii="Garamond" w:eastAsia="Garamond" w:hAnsi="Garamond" w:cs="Garamond"/>
          <w:i/>
          <w:color w:val="000000" w:themeColor="text1"/>
          <w:sz w:val="20"/>
          <w:szCs w:val="20"/>
        </w:rPr>
        <w:t>m</w:t>
      </w:r>
      <w:r w:rsidRPr="007871AF">
        <w:rPr>
          <w:rFonts w:ascii="Garamond" w:eastAsia="Garamond" w:hAnsi="Garamond" w:cs="Garamond"/>
          <w:i/>
          <w:color w:val="000000" w:themeColor="text1"/>
          <w:sz w:val="20"/>
          <w:szCs w:val="20"/>
        </w:rPr>
        <w:t xml:space="preserve">ethod. The </w:t>
      </w:r>
      <w:r w:rsidR="00E3549A">
        <w:rPr>
          <w:rFonts w:ascii="Garamond" w:eastAsia="Garamond" w:hAnsi="Garamond" w:cs="Garamond"/>
          <w:i/>
          <w:color w:val="000000" w:themeColor="text1"/>
          <w:sz w:val="20"/>
          <w:szCs w:val="20"/>
        </w:rPr>
        <w:t>i</w:t>
      </w:r>
      <w:r w:rsidRPr="007871AF">
        <w:rPr>
          <w:rFonts w:ascii="Garamond" w:eastAsia="Garamond" w:hAnsi="Garamond" w:cs="Garamond"/>
          <w:i/>
          <w:color w:val="000000" w:themeColor="text1"/>
          <w:sz w:val="20"/>
          <w:szCs w:val="20"/>
        </w:rPr>
        <w:t xml:space="preserve">maginary </w:t>
      </w:r>
      <w:r w:rsidR="00E3549A">
        <w:rPr>
          <w:rFonts w:ascii="Garamond" w:eastAsia="Garamond" w:hAnsi="Garamond" w:cs="Garamond"/>
          <w:i/>
          <w:color w:val="000000" w:themeColor="text1"/>
          <w:sz w:val="20"/>
          <w:szCs w:val="20"/>
        </w:rPr>
        <w:t>r</w:t>
      </w:r>
      <w:r w:rsidRPr="007871AF">
        <w:rPr>
          <w:rFonts w:ascii="Garamond" w:eastAsia="Garamond" w:hAnsi="Garamond" w:cs="Garamond"/>
          <w:i/>
          <w:color w:val="000000" w:themeColor="text1"/>
          <w:sz w:val="20"/>
          <w:szCs w:val="20"/>
        </w:rPr>
        <w:t>econstruction of</w:t>
      </w:r>
      <w:r w:rsidR="00E3549A">
        <w:rPr>
          <w:rFonts w:ascii="Garamond" w:eastAsia="Garamond" w:hAnsi="Garamond" w:cs="Garamond"/>
          <w:i/>
          <w:color w:val="000000" w:themeColor="text1"/>
          <w:sz w:val="20"/>
          <w:szCs w:val="20"/>
        </w:rPr>
        <w:t xml:space="preserve"> s</w:t>
      </w:r>
      <w:r w:rsidRPr="007871AF">
        <w:rPr>
          <w:rFonts w:ascii="Garamond" w:eastAsia="Garamond" w:hAnsi="Garamond" w:cs="Garamond"/>
          <w:i/>
          <w:color w:val="000000" w:themeColor="text1"/>
          <w:sz w:val="20"/>
          <w:szCs w:val="20"/>
        </w:rPr>
        <w:t>ociety</w:t>
      </w:r>
      <w:r w:rsidRPr="007871AF">
        <w:rPr>
          <w:rFonts w:ascii="Garamond" w:eastAsia="Garamond" w:hAnsi="Garamond" w:cs="Garamond"/>
          <w:color w:val="000000" w:themeColor="text1"/>
          <w:sz w:val="20"/>
          <w:szCs w:val="20"/>
        </w:rPr>
        <w:t>. Palgrave McMillan</w:t>
      </w:r>
    </w:p>
    <w:p w14:paraId="577AA969" w14:textId="3D054B0B" w:rsidR="003D63A8" w:rsidRPr="007871AF" w:rsidRDefault="003D63A8" w:rsidP="00EA51FB">
      <w:pPr>
        <w:ind w:left="567" w:hanging="567"/>
        <w:rPr>
          <w:rFonts w:ascii="Garamond" w:eastAsia="Garamond" w:hAnsi="Garamond" w:cs="Garamond"/>
          <w:color w:val="000000" w:themeColor="text1"/>
          <w:sz w:val="20"/>
          <w:szCs w:val="20"/>
        </w:rPr>
      </w:pPr>
      <w:r w:rsidRPr="007871AF">
        <w:rPr>
          <w:rFonts w:ascii="Garamond" w:eastAsia="Garamond" w:hAnsi="Garamond" w:cs="Garamond"/>
          <w:color w:val="000000" w:themeColor="text1"/>
          <w:sz w:val="20"/>
          <w:szCs w:val="20"/>
        </w:rPr>
        <w:lastRenderedPageBreak/>
        <w:t xml:space="preserve">Macedo, D. (2019). </w:t>
      </w:r>
      <w:r w:rsidRPr="007871AF">
        <w:rPr>
          <w:rFonts w:ascii="Garamond" w:eastAsia="Garamond" w:hAnsi="Garamond" w:cs="Garamond"/>
          <w:i/>
          <w:color w:val="000000" w:themeColor="text1"/>
          <w:sz w:val="20"/>
          <w:szCs w:val="20"/>
        </w:rPr>
        <w:t xml:space="preserve">Decolonizing </w:t>
      </w:r>
      <w:r w:rsidR="00E3549A">
        <w:rPr>
          <w:rFonts w:ascii="Garamond" w:eastAsia="Garamond" w:hAnsi="Garamond" w:cs="Garamond"/>
          <w:i/>
          <w:color w:val="000000" w:themeColor="text1"/>
          <w:sz w:val="20"/>
          <w:szCs w:val="20"/>
        </w:rPr>
        <w:t>f</w:t>
      </w:r>
      <w:r w:rsidRPr="007871AF">
        <w:rPr>
          <w:rFonts w:ascii="Garamond" w:eastAsia="Garamond" w:hAnsi="Garamond" w:cs="Garamond"/>
          <w:i/>
          <w:color w:val="000000" w:themeColor="text1"/>
          <w:sz w:val="20"/>
          <w:szCs w:val="20"/>
        </w:rPr>
        <w:t xml:space="preserve">oreign </w:t>
      </w:r>
      <w:r w:rsidR="00E3549A">
        <w:rPr>
          <w:rFonts w:ascii="Garamond" w:eastAsia="Garamond" w:hAnsi="Garamond" w:cs="Garamond"/>
          <w:i/>
          <w:color w:val="000000" w:themeColor="text1"/>
          <w:sz w:val="20"/>
          <w:szCs w:val="20"/>
        </w:rPr>
        <w:t>l</w:t>
      </w:r>
      <w:r w:rsidRPr="007871AF">
        <w:rPr>
          <w:rFonts w:ascii="Garamond" w:eastAsia="Garamond" w:hAnsi="Garamond" w:cs="Garamond"/>
          <w:i/>
          <w:color w:val="000000" w:themeColor="text1"/>
          <w:sz w:val="20"/>
          <w:szCs w:val="20"/>
        </w:rPr>
        <w:t xml:space="preserve">anguage </w:t>
      </w:r>
      <w:r w:rsidR="00E3549A">
        <w:rPr>
          <w:rFonts w:ascii="Garamond" w:eastAsia="Garamond" w:hAnsi="Garamond" w:cs="Garamond"/>
          <w:i/>
          <w:color w:val="000000" w:themeColor="text1"/>
          <w:sz w:val="20"/>
          <w:szCs w:val="20"/>
        </w:rPr>
        <w:t>e</w:t>
      </w:r>
      <w:r w:rsidRPr="007871AF">
        <w:rPr>
          <w:rFonts w:ascii="Garamond" w:eastAsia="Garamond" w:hAnsi="Garamond" w:cs="Garamond"/>
          <w:i/>
          <w:color w:val="000000" w:themeColor="text1"/>
          <w:sz w:val="20"/>
          <w:szCs w:val="20"/>
        </w:rPr>
        <w:t xml:space="preserve">ducation. The </w:t>
      </w:r>
      <w:r w:rsidR="00E3549A">
        <w:rPr>
          <w:rFonts w:ascii="Garamond" w:eastAsia="Garamond" w:hAnsi="Garamond" w:cs="Garamond"/>
          <w:i/>
          <w:color w:val="000000" w:themeColor="text1"/>
          <w:sz w:val="20"/>
          <w:szCs w:val="20"/>
        </w:rPr>
        <w:t>m</w:t>
      </w:r>
      <w:r w:rsidRPr="007871AF">
        <w:rPr>
          <w:rFonts w:ascii="Garamond" w:eastAsia="Garamond" w:hAnsi="Garamond" w:cs="Garamond"/>
          <w:i/>
          <w:color w:val="000000" w:themeColor="text1"/>
          <w:sz w:val="20"/>
          <w:szCs w:val="20"/>
        </w:rPr>
        <w:t xml:space="preserve">isteaching of English and </w:t>
      </w:r>
      <w:r w:rsidR="00E3549A">
        <w:rPr>
          <w:rFonts w:ascii="Garamond" w:eastAsia="Garamond" w:hAnsi="Garamond" w:cs="Garamond"/>
          <w:i/>
          <w:color w:val="000000" w:themeColor="text1"/>
          <w:sz w:val="20"/>
          <w:szCs w:val="20"/>
        </w:rPr>
        <w:t>o</w:t>
      </w:r>
      <w:r w:rsidRPr="007871AF">
        <w:rPr>
          <w:rFonts w:ascii="Garamond" w:eastAsia="Garamond" w:hAnsi="Garamond" w:cs="Garamond"/>
          <w:i/>
          <w:color w:val="000000" w:themeColor="text1"/>
          <w:sz w:val="20"/>
          <w:szCs w:val="20"/>
        </w:rPr>
        <w:t xml:space="preserve">ther </w:t>
      </w:r>
      <w:r w:rsidR="00E3549A">
        <w:rPr>
          <w:rFonts w:ascii="Garamond" w:eastAsia="Garamond" w:hAnsi="Garamond" w:cs="Garamond"/>
          <w:i/>
          <w:color w:val="000000" w:themeColor="text1"/>
          <w:sz w:val="20"/>
          <w:szCs w:val="20"/>
        </w:rPr>
        <w:t>c</w:t>
      </w:r>
      <w:r w:rsidRPr="007871AF">
        <w:rPr>
          <w:rFonts w:ascii="Garamond" w:eastAsia="Garamond" w:hAnsi="Garamond" w:cs="Garamond"/>
          <w:i/>
          <w:color w:val="000000" w:themeColor="text1"/>
          <w:sz w:val="20"/>
          <w:szCs w:val="20"/>
        </w:rPr>
        <w:t xml:space="preserve">olonial </w:t>
      </w:r>
      <w:r w:rsidR="00E3549A">
        <w:rPr>
          <w:rFonts w:ascii="Garamond" w:eastAsia="Garamond" w:hAnsi="Garamond" w:cs="Garamond"/>
          <w:i/>
          <w:color w:val="000000" w:themeColor="text1"/>
          <w:sz w:val="20"/>
          <w:szCs w:val="20"/>
        </w:rPr>
        <w:t>l</w:t>
      </w:r>
      <w:r w:rsidRPr="007871AF">
        <w:rPr>
          <w:rFonts w:ascii="Garamond" w:eastAsia="Garamond" w:hAnsi="Garamond" w:cs="Garamond"/>
          <w:i/>
          <w:color w:val="000000" w:themeColor="text1"/>
          <w:sz w:val="20"/>
          <w:szCs w:val="20"/>
        </w:rPr>
        <w:t>anguages</w:t>
      </w:r>
      <w:r w:rsidRPr="007871AF">
        <w:rPr>
          <w:rFonts w:ascii="Garamond" w:eastAsia="Garamond" w:hAnsi="Garamond" w:cs="Garamond"/>
          <w:color w:val="000000" w:themeColor="text1"/>
          <w:sz w:val="20"/>
          <w:szCs w:val="20"/>
        </w:rPr>
        <w:t>. Routledge</w:t>
      </w:r>
    </w:p>
    <w:p w14:paraId="17C20F38" w14:textId="51AF8189" w:rsidR="003D63A8" w:rsidRPr="007871AF" w:rsidRDefault="003D63A8" w:rsidP="00EA51FB">
      <w:pPr>
        <w:ind w:left="567" w:hanging="567"/>
        <w:rPr>
          <w:rFonts w:ascii="Garamond" w:eastAsia="Garamond" w:hAnsi="Garamond" w:cs="Garamond"/>
          <w:color w:val="000000" w:themeColor="text1"/>
          <w:sz w:val="20"/>
          <w:szCs w:val="20"/>
        </w:rPr>
      </w:pPr>
      <w:r w:rsidRPr="007871AF">
        <w:rPr>
          <w:rFonts w:ascii="Garamond" w:eastAsia="Garamond" w:hAnsi="Garamond" w:cs="Garamond"/>
          <w:color w:val="000000" w:themeColor="text1"/>
          <w:sz w:val="20"/>
          <w:szCs w:val="20"/>
        </w:rPr>
        <w:t xml:space="preserve">Maldonado-Torres, N. (2007). On the </w:t>
      </w:r>
      <w:r w:rsidR="00E3549A">
        <w:rPr>
          <w:rFonts w:ascii="Garamond" w:eastAsia="Garamond" w:hAnsi="Garamond" w:cs="Garamond"/>
          <w:color w:val="000000" w:themeColor="text1"/>
          <w:sz w:val="20"/>
          <w:szCs w:val="20"/>
        </w:rPr>
        <w:t>c</w:t>
      </w:r>
      <w:r w:rsidRPr="007871AF">
        <w:rPr>
          <w:rFonts w:ascii="Garamond" w:eastAsia="Garamond" w:hAnsi="Garamond" w:cs="Garamond"/>
          <w:color w:val="000000" w:themeColor="text1"/>
          <w:sz w:val="20"/>
          <w:szCs w:val="20"/>
        </w:rPr>
        <w:t xml:space="preserve">oloniality of </w:t>
      </w:r>
      <w:r w:rsidR="00E3549A">
        <w:rPr>
          <w:rFonts w:ascii="Garamond" w:eastAsia="Garamond" w:hAnsi="Garamond" w:cs="Garamond"/>
          <w:color w:val="000000" w:themeColor="text1"/>
          <w:sz w:val="20"/>
          <w:szCs w:val="20"/>
        </w:rPr>
        <w:t>b</w:t>
      </w:r>
      <w:r w:rsidRPr="007871AF">
        <w:rPr>
          <w:rFonts w:ascii="Garamond" w:eastAsia="Garamond" w:hAnsi="Garamond" w:cs="Garamond"/>
          <w:color w:val="000000" w:themeColor="text1"/>
          <w:sz w:val="20"/>
          <w:szCs w:val="20"/>
        </w:rPr>
        <w:t xml:space="preserve">eing. Contributions to the development of a concept. </w:t>
      </w:r>
      <w:r w:rsidRPr="007871AF">
        <w:rPr>
          <w:rFonts w:ascii="Garamond" w:eastAsia="Garamond" w:hAnsi="Garamond" w:cs="Garamond"/>
          <w:i/>
          <w:color w:val="000000" w:themeColor="text1"/>
          <w:sz w:val="20"/>
          <w:szCs w:val="20"/>
        </w:rPr>
        <w:t>Cultural Studies</w:t>
      </w:r>
      <w:r w:rsidRPr="007871AF">
        <w:rPr>
          <w:rFonts w:ascii="Garamond" w:eastAsia="Garamond" w:hAnsi="Garamond" w:cs="Garamond"/>
          <w:color w:val="000000" w:themeColor="text1"/>
          <w:sz w:val="20"/>
          <w:szCs w:val="20"/>
        </w:rPr>
        <w:t>, 21(2-3), 240-270.  DOI: 10.1080/09502380601162548</w:t>
      </w:r>
    </w:p>
    <w:p w14:paraId="0ACE844E" w14:textId="77777777" w:rsidR="003D63A8" w:rsidRPr="007871AF" w:rsidRDefault="003D63A8" w:rsidP="00EA51FB">
      <w:pPr>
        <w:ind w:left="567" w:hanging="567"/>
        <w:rPr>
          <w:rFonts w:ascii="Garamond" w:eastAsia="Garamond" w:hAnsi="Garamond" w:cs="Garamond"/>
          <w:color w:val="000000" w:themeColor="text1"/>
          <w:sz w:val="20"/>
          <w:szCs w:val="20"/>
        </w:rPr>
      </w:pPr>
      <w:proofErr w:type="spellStart"/>
      <w:r w:rsidRPr="007871AF">
        <w:rPr>
          <w:rFonts w:ascii="Garamond" w:eastAsia="Garamond" w:hAnsi="Garamond" w:cs="Garamond"/>
          <w:color w:val="000000" w:themeColor="text1"/>
          <w:sz w:val="20"/>
          <w:szCs w:val="20"/>
        </w:rPr>
        <w:t>Mignolo</w:t>
      </w:r>
      <w:proofErr w:type="spellEnd"/>
      <w:r w:rsidRPr="007871AF">
        <w:rPr>
          <w:rFonts w:ascii="Garamond" w:eastAsia="Garamond" w:hAnsi="Garamond" w:cs="Garamond"/>
          <w:color w:val="000000" w:themeColor="text1"/>
          <w:sz w:val="20"/>
          <w:szCs w:val="20"/>
        </w:rPr>
        <w:t xml:space="preserve">, W.D. (2002). The enduring enchantment (Or the epistemic privilege of modernity and where to go from here). </w:t>
      </w:r>
      <w:r w:rsidRPr="007871AF">
        <w:rPr>
          <w:rFonts w:ascii="Garamond" w:eastAsia="Garamond" w:hAnsi="Garamond" w:cs="Garamond"/>
          <w:i/>
          <w:color w:val="000000" w:themeColor="text1"/>
          <w:sz w:val="20"/>
          <w:szCs w:val="20"/>
        </w:rPr>
        <w:t>South Atlantic Quarterly</w:t>
      </w:r>
      <w:r w:rsidRPr="007871AF">
        <w:rPr>
          <w:rFonts w:ascii="Garamond" w:eastAsia="Garamond" w:hAnsi="Garamond" w:cs="Garamond"/>
          <w:color w:val="000000" w:themeColor="text1"/>
          <w:sz w:val="20"/>
          <w:szCs w:val="20"/>
        </w:rPr>
        <w:t>, 101(4), 927-954.</w:t>
      </w:r>
    </w:p>
    <w:p w14:paraId="2FB65737" w14:textId="77777777" w:rsidR="003D63A8" w:rsidRPr="007871AF" w:rsidRDefault="003D63A8" w:rsidP="00EA51FB">
      <w:pPr>
        <w:ind w:left="567" w:hanging="567"/>
        <w:rPr>
          <w:rFonts w:ascii="Garamond" w:eastAsia="Garamond" w:hAnsi="Garamond" w:cs="Garamond"/>
          <w:color w:val="000000" w:themeColor="text1"/>
          <w:sz w:val="20"/>
          <w:szCs w:val="20"/>
        </w:rPr>
      </w:pPr>
      <w:proofErr w:type="spellStart"/>
      <w:r w:rsidRPr="007871AF">
        <w:rPr>
          <w:rFonts w:ascii="Garamond" w:eastAsia="Garamond" w:hAnsi="Garamond" w:cs="Garamond"/>
          <w:color w:val="000000" w:themeColor="text1"/>
          <w:sz w:val="20"/>
          <w:szCs w:val="20"/>
        </w:rPr>
        <w:t>Mignolo</w:t>
      </w:r>
      <w:proofErr w:type="spellEnd"/>
      <w:r w:rsidRPr="007871AF">
        <w:rPr>
          <w:rFonts w:ascii="Garamond" w:eastAsia="Garamond" w:hAnsi="Garamond" w:cs="Garamond"/>
          <w:color w:val="000000" w:themeColor="text1"/>
          <w:sz w:val="20"/>
          <w:szCs w:val="20"/>
        </w:rPr>
        <w:t xml:space="preserve">, W.D. (2007) Delinking. </w:t>
      </w:r>
      <w:r w:rsidRPr="007871AF">
        <w:rPr>
          <w:rFonts w:ascii="Garamond" w:eastAsia="Garamond" w:hAnsi="Garamond" w:cs="Garamond"/>
          <w:i/>
          <w:color w:val="000000" w:themeColor="text1"/>
          <w:sz w:val="20"/>
          <w:szCs w:val="20"/>
        </w:rPr>
        <w:t>Cultural Studies</w:t>
      </w:r>
      <w:r w:rsidRPr="007871AF">
        <w:rPr>
          <w:rFonts w:ascii="Garamond" w:eastAsia="Garamond" w:hAnsi="Garamond" w:cs="Garamond"/>
          <w:color w:val="000000" w:themeColor="text1"/>
          <w:sz w:val="20"/>
          <w:szCs w:val="20"/>
        </w:rPr>
        <w:t>, 21(2-3), 449-514. DOI: 10.1080/09502380601162647</w:t>
      </w:r>
    </w:p>
    <w:p w14:paraId="013C9946" w14:textId="77777777" w:rsidR="003D63A8" w:rsidRPr="007871AF" w:rsidRDefault="003D63A8" w:rsidP="00EA51FB">
      <w:pPr>
        <w:ind w:left="567" w:hanging="567"/>
        <w:rPr>
          <w:rFonts w:ascii="Garamond" w:eastAsia="Garamond" w:hAnsi="Garamond" w:cs="Garamond"/>
          <w:color w:val="000000" w:themeColor="text1"/>
          <w:sz w:val="20"/>
          <w:szCs w:val="20"/>
        </w:rPr>
      </w:pPr>
      <w:proofErr w:type="spellStart"/>
      <w:r w:rsidRPr="007871AF">
        <w:rPr>
          <w:rFonts w:ascii="Garamond" w:eastAsia="Garamond" w:hAnsi="Garamond" w:cs="Garamond"/>
          <w:color w:val="000000" w:themeColor="text1"/>
          <w:sz w:val="20"/>
          <w:szCs w:val="20"/>
        </w:rPr>
        <w:t>Mignolo</w:t>
      </w:r>
      <w:proofErr w:type="spellEnd"/>
      <w:r w:rsidRPr="007871AF">
        <w:rPr>
          <w:rFonts w:ascii="Garamond" w:eastAsia="Garamond" w:hAnsi="Garamond" w:cs="Garamond"/>
          <w:color w:val="000000" w:themeColor="text1"/>
          <w:sz w:val="20"/>
          <w:szCs w:val="20"/>
        </w:rPr>
        <w:t xml:space="preserve">, W. D. (2012). Decolonizing western epistemology/building decolonial epistemologies. In A. M. </w:t>
      </w:r>
      <w:proofErr w:type="spellStart"/>
      <w:r w:rsidRPr="007871AF">
        <w:rPr>
          <w:rFonts w:ascii="Garamond" w:eastAsia="Garamond" w:hAnsi="Garamond" w:cs="Garamond"/>
          <w:color w:val="000000" w:themeColor="text1"/>
          <w:sz w:val="20"/>
          <w:szCs w:val="20"/>
        </w:rPr>
        <w:t>Isasi</w:t>
      </w:r>
      <w:proofErr w:type="spellEnd"/>
      <w:r w:rsidRPr="007871AF">
        <w:rPr>
          <w:rFonts w:ascii="Garamond" w:eastAsia="Garamond" w:hAnsi="Garamond" w:cs="Garamond"/>
          <w:color w:val="000000" w:themeColor="text1"/>
          <w:sz w:val="20"/>
          <w:szCs w:val="20"/>
        </w:rPr>
        <w:t xml:space="preserve">-Díaz &amp; E. Mendieta (Eds.), </w:t>
      </w:r>
      <w:r w:rsidRPr="007871AF">
        <w:rPr>
          <w:rFonts w:ascii="Garamond" w:eastAsia="Garamond" w:hAnsi="Garamond" w:cs="Garamond"/>
          <w:i/>
          <w:color w:val="000000" w:themeColor="text1"/>
          <w:sz w:val="20"/>
          <w:szCs w:val="20"/>
        </w:rPr>
        <w:t xml:space="preserve">Decolonizing epistemologies: Latina/o theology and philosophy </w:t>
      </w:r>
      <w:r w:rsidRPr="007871AF">
        <w:rPr>
          <w:rFonts w:ascii="Garamond" w:eastAsia="Garamond" w:hAnsi="Garamond" w:cs="Garamond"/>
          <w:iCs/>
          <w:color w:val="000000" w:themeColor="text1"/>
          <w:sz w:val="20"/>
          <w:szCs w:val="20"/>
        </w:rPr>
        <w:t>(pp. 19-45)</w:t>
      </w:r>
      <w:r w:rsidRPr="007871AF">
        <w:rPr>
          <w:rFonts w:ascii="Garamond" w:eastAsia="Garamond" w:hAnsi="Garamond" w:cs="Garamond"/>
          <w:color w:val="000000" w:themeColor="text1"/>
          <w:sz w:val="20"/>
          <w:szCs w:val="20"/>
        </w:rPr>
        <w:t>. Fordham University Press.</w:t>
      </w:r>
    </w:p>
    <w:p w14:paraId="0CD0C011" w14:textId="0F1CB758" w:rsidR="003D63A8" w:rsidRPr="007871AF" w:rsidRDefault="003D63A8" w:rsidP="00EA51FB">
      <w:pPr>
        <w:ind w:left="567" w:hanging="567"/>
        <w:rPr>
          <w:rFonts w:ascii="Garamond" w:eastAsia="Garamond" w:hAnsi="Garamond" w:cs="Garamond"/>
          <w:color w:val="000000" w:themeColor="text1"/>
          <w:sz w:val="20"/>
          <w:szCs w:val="20"/>
        </w:rPr>
      </w:pPr>
      <w:proofErr w:type="spellStart"/>
      <w:r w:rsidRPr="007871AF">
        <w:rPr>
          <w:rFonts w:ascii="Garamond" w:eastAsia="Garamond" w:hAnsi="Garamond" w:cs="Garamond"/>
          <w:color w:val="000000" w:themeColor="text1"/>
          <w:sz w:val="20"/>
          <w:szCs w:val="20"/>
        </w:rPr>
        <w:t>Mignolo</w:t>
      </w:r>
      <w:proofErr w:type="spellEnd"/>
      <w:r w:rsidRPr="007871AF">
        <w:rPr>
          <w:rFonts w:ascii="Garamond" w:eastAsia="Garamond" w:hAnsi="Garamond" w:cs="Garamond"/>
          <w:color w:val="000000" w:themeColor="text1"/>
          <w:sz w:val="20"/>
          <w:szCs w:val="20"/>
        </w:rPr>
        <w:t xml:space="preserve">, W.D. (2018). What does it mean to decolonize? In </w:t>
      </w:r>
      <w:proofErr w:type="spellStart"/>
      <w:r w:rsidRPr="007871AF">
        <w:rPr>
          <w:rFonts w:ascii="Garamond" w:eastAsia="Garamond" w:hAnsi="Garamond" w:cs="Garamond"/>
          <w:color w:val="000000" w:themeColor="text1"/>
          <w:sz w:val="20"/>
          <w:szCs w:val="20"/>
        </w:rPr>
        <w:t>Mignolo</w:t>
      </w:r>
      <w:proofErr w:type="spellEnd"/>
      <w:r w:rsidRPr="007871AF">
        <w:rPr>
          <w:rFonts w:ascii="Garamond" w:eastAsia="Garamond" w:hAnsi="Garamond" w:cs="Garamond"/>
          <w:color w:val="000000" w:themeColor="text1"/>
          <w:sz w:val="20"/>
          <w:szCs w:val="20"/>
        </w:rPr>
        <w:t xml:space="preserve">, W.D. &amp; Walsh, C.E. </w:t>
      </w:r>
      <w:r w:rsidRPr="007871AF">
        <w:rPr>
          <w:rFonts w:ascii="Garamond" w:eastAsia="Garamond" w:hAnsi="Garamond" w:cs="Garamond"/>
          <w:i/>
          <w:color w:val="000000" w:themeColor="text1"/>
          <w:sz w:val="20"/>
          <w:szCs w:val="20"/>
        </w:rPr>
        <w:t xml:space="preserve">On </w:t>
      </w:r>
      <w:r w:rsidR="00E3549A">
        <w:rPr>
          <w:rFonts w:ascii="Garamond" w:eastAsia="Garamond" w:hAnsi="Garamond" w:cs="Garamond"/>
          <w:i/>
          <w:color w:val="000000" w:themeColor="text1"/>
          <w:sz w:val="20"/>
          <w:szCs w:val="20"/>
        </w:rPr>
        <w:t>d</w:t>
      </w:r>
      <w:r w:rsidRPr="007871AF">
        <w:rPr>
          <w:rFonts w:ascii="Garamond" w:eastAsia="Garamond" w:hAnsi="Garamond" w:cs="Garamond"/>
          <w:i/>
          <w:color w:val="000000" w:themeColor="text1"/>
          <w:sz w:val="20"/>
          <w:szCs w:val="20"/>
        </w:rPr>
        <w:t xml:space="preserve">ecoloniality: </w:t>
      </w:r>
      <w:r w:rsidR="00E3549A">
        <w:rPr>
          <w:rFonts w:ascii="Garamond" w:eastAsia="Garamond" w:hAnsi="Garamond" w:cs="Garamond"/>
          <w:i/>
          <w:color w:val="000000" w:themeColor="text1"/>
          <w:sz w:val="20"/>
          <w:szCs w:val="20"/>
        </w:rPr>
        <w:t>c</w:t>
      </w:r>
      <w:r w:rsidRPr="007871AF">
        <w:rPr>
          <w:rFonts w:ascii="Garamond" w:eastAsia="Garamond" w:hAnsi="Garamond" w:cs="Garamond"/>
          <w:i/>
          <w:color w:val="000000" w:themeColor="text1"/>
          <w:sz w:val="20"/>
          <w:szCs w:val="20"/>
        </w:rPr>
        <w:t xml:space="preserve">oncepts, </w:t>
      </w:r>
      <w:r w:rsidR="00E3549A">
        <w:rPr>
          <w:rFonts w:ascii="Garamond" w:eastAsia="Garamond" w:hAnsi="Garamond" w:cs="Garamond"/>
          <w:i/>
          <w:color w:val="000000" w:themeColor="text1"/>
          <w:sz w:val="20"/>
          <w:szCs w:val="20"/>
        </w:rPr>
        <w:t>a</w:t>
      </w:r>
      <w:r w:rsidRPr="007871AF">
        <w:rPr>
          <w:rFonts w:ascii="Garamond" w:eastAsia="Garamond" w:hAnsi="Garamond" w:cs="Garamond"/>
          <w:i/>
          <w:color w:val="000000" w:themeColor="text1"/>
          <w:sz w:val="20"/>
          <w:szCs w:val="20"/>
        </w:rPr>
        <w:t xml:space="preserve">nalytics, </w:t>
      </w:r>
      <w:r w:rsidR="00E3549A">
        <w:rPr>
          <w:rFonts w:ascii="Garamond" w:eastAsia="Garamond" w:hAnsi="Garamond" w:cs="Garamond"/>
          <w:i/>
          <w:color w:val="000000" w:themeColor="text1"/>
          <w:sz w:val="20"/>
          <w:szCs w:val="20"/>
        </w:rPr>
        <w:t>p</w:t>
      </w:r>
      <w:r w:rsidRPr="007871AF">
        <w:rPr>
          <w:rFonts w:ascii="Garamond" w:eastAsia="Garamond" w:hAnsi="Garamond" w:cs="Garamond"/>
          <w:i/>
          <w:color w:val="000000" w:themeColor="text1"/>
          <w:sz w:val="20"/>
          <w:szCs w:val="20"/>
        </w:rPr>
        <w:t>raxi</w:t>
      </w:r>
      <w:sdt>
        <w:sdtPr>
          <w:rPr>
            <w:color w:val="000000" w:themeColor="text1"/>
          </w:rPr>
          <w:tag w:val="goog_rdk_227"/>
          <w:id w:val="676458663"/>
        </w:sdtPr>
        <w:sdtContent/>
      </w:sdt>
      <w:r w:rsidRPr="007871AF">
        <w:rPr>
          <w:rFonts w:ascii="Garamond" w:eastAsia="Garamond" w:hAnsi="Garamond" w:cs="Garamond"/>
          <w:i/>
          <w:color w:val="000000" w:themeColor="text1"/>
          <w:sz w:val="20"/>
          <w:szCs w:val="20"/>
        </w:rPr>
        <w:t xml:space="preserve">s </w:t>
      </w:r>
      <w:r w:rsidRPr="007871AF">
        <w:rPr>
          <w:rFonts w:ascii="Garamond" w:eastAsia="Garamond" w:hAnsi="Garamond" w:cs="Garamond"/>
          <w:iCs/>
          <w:color w:val="000000" w:themeColor="text1"/>
          <w:sz w:val="20"/>
          <w:szCs w:val="20"/>
        </w:rPr>
        <w:t>(pp. 105-134)</w:t>
      </w:r>
      <w:r w:rsidRPr="007871AF">
        <w:rPr>
          <w:rFonts w:ascii="Garamond" w:eastAsia="Garamond" w:hAnsi="Garamond" w:cs="Garamond"/>
          <w:color w:val="000000" w:themeColor="text1"/>
          <w:sz w:val="20"/>
          <w:szCs w:val="20"/>
        </w:rPr>
        <w:t>. Duke University Press</w:t>
      </w:r>
    </w:p>
    <w:p w14:paraId="3F64F10B" w14:textId="60504ED5" w:rsidR="003D63A8" w:rsidRPr="007871AF" w:rsidRDefault="003D63A8" w:rsidP="00EA51FB">
      <w:pPr>
        <w:ind w:left="567" w:hanging="567"/>
        <w:rPr>
          <w:rFonts w:ascii="Garamond" w:eastAsia="Garamond" w:hAnsi="Garamond" w:cs="Garamond"/>
          <w:color w:val="000000" w:themeColor="text1"/>
          <w:sz w:val="20"/>
          <w:szCs w:val="20"/>
        </w:rPr>
      </w:pPr>
      <w:r w:rsidRPr="007871AF">
        <w:rPr>
          <w:rFonts w:ascii="Garamond" w:eastAsia="Garamond" w:hAnsi="Garamond" w:cs="Garamond"/>
          <w:color w:val="000000" w:themeColor="text1"/>
          <w:sz w:val="20"/>
          <w:szCs w:val="20"/>
        </w:rPr>
        <w:t>Nasser-</w:t>
      </w:r>
      <w:proofErr w:type="spellStart"/>
      <w:r w:rsidRPr="007871AF">
        <w:rPr>
          <w:rFonts w:ascii="Garamond" w:eastAsia="Garamond" w:hAnsi="Garamond" w:cs="Garamond"/>
          <w:color w:val="000000" w:themeColor="text1"/>
          <w:sz w:val="20"/>
          <w:szCs w:val="20"/>
        </w:rPr>
        <w:t>Eddin</w:t>
      </w:r>
      <w:proofErr w:type="spellEnd"/>
      <w:r w:rsidRPr="007871AF">
        <w:rPr>
          <w:rFonts w:ascii="Garamond" w:eastAsia="Garamond" w:hAnsi="Garamond" w:cs="Garamond"/>
          <w:color w:val="000000" w:themeColor="text1"/>
          <w:sz w:val="20"/>
          <w:szCs w:val="20"/>
        </w:rPr>
        <w:t>, N. &amp; Abu-</w:t>
      </w:r>
      <w:proofErr w:type="spellStart"/>
      <w:r w:rsidRPr="007871AF">
        <w:rPr>
          <w:rFonts w:ascii="Garamond" w:eastAsia="Garamond" w:hAnsi="Garamond" w:cs="Garamond"/>
          <w:color w:val="000000" w:themeColor="text1"/>
          <w:sz w:val="20"/>
          <w:szCs w:val="20"/>
        </w:rPr>
        <w:t>Assab</w:t>
      </w:r>
      <w:proofErr w:type="spellEnd"/>
      <w:r w:rsidRPr="007871AF">
        <w:rPr>
          <w:rFonts w:ascii="Garamond" w:eastAsia="Garamond" w:hAnsi="Garamond" w:cs="Garamond"/>
          <w:color w:val="000000" w:themeColor="text1"/>
          <w:sz w:val="20"/>
          <w:szCs w:val="20"/>
        </w:rPr>
        <w:t xml:space="preserve">, N. (2020) Decolonial </w:t>
      </w:r>
      <w:r w:rsidR="00E3549A">
        <w:rPr>
          <w:rFonts w:ascii="Garamond" w:eastAsia="Garamond" w:hAnsi="Garamond" w:cs="Garamond"/>
          <w:color w:val="000000" w:themeColor="text1"/>
          <w:sz w:val="20"/>
          <w:szCs w:val="20"/>
        </w:rPr>
        <w:t>a</w:t>
      </w:r>
      <w:r w:rsidRPr="007871AF">
        <w:rPr>
          <w:rFonts w:ascii="Garamond" w:eastAsia="Garamond" w:hAnsi="Garamond" w:cs="Garamond"/>
          <w:color w:val="000000" w:themeColor="text1"/>
          <w:sz w:val="20"/>
          <w:szCs w:val="20"/>
        </w:rPr>
        <w:t xml:space="preserve">pproaches to </w:t>
      </w:r>
      <w:r w:rsidR="00E3549A">
        <w:rPr>
          <w:rFonts w:ascii="Garamond" w:eastAsia="Garamond" w:hAnsi="Garamond" w:cs="Garamond"/>
          <w:color w:val="000000" w:themeColor="text1"/>
          <w:sz w:val="20"/>
          <w:szCs w:val="20"/>
        </w:rPr>
        <w:t>r</w:t>
      </w:r>
      <w:r w:rsidRPr="007871AF">
        <w:rPr>
          <w:rFonts w:ascii="Garamond" w:eastAsia="Garamond" w:hAnsi="Garamond" w:cs="Garamond"/>
          <w:color w:val="000000" w:themeColor="text1"/>
          <w:sz w:val="20"/>
          <w:szCs w:val="20"/>
        </w:rPr>
        <w:t xml:space="preserve">efugee </w:t>
      </w:r>
      <w:r w:rsidR="00E3549A">
        <w:rPr>
          <w:rFonts w:ascii="Garamond" w:eastAsia="Garamond" w:hAnsi="Garamond" w:cs="Garamond"/>
          <w:color w:val="000000" w:themeColor="text1"/>
          <w:sz w:val="20"/>
          <w:szCs w:val="20"/>
        </w:rPr>
        <w:t>m</w:t>
      </w:r>
      <w:r w:rsidRPr="007871AF">
        <w:rPr>
          <w:rFonts w:ascii="Garamond" w:eastAsia="Garamond" w:hAnsi="Garamond" w:cs="Garamond"/>
          <w:color w:val="000000" w:themeColor="text1"/>
          <w:sz w:val="20"/>
          <w:szCs w:val="20"/>
        </w:rPr>
        <w:t xml:space="preserve">igration. </w:t>
      </w:r>
      <w:r w:rsidRPr="007871AF">
        <w:rPr>
          <w:rFonts w:ascii="Garamond" w:eastAsia="Garamond" w:hAnsi="Garamond" w:cs="Garamond"/>
          <w:i/>
          <w:color w:val="000000" w:themeColor="text1"/>
          <w:sz w:val="20"/>
          <w:szCs w:val="20"/>
        </w:rPr>
        <w:t>Migration and Society: Advances in Research</w:t>
      </w:r>
      <w:r w:rsidRPr="007871AF">
        <w:rPr>
          <w:rFonts w:ascii="Garamond" w:eastAsia="Garamond" w:hAnsi="Garamond" w:cs="Garamond"/>
          <w:color w:val="000000" w:themeColor="text1"/>
          <w:sz w:val="20"/>
          <w:szCs w:val="20"/>
        </w:rPr>
        <w:t>, 3, 190-202. DOI:10.3167/arms.2020.030115</w:t>
      </w:r>
    </w:p>
    <w:p w14:paraId="1E800010" w14:textId="77777777" w:rsidR="003D63A8" w:rsidRPr="007871AF" w:rsidRDefault="003D63A8" w:rsidP="00EA51FB">
      <w:pPr>
        <w:ind w:left="567" w:hanging="567"/>
        <w:rPr>
          <w:rFonts w:ascii="Garamond" w:eastAsia="Garamond" w:hAnsi="Garamond" w:cs="Garamond"/>
          <w:color w:val="000000" w:themeColor="text1"/>
          <w:sz w:val="20"/>
          <w:szCs w:val="20"/>
        </w:rPr>
      </w:pPr>
      <w:proofErr w:type="spellStart"/>
      <w:r w:rsidRPr="007871AF">
        <w:rPr>
          <w:rFonts w:ascii="Garamond" w:eastAsia="Garamond" w:hAnsi="Garamond" w:cs="Garamond"/>
          <w:color w:val="000000" w:themeColor="text1"/>
          <w:sz w:val="20"/>
          <w:szCs w:val="20"/>
        </w:rPr>
        <w:t>Otheguy</w:t>
      </w:r>
      <w:proofErr w:type="spellEnd"/>
      <w:r w:rsidRPr="007871AF">
        <w:rPr>
          <w:rFonts w:ascii="Garamond" w:eastAsia="Garamond" w:hAnsi="Garamond" w:cs="Garamond"/>
          <w:color w:val="000000" w:themeColor="text1"/>
          <w:sz w:val="20"/>
          <w:szCs w:val="20"/>
        </w:rPr>
        <w:t xml:space="preserve">, R., García, O. &amp; Reid, W. (2015). Clarifying </w:t>
      </w:r>
      <w:proofErr w:type="spellStart"/>
      <w:r w:rsidRPr="007871AF">
        <w:rPr>
          <w:rFonts w:ascii="Garamond" w:eastAsia="Garamond" w:hAnsi="Garamond" w:cs="Garamond"/>
          <w:color w:val="000000" w:themeColor="text1"/>
          <w:sz w:val="20"/>
          <w:szCs w:val="20"/>
        </w:rPr>
        <w:t>translanguaging</w:t>
      </w:r>
      <w:proofErr w:type="spellEnd"/>
      <w:r w:rsidRPr="007871AF">
        <w:rPr>
          <w:rFonts w:ascii="Garamond" w:eastAsia="Garamond" w:hAnsi="Garamond" w:cs="Garamond"/>
          <w:color w:val="000000" w:themeColor="text1"/>
          <w:sz w:val="20"/>
          <w:szCs w:val="20"/>
        </w:rPr>
        <w:t xml:space="preserve"> and deconstructing named </w:t>
      </w:r>
      <w:proofErr w:type="spellStart"/>
      <w:r w:rsidRPr="007871AF">
        <w:rPr>
          <w:rFonts w:ascii="Garamond" w:eastAsia="Garamond" w:hAnsi="Garamond" w:cs="Garamond"/>
          <w:color w:val="000000" w:themeColor="text1"/>
          <w:sz w:val="20"/>
          <w:szCs w:val="20"/>
        </w:rPr>
        <w:t>languges</w:t>
      </w:r>
      <w:proofErr w:type="spellEnd"/>
      <w:r w:rsidRPr="007871AF">
        <w:rPr>
          <w:rFonts w:ascii="Garamond" w:eastAsia="Garamond" w:hAnsi="Garamond" w:cs="Garamond"/>
          <w:color w:val="000000" w:themeColor="text1"/>
          <w:sz w:val="20"/>
          <w:szCs w:val="20"/>
        </w:rPr>
        <w:t xml:space="preserve">: A perspective from linguistics. </w:t>
      </w:r>
      <w:r w:rsidRPr="007871AF">
        <w:rPr>
          <w:rFonts w:ascii="Garamond" w:eastAsia="Garamond" w:hAnsi="Garamond" w:cs="Garamond"/>
          <w:i/>
          <w:color w:val="000000" w:themeColor="text1"/>
          <w:sz w:val="20"/>
          <w:szCs w:val="20"/>
        </w:rPr>
        <w:t>Applied Linguistics Review</w:t>
      </w:r>
      <w:r w:rsidRPr="007871AF">
        <w:rPr>
          <w:rFonts w:ascii="Garamond" w:eastAsia="Garamond" w:hAnsi="Garamond" w:cs="Garamond"/>
          <w:color w:val="000000" w:themeColor="text1"/>
          <w:sz w:val="20"/>
          <w:szCs w:val="20"/>
        </w:rPr>
        <w:t>, 6(3), 281-307. DOI: 10.1515/applirev-2015-0014</w:t>
      </w:r>
    </w:p>
    <w:p w14:paraId="2F8F2581" w14:textId="5BB27658" w:rsidR="003D63A8" w:rsidRPr="007871AF" w:rsidRDefault="003D63A8" w:rsidP="00EA51FB">
      <w:pPr>
        <w:ind w:left="567" w:hanging="567"/>
        <w:rPr>
          <w:rFonts w:ascii="Garamond" w:eastAsia="Garamond" w:hAnsi="Garamond" w:cs="Garamond"/>
          <w:color w:val="000000" w:themeColor="text1"/>
          <w:sz w:val="20"/>
          <w:szCs w:val="20"/>
        </w:rPr>
      </w:pPr>
      <w:r w:rsidRPr="007871AF">
        <w:rPr>
          <w:rFonts w:ascii="Garamond" w:eastAsia="Garamond" w:hAnsi="Garamond" w:cs="Garamond"/>
          <w:color w:val="000000" w:themeColor="text1"/>
          <w:sz w:val="20"/>
          <w:szCs w:val="20"/>
        </w:rPr>
        <w:t xml:space="preserve">Pennycook, A. (2019). From </w:t>
      </w:r>
      <w:proofErr w:type="spellStart"/>
      <w:r w:rsidR="00E3549A">
        <w:rPr>
          <w:rFonts w:ascii="Garamond" w:eastAsia="Garamond" w:hAnsi="Garamond" w:cs="Garamond"/>
          <w:color w:val="000000" w:themeColor="text1"/>
          <w:sz w:val="20"/>
          <w:szCs w:val="20"/>
        </w:rPr>
        <w:t>t</w:t>
      </w:r>
      <w:r w:rsidRPr="007871AF">
        <w:rPr>
          <w:rFonts w:ascii="Garamond" w:eastAsia="Garamond" w:hAnsi="Garamond" w:cs="Garamond"/>
          <w:color w:val="000000" w:themeColor="text1"/>
          <w:sz w:val="20"/>
          <w:szCs w:val="20"/>
        </w:rPr>
        <w:t>ranslanguaging</w:t>
      </w:r>
      <w:proofErr w:type="spellEnd"/>
      <w:r w:rsidRPr="007871AF">
        <w:rPr>
          <w:rFonts w:ascii="Garamond" w:eastAsia="Garamond" w:hAnsi="Garamond" w:cs="Garamond"/>
          <w:color w:val="000000" w:themeColor="text1"/>
          <w:sz w:val="20"/>
          <w:szCs w:val="20"/>
        </w:rPr>
        <w:t xml:space="preserve"> to </w:t>
      </w:r>
      <w:r w:rsidR="00E3549A">
        <w:rPr>
          <w:rFonts w:ascii="Garamond" w:eastAsia="Garamond" w:hAnsi="Garamond" w:cs="Garamond"/>
          <w:color w:val="000000" w:themeColor="text1"/>
          <w:sz w:val="20"/>
          <w:szCs w:val="20"/>
        </w:rPr>
        <w:t>t</w:t>
      </w:r>
      <w:r w:rsidRPr="007871AF">
        <w:rPr>
          <w:rFonts w:ascii="Garamond" w:eastAsia="Garamond" w:hAnsi="Garamond" w:cs="Garamond"/>
          <w:color w:val="000000" w:themeColor="text1"/>
          <w:sz w:val="20"/>
          <w:szCs w:val="20"/>
        </w:rPr>
        <w:t xml:space="preserve">ranslingual </w:t>
      </w:r>
      <w:r w:rsidR="00E3549A">
        <w:rPr>
          <w:rFonts w:ascii="Garamond" w:eastAsia="Garamond" w:hAnsi="Garamond" w:cs="Garamond"/>
          <w:color w:val="000000" w:themeColor="text1"/>
          <w:sz w:val="20"/>
          <w:szCs w:val="20"/>
        </w:rPr>
        <w:t>a</w:t>
      </w:r>
      <w:r w:rsidRPr="007871AF">
        <w:rPr>
          <w:rFonts w:ascii="Garamond" w:eastAsia="Garamond" w:hAnsi="Garamond" w:cs="Garamond"/>
          <w:color w:val="000000" w:themeColor="text1"/>
          <w:sz w:val="20"/>
          <w:szCs w:val="20"/>
        </w:rPr>
        <w:t>ctivism. In Macedo, D. (Ed</w:t>
      </w:r>
      <w:r w:rsidRPr="007871AF">
        <w:rPr>
          <w:rFonts w:ascii="Garamond" w:eastAsia="Garamond" w:hAnsi="Garamond" w:cs="Garamond"/>
          <w:i/>
          <w:color w:val="000000" w:themeColor="text1"/>
          <w:sz w:val="20"/>
          <w:szCs w:val="20"/>
        </w:rPr>
        <w:t xml:space="preserve">.) Decolonizing </w:t>
      </w:r>
      <w:r w:rsidR="00E3549A">
        <w:rPr>
          <w:rFonts w:ascii="Garamond" w:eastAsia="Garamond" w:hAnsi="Garamond" w:cs="Garamond"/>
          <w:i/>
          <w:color w:val="000000" w:themeColor="text1"/>
          <w:sz w:val="20"/>
          <w:szCs w:val="20"/>
        </w:rPr>
        <w:t>f</w:t>
      </w:r>
      <w:r w:rsidRPr="007871AF">
        <w:rPr>
          <w:rFonts w:ascii="Garamond" w:eastAsia="Garamond" w:hAnsi="Garamond" w:cs="Garamond"/>
          <w:i/>
          <w:color w:val="000000" w:themeColor="text1"/>
          <w:sz w:val="20"/>
          <w:szCs w:val="20"/>
        </w:rPr>
        <w:t xml:space="preserve">oreign </w:t>
      </w:r>
      <w:r w:rsidR="00E3549A">
        <w:rPr>
          <w:rFonts w:ascii="Garamond" w:eastAsia="Garamond" w:hAnsi="Garamond" w:cs="Garamond"/>
          <w:i/>
          <w:color w:val="000000" w:themeColor="text1"/>
          <w:sz w:val="20"/>
          <w:szCs w:val="20"/>
        </w:rPr>
        <w:t>l</w:t>
      </w:r>
      <w:r w:rsidRPr="007871AF">
        <w:rPr>
          <w:rFonts w:ascii="Garamond" w:eastAsia="Garamond" w:hAnsi="Garamond" w:cs="Garamond"/>
          <w:i/>
          <w:color w:val="000000" w:themeColor="text1"/>
          <w:sz w:val="20"/>
          <w:szCs w:val="20"/>
        </w:rPr>
        <w:t xml:space="preserve">anguage </w:t>
      </w:r>
      <w:r w:rsidR="00E3549A">
        <w:rPr>
          <w:rFonts w:ascii="Garamond" w:eastAsia="Garamond" w:hAnsi="Garamond" w:cs="Garamond"/>
          <w:i/>
          <w:color w:val="000000" w:themeColor="text1"/>
          <w:sz w:val="20"/>
          <w:szCs w:val="20"/>
        </w:rPr>
        <w:t>e</w:t>
      </w:r>
      <w:r w:rsidRPr="007871AF">
        <w:rPr>
          <w:rFonts w:ascii="Garamond" w:eastAsia="Garamond" w:hAnsi="Garamond" w:cs="Garamond"/>
          <w:i/>
          <w:color w:val="000000" w:themeColor="text1"/>
          <w:sz w:val="20"/>
          <w:szCs w:val="20"/>
        </w:rPr>
        <w:t xml:space="preserve">ducation. The </w:t>
      </w:r>
      <w:r w:rsidR="00E3549A">
        <w:rPr>
          <w:rFonts w:ascii="Garamond" w:eastAsia="Garamond" w:hAnsi="Garamond" w:cs="Garamond"/>
          <w:i/>
          <w:color w:val="000000" w:themeColor="text1"/>
          <w:sz w:val="20"/>
          <w:szCs w:val="20"/>
        </w:rPr>
        <w:t>m</w:t>
      </w:r>
      <w:r w:rsidRPr="007871AF">
        <w:rPr>
          <w:rFonts w:ascii="Garamond" w:eastAsia="Garamond" w:hAnsi="Garamond" w:cs="Garamond"/>
          <w:i/>
          <w:color w:val="000000" w:themeColor="text1"/>
          <w:sz w:val="20"/>
          <w:szCs w:val="20"/>
        </w:rPr>
        <w:t xml:space="preserve">isteaching of English and </w:t>
      </w:r>
      <w:r w:rsidR="00E3549A">
        <w:rPr>
          <w:rFonts w:ascii="Garamond" w:eastAsia="Garamond" w:hAnsi="Garamond" w:cs="Garamond"/>
          <w:i/>
          <w:color w:val="000000" w:themeColor="text1"/>
          <w:sz w:val="20"/>
          <w:szCs w:val="20"/>
        </w:rPr>
        <w:t>o</w:t>
      </w:r>
      <w:r w:rsidRPr="007871AF">
        <w:rPr>
          <w:rFonts w:ascii="Garamond" w:eastAsia="Garamond" w:hAnsi="Garamond" w:cs="Garamond"/>
          <w:i/>
          <w:color w:val="000000" w:themeColor="text1"/>
          <w:sz w:val="20"/>
          <w:szCs w:val="20"/>
        </w:rPr>
        <w:t xml:space="preserve">ther </w:t>
      </w:r>
      <w:r w:rsidR="00E3549A">
        <w:rPr>
          <w:rFonts w:ascii="Garamond" w:eastAsia="Garamond" w:hAnsi="Garamond" w:cs="Garamond"/>
          <w:i/>
          <w:color w:val="000000" w:themeColor="text1"/>
          <w:sz w:val="20"/>
          <w:szCs w:val="20"/>
        </w:rPr>
        <w:t>c</w:t>
      </w:r>
      <w:r w:rsidRPr="007871AF">
        <w:rPr>
          <w:rFonts w:ascii="Garamond" w:eastAsia="Garamond" w:hAnsi="Garamond" w:cs="Garamond"/>
          <w:i/>
          <w:color w:val="000000" w:themeColor="text1"/>
          <w:sz w:val="20"/>
          <w:szCs w:val="20"/>
        </w:rPr>
        <w:t xml:space="preserve">olonial </w:t>
      </w:r>
      <w:r w:rsidR="00E3549A">
        <w:rPr>
          <w:rFonts w:ascii="Garamond" w:eastAsia="Garamond" w:hAnsi="Garamond" w:cs="Garamond"/>
          <w:i/>
          <w:color w:val="000000" w:themeColor="text1"/>
          <w:sz w:val="20"/>
          <w:szCs w:val="20"/>
        </w:rPr>
        <w:t>l</w:t>
      </w:r>
      <w:r w:rsidRPr="007871AF">
        <w:rPr>
          <w:rFonts w:ascii="Garamond" w:eastAsia="Garamond" w:hAnsi="Garamond" w:cs="Garamond"/>
          <w:i/>
          <w:color w:val="000000" w:themeColor="text1"/>
          <w:sz w:val="20"/>
          <w:szCs w:val="20"/>
        </w:rPr>
        <w:t>angu</w:t>
      </w:r>
      <w:sdt>
        <w:sdtPr>
          <w:rPr>
            <w:color w:val="000000" w:themeColor="text1"/>
          </w:rPr>
          <w:tag w:val="goog_rdk_228"/>
          <w:id w:val="-158621103"/>
        </w:sdtPr>
        <w:sdtContent/>
      </w:sdt>
      <w:r w:rsidRPr="007871AF">
        <w:rPr>
          <w:rFonts w:ascii="Garamond" w:eastAsia="Garamond" w:hAnsi="Garamond" w:cs="Garamond"/>
          <w:i/>
          <w:color w:val="000000" w:themeColor="text1"/>
          <w:sz w:val="20"/>
          <w:szCs w:val="20"/>
        </w:rPr>
        <w:t xml:space="preserve">ages </w:t>
      </w:r>
      <w:r w:rsidRPr="007871AF">
        <w:rPr>
          <w:rFonts w:ascii="Garamond" w:eastAsia="Garamond" w:hAnsi="Garamond" w:cs="Garamond"/>
          <w:iCs/>
          <w:color w:val="000000" w:themeColor="text1"/>
          <w:sz w:val="20"/>
          <w:szCs w:val="20"/>
        </w:rPr>
        <w:t>(pp. 169-185)</w:t>
      </w:r>
      <w:r w:rsidRPr="007871AF">
        <w:rPr>
          <w:rFonts w:ascii="Garamond" w:eastAsia="Garamond" w:hAnsi="Garamond" w:cs="Garamond"/>
          <w:i/>
          <w:color w:val="000000" w:themeColor="text1"/>
          <w:sz w:val="20"/>
          <w:szCs w:val="20"/>
        </w:rPr>
        <w:t>.</w:t>
      </w:r>
      <w:r w:rsidRPr="007871AF">
        <w:rPr>
          <w:rFonts w:ascii="Garamond" w:eastAsia="Garamond" w:hAnsi="Garamond" w:cs="Garamond"/>
          <w:color w:val="000000" w:themeColor="text1"/>
          <w:sz w:val="20"/>
          <w:szCs w:val="20"/>
        </w:rPr>
        <w:t xml:space="preserve"> Routledge</w:t>
      </w:r>
    </w:p>
    <w:p w14:paraId="219E887A" w14:textId="77777777" w:rsidR="003D63A8" w:rsidRPr="007871AF" w:rsidRDefault="003D63A8" w:rsidP="00EA51FB">
      <w:pPr>
        <w:ind w:left="567" w:hanging="567"/>
        <w:rPr>
          <w:rFonts w:ascii="Garamond" w:eastAsia="Garamond" w:hAnsi="Garamond" w:cs="Garamond"/>
          <w:color w:val="000000" w:themeColor="text1"/>
          <w:sz w:val="20"/>
          <w:szCs w:val="20"/>
        </w:rPr>
      </w:pPr>
      <w:r w:rsidRPr="007871AF">
        <w:rPr>
          <w:rFonts w:ascii="Garamond" w:eastAsia="Garamond" w:hAnsi="Garamond" w:cs="Garamond"/>
          <w:color w:val="000000" w:themeColor="text1"/>
          <w:sz w:val="20"/>
          <w:szCs w:val="20"/>
        </w:rPr>
        <w:t xml:space="preserve">Phipps, A., </w:t>
      </w:r>
      <w:proofErr w:type="spellStart"/>
      <w:r w:rsidRPr="007871AF">
        <w:rPr>
          <w:rFonts w:ascii="Garamond" w:eastAsia="Garamond" w:hAnsi="Garamond" w:cs="Garamond"/>
          <w:color w:val="000000" w:themeColor="text1"/>
          <w:sz w:val="20"/>
          <w:szCs w:val="20"/>
        </w:rPr>
        <w:t>Aldegheri</w:t>
      </w:r>
      <w:proofErr w:type="spellEnd"/>
      <w:r w:rsidRPr="007871AF">
        <w:rPr>
          <w:rFonts w:ascii="Garamond" w:eastAsia="Garamond" w:hAnsi="Garamond" w:cs="Garamond"/>
          <w:color w:val="000000" w:themeColor="text1"/>
          <w:sz w:val="20"/>
          <w:szCs w:val="20"/>
        </w:rPr>
        <w:t xml:space="preserve">, E. &amp; Fisher, D. (2022). </w:t>
      </w:r>
      <w:r w:rsidRPr="007871AF">
        <w:rPr>
          <w:rFonts w:ascii="Garamond" w:eastAsia="Garamond" w:hAnsi="Garamond" w:cs="Garamond"/>
          <w:i/>
          <w:color w:val="000000" w:themeColor="text1"/>
          <w:sz w:val="20"/>
          <w:szCs w:val="20"/>
        </w:rPr>
        <w:t>The New Scots Refugee Integration Strategy: A report on the local and international dimensions of integrating refugees in Scotland</w:t>
      </w:r>
      <w:r w:rsidRPr="007871AF">
        <w:rPr>
          <w:rFonts w:ascii="Garamond" w:eastAsia="Garamond" w:hAnsi="Garamond" w:cs="Garamond"/>
          <w:color w:val="000000" w:themeColor="text1"/>
          <w:sz w:val="20"/>
          <w:szCs w:val="20"/>
        </w:rPr>
        <w:t xml:space="preserve">. University of Glasgow and </w:t>
      </w:r>
      <w:proofErr w:type="spellStart"/>
      <w:r w:rsidRPr="007871AF">
        <w:rPr>
          <w:rFonts w:ascii="Garamond" w:eastAsia="Garamond" w:hAnsi="Garamond" w:cs="Garamond"/>
          <w:color w:val="000000" w:themeColor="text1"/>
          <w:sz w:val="20"/>
          <w:szCs w:val="20"/>
        </w:rPr>
        <w:t>Unesco-Rila</w:t>
      </w:r>
      <w:proofErr w:type="spellEnd"/>
      <w:r w:rsidRPr="007871AF">
        <w:rPr>
          <w:rFonts w:ascii="Garamond" w:eastAsia="Garamond" w:hAnsi="Garamond" w:cs="Garamond"/>
          <w:color w:val="000000" w:themeColor="text1"/>
          <w:sz w:val="20"/>
          <w:szCs w:val="20"/>
        </w:rPr>
        <w:t xml:space="preserve"> Chair.</w:t>
      </w:r>
    </w:p>
    <w:p w14:paraId="59E67627" w14:textId="687303D4" w:rsidR="003D63A8" w:rsidRPr="007871AF" w:rsidRDefault="003D63A8" w:rsidP="00EA51FB">
      <w:pPr>
        <w:ind w:left="567" w:hanging="567"/>
        <w:rPr>
          <w:rFonts w:ascii="Garamond" w:eastAsia="Garamond" w:hAnsi="Garamond" w:cs="Garamond"/>
          <w:color w:val="000000" w:themeColor="text1"/>
          <w:sz w:val="20"/>
          <w:szCs w:val="20"/>
        </w:rPr>
      </w:pPr>
      <w:r w:rsidRPr="007871AF">
        <w:rPr>
          <w:rFonts w:ascii="Garamond" w:eastAsia="Garamond" w:hAnsi="Garamond" w:cs="Garamond"/>
          <w:color w:val="000000" w:themeColor="text1"/>
          <w:sz w:val="20"/>
          <w:szCs w:val="20"/>
        </w:rPr>
        <w:t xml:space="preserve">Phipps, A. (2019). </w:t>
      </w:r>
      <w:proofErr w:type="spellStart"/>
      <w:r w:rsidRPr="007871AF">
        <w:rPr>
          <w:rFonts w:ascii="Garamond" w:eastAsia="Garamond" w:hAnsi="Garamond" w:cs="Garamond"/>
          <w:i/>
          <w:color w:val="000000" w:themeColor="text1"/>
          <w:sz w:val="20"/>
          <w:szCs w:val="20"/>
        </w:rPr>
        <w:t>Decolonising</w:t>
      </w:r>
      <w:proofErr w:type="spellEnd"/>
      <w:r w:rsidRPr="007871AF">
        <w:rPr>
          <w:rFonts w:ascii="Garamond" w:eastAsia="Garamond" w:hAnsi="Garamond" w:cs="Garamond"/>
          <w:i/>
          <w:color w:val="000000" w:themeColor="text1"/>
          <w:sz w:val="20"/>
          <w:szCs w:val="20"/>
        </w:rPr>
        <w:t xml:space="preserve"> </w:t>
      </w:r>
      <w:r w:rsidR="00E3549A">
        <w:rPr>
          <w:rFonts w:ascii="Garamond" w:eastAsia="Garamond" w:hAnsi="Garamond" w:cs="Garamond"/>
          <w:i/>
          <w:color w:val="000000" w:themeColor="text1"/>
          <w:sz w:val="20"/>
          <w:szCs w:val="20"/>
        </w:rPr>
        <w:t>m</w:t>
      </w:r>
      <w:r w:rsidRPr="007871AF">
        <w:rPr>
          <w:rFonts w:ascii="Garamond" w:eastAsia="Garamond" w:hAnsi="Garamond" w:cs="Garamond"/>
          <w:i/>
          <w:color w:val="000000" w:themeColor="text1"/>
          <w:sz w:val="20"/>
          <w:szCs w:val="20"/>
        </w:rPr>
        <w:t xml:space="preserve">ultilingualism: Struggles to </w:t>
      </w:r>
      <w:proofErr w:type="spellStart"/>
      <w:r w:rsidR="00E3549A">
        <w:rPr>
          <w:rFonts w:ascii="Garamond" w:eastAsia="Garamond" w:hAnsi="Garamond" w:cs="Garamond"/>
          <w:i/>
          <w:color w:val="000000" w:themeColor="text1"/>
          <w:sz w:val="20"/>
          <w:szCs w:val="20"/>
        </w:rPr>
        <w:t>d</w:t>
      </w:r>
      <w:r w:rsidRPr="007871AF">
        <w:rPr>
          <w:rFonts w:ascii="Garamond" w:eastAsia="Garamond" w:hAnsi="Garamond" w:cs="Garamond"/>
          <w:i/>
          <w:color w:val="000000" w:themeColor="text1"/>
          <w:sz w:val="20"/>
          <w:szCs w:val="20"/>
        </w:rPr>
        <w:t>ecreate</w:t>
      </w:r>
      <w:proofErr w:type="spellEnd"/>
      <w:r w:rsidRPr="007871AF">
        <w:rPr>
          <w:rFonts w:ascii="Garamond" w:eastAsia="Garamond" w:hAnsi="Garamond" w:cs="Garamond"/>
          <w:color w:val="000000" w:themeColor="text1"/>
          <w:sz w:val="20"/>
          <w:szCs w:val="20"/>
        </w:rPr>
        <w:t>. Multilingual Matters</w:t>
      </w:r>
    </w:p>
    <w:p w14:paraId="794F9B18" w14:textId="77777777" w:rsidR="003D63A8" w:rsidRPr="007871AF" w:rsidRDefault="003D63A8" w:rsidP="00EA51FB">
      <w:pPr>
        <w:ind w:left="567" w:hanging="567"/>
        <w:rPr>
          <w:rFonts w:ascii="Garamond" w:eastAsia="Garamond" w:hAnsi="Garamond" w:cs="Garamond"/>
          <w:color w:val="000000" w:themeColor="text1"/>
          <w:sz w:val="20"/>
          <w:szCs w:val="20"/>
        </w:rPr>
      </w:pPr>
      <w:r w:rsidRPr="007871AF">
        <w:rPr>
          <w:rFonts w:ascii="Garamond" w:eastAsia="Garamond" w:hAnsi="Garamond" w:cs="Garamond"/>
          <w:color w:val="000000" w:themeColor="text1"/>
          <w:sz w:val="20"/>
          <w:szCs w:val="20"/>
        </w:rPr>
        <w:t xml:space="preserve">Phipps, A.  &amp; </w:t>
      </w:r>
      <w:proofErr w:type="spellStart"/>
      <w:r w:rsidRPr="007871AF">
        <w:rPr>
          <w:rFonts w:ascii="Garamond" w:eastAsia="Garamond" w:hAnsi="Garamond" w:cs="Garamond"/>
          <w:color w:val="000000" w:themeColor="text1"/>
          <w:sz w:val="20"/>
          <w:szCs w:val="20"/>
        </w:rPr>
        <w:t>Fassetta</w:t>
      </w:r>
      <w:proofErr w:type="spellEnd"/>
      <w:r w:rsidRPr="007871AF">
        <w:rPr>
          <w:rFonts w:ascii="Garamond" w:eastAsia="Garamond" w:hAnsi="Garamond" w:cs="Garamond"/>
          <w:color w:val="000000" w:themeColor="text1"/>
          <w:sz w:val="20"/>
          <w:szCs w:val="20"/>
        </w:rPr>
        <w:t>, G.  (2015). A critical analysis of language policy in Scotland</w:t>
      </w:r>
      <w:r w:rsidRPr="007871AF">
        <w:rPr>
          <w:rFonts w:ascii="Garamond" w:eastAsia="Garamond" w:hAnsi="Garamond" w:cs="Garamond"/>
          <w:i/>
          <w:color w:val="000000" w:themeColor="text1"/>
          <w:sz w:val="20"/>
          <w:szCs w:val="20"/>
        </w:rPr>
        <w:t>. European Journal of Language Policy</w:t>
      </w:r>
      <w:r w:rsidRPr="007871AF">
        <w:rPr>
          <w:rFonts w:ascii="Garamond" w:eastAsia="Garamond" w:hAnsi="Garamond" w:cs="Garamond"/>
          <w:color w:val="000000" w:themeColor="text1"/>
          <w:sz w:val="20"/>
          <w:szCs w:val="20"/>
        </w:rPr>
        <w:t>, 7(1), 5-28. DOI: 10.3828/ejlp.2015.2</w:t>
      </w:r>
    </w:p>
    <w:p w14:paraId="7DFDDB41" w14:textId="5317CBC0" w:rsidR="003D63A8" w:rsidRPr="007871AF" w:rsidRDefault="003D63A8" w:rsidP="00EA51FB">
      <w:pPr>
        <w:ind w:left="567" w:hanging="567"/>
        <w:rPr>
          <w:rFonts w:ascii="Garamond" w:eastAsia="Garamond" w:hAnsi="Garamond" w:cs="Garamond"/>
          <w:color w:val="000000" w:themeColor="text1"/>
          <w:sz w:val="20"/>
          <w:szCs w:val="20"/>
        </w:rPr>
      </w:pPr>
      <w:r w:rsidRPr="007871AF">
        <w:rPr>
          <w:rFonts w:ascii="Garamond" w:eastAsia="Garamond" w:hAnsi="Garamond" w:cs="Garamond"/>
          <w:color w:val="000000" w:themeColor="text1"/>
          <w:sz w:val="20"/>
          <w:szCs w:val="20"/>
        </w:rPr>
        <w:t xml:space="preserve">Phipps, A. (2012). Phipps, A. (2012) Voicing </w:t>
      </w:r>
      <w:r w:rsidR="00E3549A">
        <w:rPr>
          <w:rFonts w:ascii="Garamond" w:eastAsia="Garamond" w:hAnsi="Garamond" w:cs="Garamond"/>
          <w:color w:val="000000" w:themeColor="text1"/>
          <w:sz w:val="20"/>
          <w:szCs w:val="20"/>
        </w:rPr>
        <w:t>s</w:t>
      </w:r>
      <w:r w:rsidRPr="007871AF">
        <w:rPr>
          <w:rFonts w:ascii="Garamond" w:eastAsia="Garamond" w:hAnsi="Garamond" w:cs="Garamond"/>
          <w:color w:val="000000" w:themeColor="text1"/>
          <w:sz w:val="20"/>
          <w:szCs w:val="20"/>
        </w:rPr>
        <w:t xml:space="preserve">olidarity: Linguistic </w:t>
      </w:r>
      <w:r w:rsidR="00E3549A">
        <w:rPr>
          <w:rFonts w:ascii="Garamond" w:eastAsia="Garamond" w:hAnsi="Garamond" w:cs="Garamond"/>
          <w:color w:val="000000" w:themeColor="text1"/>
          <w:sz w:val="20"/>
          <w:szCs w:val="20"/>
        </w:rPr>
        <w:t>h</w:t>
      </w:r>
      <w:r w:rsidRPr="007871AF">
        <w:rPr>
          <w:rFonts w:ascii="Garamond" w:eastAsia="Garamond" w:hAnsi="Garamond" w:cs="Garamond"/>
          <w:color w:val="000000" w:themeColor="text1"/>
          <w:sz w:val="20"/>
          <w:szCs w:val="20"/>
        </w:rPr>
        <w:t xml:space="preserve">ospitality and </w:t>
      </w:r>
      <w:r w:rsidR="00E3549A">
        <w:rPr>
          <w:rFonts w:ascii="Garamond" w:eastAsia="Garamond" w:hAnsi="Garamond" w:cs="Garamond"/>
          <w:color w:val="000000" w:themeColor="text1"/>
          <w:sz w:val="20"/>
          <w:szCs w:val="20"/>
        </w:rPr>
        <w:t>p</w:t>
      </w:r>
      <w:r w:rsidRPr="007871AF">
        <w:rPr>
          <w:rFonts w:ascii="Garamond" w:eastAsia="Garamond" w:hAnsi="Garamond" w:cs="Garamond"/>
          <w:color w:val="000000" w:themeColor="text1"/>
          <w:sz w:val="20"/>
          <w:szCs w:val="20"/>
        </w:rPr>
        <w:t xml:space="preserve">oststructuralism in the </w:t>
      </w:r>
      <w:r w:rsidR="00E3549A">
        <w:rPr>
          <w:rFonts w:ascii="Garamond" w:eastAsia="Garamond" w:hAnsi="Garamond" w:cs="Garamond"/>
          <w:color w:val="000000" w:themeColor="text1"/>
          <w:sz w:val="20"/>
          <w:szCs w:val="20"/>
        </w:rPr>
        <w:t>r</w:t>
      </w:r>
      <w:r w:rsidRPr="007871AF">
        <w:rPr>
          <w:rFonts w:ascii="Garamond" w:eastAsia="Garamond" w:hAnsi="Garamond" w:cs="Garamond"/>
          <w:color w:val="000000" w:themeColor="text1"/>
          <w:sz w:val="20"/>
          <w:szCs w:val="20"/>
        </w:rPr>
        <w:t xml:space="preserve">eal </w:t>
      </w:r>
      <w:r w:rsidR="00E3549A">
        <w:rPr>
          <w:rFonts w:ascii="Garamond" w:eastAsia="Garamond" w:hAnsi="Garamond" w:cs="Garamond"/>
          <w:color w:val="000000" w:themeColor="text1"/>
          <w:sz w:val="20"/>
          <w:szCs w:val="20"/>
        </w:rPr>
        <w:t>w</w:t>
      </w:r>
      <w:r w:rsidRPr="007871AF">
        <w:rPr>
          <w:rFonts w:ascii="Garamond" w:eastAsia="Garamond" w:hAnsi="Garamond" w:cs="Garamond"/>
          <w:color w:val="000000" w:themeColor="text1"/>
          <w:sz w:val="20"/>
          <w:szCs w:val="20"/>
        </w:rPr>
        <w:t xml:space="preserve">orld. </w:t>
      </w:r>
      <w:r w:rsidRPr="007871AF">
        <w:rPr>
          <w:rFonts w:ascii="Garamond" w:eastAsia="Garamond" w:hAnsi="Garamond" w:cs="Garamond"/>
          <w:i/>
          <w:color w:val="000000" w:themeColor="text1"/>
          <w:sz w:val="20"/>
          <w:szCs w:val="20"/>
        </w:rPr>
        <w:t>Applied Linguistics</w:t>
      </w:r>
      <w:r w:rsidRPr="007871AF">
        <w:rPr>
          <w:rFonts w:ascii="Garamond" w:eastAsia="Garamond" w:hAnsi="Garamond" w:cs="Garamond"/>
          <w:color w:val="000000" w:themeColor="text1"/>
          <w:sz w:val="20"/>
          <w:szCs w:val="20"/>
        </w:rPr>
        <w:t xml:space="preserve">, 33(5), 582–602. DOI: </w:t>
      </w:r>
      <w:hyperlink r:id="rId13">
        <w:r w:rsidRPr="007871AF">
          <w:rPr>
            <w:rFonts w:ascii="Garamond" w:eastAsia="Garamond" w:hAnsi="Garamond" w:cs="Garamond"/>
            <w:color w:val="000000" w:themeColor="text1"/>
            <w:sz w:val="20"/>
            <w:szCs w:val="20"/>
            <w:u w:val="single"/>
          </w:rPr>
          <w:t>https://doi.org/10.1093/applin/ams054</w:t>
        </w:r>
      </w:hyperlink>
    </w:p>
    <w:p w14:paraId="0ED15044" w14:textId="77777777" w:rsidR="003D63A8" w:rsidRPr="007871AF" w:rsidRDefault="003D63A8" w:rsidP="00EA51FB">
      <w:pPr>
        <w:ind w:left="567" w:hanging="567"/>
        <w:rPr>
          <w:rFonts w:ascii="Garamond" w:eastAsia="Garamond" w:hAnsi="Garamond" w:cs="Garamond"/>
          <w:color w:val="000000" w:themeColor="text1"/>
          <w:sz w:val="20"/>
          <w:szCs w:val="20"/>
        </w:rPr>
      </w:pPr>
      <w:proofErr w:type="spellStart"/>
      <w:r w:rsidRPr="007871AF">
        <w:rPr>
          <w:rFonts w:ascii="Garamond" w:eastAsia="Garamond" w:hAnsi="Garamond" w:cs="Garamond"/>
          <w:color w:val="000000" w:themeColor="text1"/>
          <w:sz w:val="20"/>
          <w:szCs w:val="20"/>
        </w:rPr>
        <w:t>Phyak</w:t>
      </w:r>
      <w:proofErr w:type="spellEnd"/>
      <w:r w:rsidRPr="007871AF">
        <w:rPr>
          <w:rFonts w:ascii="Garamond" w:eastAsia="Garamond" w:hAnsi="Garamond" w:cs="Garamond"/>
          <w:color w:val="000000" w:themeColor="text1"/>
          <w:sz w:val="20"/>
          <w:szCs w:val="20"/>
        </w:rPr>
        <w:t xml:space="preserve">, P. (2021). </w:t>
      </w:r>
      <w:proofErr w:type="spellStart"/>
      <w:r w:rsidRPr="007871AF">
        <w:rPr>
          <w:rFonts w:ascii="Garamond" w:eastAsia="Garamond" w:hAnsi="Garamond" w:cs="Garamond"/>
          <w:color w:val="000000" w:themeColor="text1"/>
          <w:sz w:val="20"/>
          <w:szCs w:val="20"/>
        </w:rPr>
        <w:t>Epistemicide</w:t>
      </w:r>
      <w:proofErr w:type="spellEnd"/>
      <w:r w:rsidRPr="007871AF">
        <w:rPr>
          <w:rFonts w:ascii="Garamond" w:eastAsia="Garamond" w:hAnsi="Garamond" w:cs="Garamond"/>
          <w:color w:val="000000" w:themeColor="text1"/>
          <w:sz w:val="20"/>
          <w:szCs w:val="20"/>
        </w:rPr>
        <w:t xml:space="preserve">, deficit language ideology, and (de)coloniality in language education policy. </w:t>
      </w:r>
      <w:r w:rsidRPr="007871AF">
        <w:rPr>
          <w:rFonts w:ascii="Garamond" w:eastAsia="Garamond" w:hAnsi="Garamond" w:cs="Garamond"/>
          <w:i/>
          <w:color w:val="000000" w:themeColor="text1"/>
          <w:sz w:val="20"/>
          <w:szCs w:val="20"/>
        </w:rPr>
        <w:t>IJSL</w:t>
      </w:r>
      <w:r w:rsidRPr="007871AF">
        <w:rPr>
          <w:rFonts w:ascii="Garamond" w:eastAsia="Garamond" w:hAnsi="Garamond" w:cs="Garamond"/>
          <w:color w:val="000000" w:themeColor="text1"/>
          <w:sz w:val="20"/>
          <w:szCs w:val="20"/>
        </w:rPr>
        <w:t>, 267-268, 219–233</w:t>
      </w:r>
    </w:p>
    <w:p w14:paraId="0F00F9BA" w14:textId="6E37AB80" w:rsidR="003D63A8" w:rsidRPr="007871AF" w:rsidRDefault="003D63A8" w:rsidP="00EA51FB">
      <w:pPr>
        <w:ind w:left="567" w:hanging="567"/>
        <w:rPr>
          <w:rFonts w:ascii="Garamond" w:eastAsia="Garamond" w:hAnsi="Garamond" w:cs="Garamond"/>
          <w:color w:val="000000" w:themeColor="text1"/>
          <w:sz w:val="20"/>
          <w:szCs w:val="20"/>
        </w:rPr>
      </w:pPr>
      <w:proofErr w:type="spellStart"/>
      <w:r w:rsidRPr="007871AF">
        <w:rPr>
          <w:rFonts w:ascii="Garamond" w:eastAsia="Garamond" w:hAnsi="Garamond" w:cs="Garamond"/>
          <w:color w:val="000000" w:themeColor="text1"/>
          <w:sz w:val="20"/>
          <w:szCs w:val="20"/>
        </w:rPr>
        <w:t>Piller</w:t>
      </w:r>
      <w:proofErr w:type="spellEnd"/>
      <w:r w:rsidRPr="007871AF">
        <w:rPr>
          <w:rFonts w:ascii="Garamond" w:eastAsia="Garamond" w:hAnsi="Garamond" w:cs="Garamond"/>
          <w:color w:val="000000" w:themeColor="text1"/>
          <w:sz w:val="20"/>
          <w:szCs w:val="20"/>
        </w:rPr>
        <w:t xml:space="preserve">, I. (2016). </w:t>
      </w:r>
      <w:r w:rsidRPr="007871AF">
        <w:rPr>
          <w:rFonts w:ascii="Garamond" w:eastAsia="Garamond" w:hAnsi="Garamond" w:cs="Garamond"/>
          <w:i/>
          <w:color w:val="000000" w:themeColor="text1"/>
          <w:sz w:val="20"/>
          <w:szCs w:val="20"/>
        </w:rPr>
        <w:t xml:space="preserve">Linguistic </w:t>
      </w:r>
      <w:r w:rsidR="00E3549A">
        <w:rPr>
          <w:rFonts w:ascii="Garamond" w:eastAsia="Garamond" w:hAnsi="Garamond" w:cs="Garamond"/>
          <w:i/>
          <w:color w:val="000000" w:themeColor="text1"/>
          <w:sz w:val="20"/>
          <w:szCs w:val="20"/>
        </w:rPr>
        <w:t>d</w:t>
      </w:r>
      <w:r w:rsidRPr="007871AF">
        <w:rPr>
          <w:rFonts w:ascii="Garamond" w:eastAsia="Garamond" w:hAnsi="Garamond" w:cs="Garamond"/>
          <w:i/>
          <w:color w:val="000000" w:themeColor="text1"/>
          <w:sz w:val="20"/>
          <w:szCs w:val="20"/>
        </w:rPr>
        <w:t xml:space="preserve">iversity and </w:t>
      </w:r>
      <w:r w:rsidR="00E3549A">
        <w:rPr>
          <w:rFonts w:ascii="Garamond" w:eastAsia="Garamond" w:hAnsi="Garamond" w:cs="Garamond"/>
          <w:i/>
          <w:color w:val="000000" w:themeColor="text1"/>
          <w:sz w:val="20"/>
          <w:szCs w:val="20"/>
        </w:rPr>
        <w:t>s</w:t>
      </w:r>
      <w:r w:rsidRPr="007871AF">
        <w:rPr>
          <w:rFonts w:ascii="Garamond" w:eastAsia="Garamond" w:hAnsi="Garamond" w:cs="Garamond"/>
          <w:i/>
          <w:color w:val="000000" w:themeColor="text1"/>
          <w:sz w:val="20"/>
          <w:szCs w:val="20"/>
        </w:rPr>
        <w:t xml:space="preserve">ocial </w:t>
      </w:r>
      <w:r w:rsidR="00E3549A">
        <w:rPr>
          <w:rFonts w:ascii="Garamond" w:eastAsia="Garamond" w:hAnsi="Garamond" w:cs="Garamond"/>
          <w:i/>
          <w:color w:val="000000" w:themeColor="text1"/>
          <w:sz w:val="20"/>
          <w:szCs w:val="20"/>
        </w:rPr>
        <w:t>j</w:t>
      </w:r>
      <w:r w:rsidRPr="007871AF">
        <w:rPr>
          <w:rFonts w:ascii="Garamond" w:eastAsia="Garamond" w:hAnsi="Garamond" w:cs="Garamond"/>
          <w:i/>
          <w:color w:val="000000" w:themeColor="text1"/>
          <w:sz w:val="20"/>
          <w:szCs w:val="20"/>
        </w:rPr>
        <w:t xml:space="preserve">ustice. An </w:t>
      </w:r>
      <w:r w:rsidR="00E3549A">
        <w:rPr>
          <w:rFonts w:ascii="Garamond" w:eastAsia="Garamond" w:hAnsi="Garamond" w:cs="Garamond"/>
          <w:i/>
          <w:color w:val="000000" w:themeColor="text1"/>
          <w:sz w:val="20"/>
          <w:szCs w:val="20"/>
        </w:rPr>
        <w:t>i</w:t>
      </w:r>
      <w:r w:rsidRPr="007871AF">
        <w:rPr>
          <w:rFonts w:ascii="Garamond" w:eastAsia="Garamond" w:hAnsi="Garamond" w:cs="Garamond"/>
          <w:i/>
          <w:color w:val="000000" w:themeColor="text1"/>
          <w:sz w:val="20"/>
          <w:szCs w:val="20"/>
        </w:rPr>
        <w:t xml:space="preserve">ntroduction to </w:t>
      </w:r>
      <w:r w:rsidR="00E3549A">
        <w:rPr>
          <w:rFonts w:ascii="Garamond" w:eastAsia="Garamond" w:hAnsi="Garamond" w:cs="Garamond"/>
          <w:i/>
          <w:color w:val="000000" w:themeColor="text1"/>
          <w:sz w:val="20"/>
          <w:szCs w:val="20"/>
        </w:rPr>
        <w:t>a</w:t>
      </w:r>
      <w:r w:rsidRPr="007871AF">
        <w:rPr>
          <w:rFonts w:ascii="Garamond" w:eastAsia="Garamond" w:hAnsi="Garamond" w:cs="Garamond"/>
          <w:i/>
          <w:color w:val="000000" w:themeColor="text1"/>
          <w:sz w:val="20"/>
          <w:szCs w:val="20"/>
        </w:rPr>
        <w:t xml:space="preserve">pplied </w:t>
      </w:r>
      <w:r w:rsidR="00E3549A">
        <w:rPr>
          <w:rFonts w:ascii="Garamond" w:eastAsia="Garamond" w:hAnsi="Garamond" w:cs="Garamond"/>
          <w:i/>
          <w:color w:val="000000" w:themeColor="text1"/>
          <w:sz w:val="20"/>
          <w:szCs w:val="20"/>
        </w:rPr>
        <w:t>s</w:t>
      </w:r>
      <w:r w:rsidRPr="007871AF">
        <w:rPr>
          <w:rFonts w:ascii="Garamond" w:eastAsia="Garamond" w:hAnsi="Garamond" w:cs="Garamond"/>
          <w:i/>
          <w:color w:val="000000" w:themeColor="text1"/>
          <w:sz w:val="20"/>
          <w:szCs w:val="20"/>
        </w:rPr>
        <w:t>ociolinguistics</w:t>
      </w:r>
      <w:r w:rsidRPr="007871AF">
        <w:rPr>
          <w:rFonts w:ascii="Garamond" w:eastAsia="Garamond" w:hAnsi="Garamond" w:cs="Garamond"/>
          <w:color w:val="000000" w:themeColor="text1"/>
          <w:sz w:val="20"/>
          <w:szCs w:val="20"/>
        </w:rPr>
        <w:t>. Oxford University Press</w:t>
      </w:r>
    </w:p>
    <w:p w14:paraId="337910D0" w14:textId="1F66D181" w:rsidR="003D63A8" w:rsidRPr="007871AF" w:rsidRDefault="003D63A8" w:rsidP="00EA51FB">
      <w:pPr>
        <w:ind w:left="567" w:hanging="567"/>
        <w:rPr>
          <w:rFonts w:ascii="Garamond" w:eastAsia="Garamond" w:hAnsi="Garamond" w:cs="Garamond"/>
          <w:color w:val="000000" w:themeColor="text1"/>
          <w:sz w:val="20"/>
          <w:szCs w:val="20"/>
        </w:rPr>
      </w:pPr>
      <w:proofErr w:type="spellStart"/>
      <w:r w:rsidRPr="007871AF">
        <w:rPr>
          <w:rFonts w:ascii="Garamond" w:eastAsia="Garamond" w:hAnsi="Garamond" w:cs="Garamond"/>
          <w:color w:val="000000" w:themeColor="text1"/>
          <w:sz w:val="20"/>
          <w:szCs w:val="20"/>
        </w:rPr>
        <w:t>Quehl</w:t>
      </w:r>
      <w:proofErr w:type="spellEnd"/>
      <w:r w:rsidRPr="007871AF">
        <w:rPr>
          <w:rFonts w:ascii="Garamond" w:eastAsia="Garamond" w:hAnsi="Garamond" w:cs="Garamond"/>
          <w:color w:val="000000" w:themeColor="text1"/>
          <w:sz w:val="20"/>
          <w:szCs w:val="20"/>
        </w:rPr>
        <w:t xml:space="preserve">, T. (2022). ‘I </w:t>
      </w:r>
      <w:r w:rsidR="00E3549A">
        <w:rPr>
          <w:rFonts w:ascii="Garamond" w:eastAsia="Garamond" w:hAnsi="Garamond" w:cs="Garamond"/>
          <w:color w:val="000000" w:themeColor="text1"/>
          <w:sz w:val="20"/>
          <w:szCs w:val="20"/>
        </w:rPr>
        <w:t>d</w:t>
      </w:r>
      <w:r w:rsidRPr="007871AF">
        <w:rPr>
          <w:rFonts w:ascii="Garamond" w:eastAsia="Garamond" w:hAnsi="Garamond" w:cs="Garamond"/>
          <w:color w:val="000000" w:themeColor="text1"/>
          <w:sz w:val="20"/>
          <w:szCs w:val="20"/>
        </w:rPr>
        <w:t xml:space="preserve">on’t </w:t>
      </w:r>
      <w:r w:rsidR="00E3549A">
        <w:rPr>
          <w:rFonts w:ascii="Garamond" w:eastAsia="Garamond" w:hAnsi="Garamond" w:cs="Garamond"/>
          <w:color w:val="000000" w:themeColor="text1"/>
          <w:sz w:val="20"/>
          <w:szCs w:val="20"/>
        </w:rPr>
        <w:t>t</w:t>
      </w:r>
      <w:r w:rsidRPr="007871AF">
        <w:rPr>
          <w:rFonts w:ascii="Garamond" w:eastAsia="Garamond" w:hAnsi="Garamond" w:cs="Garamond"/>
          <w:color w:val="000000" w:themeColor="text1"/>
          <w:sz w:val="20"/>
          <w:szCs w:val="20"/>
        </w:rPr>
        <w:t xml:space="preserve">hink </w:t>
      </w:r>
      <w:r w:rsidR="00E3549A">
        <w:rPr>
          <w:rFonts w:ascii="Garamond" w:eastAsia="Garamond" w:hAnsi="Garamond" w:cs="Garamond"/>
          <w:color w:val="000000" w:themeColor="text1"/>
          <w:sz w:val="20"/>
          <w:szCs w:val="20"/>
        </w:rPr>
        <w:t>w</w:t>
      </w:r>
      <w:r w:rsidRPr="007871AF">
        <w:rPr>
          <w:rFonts w:ascii="Garamond" w:eastAsia="Garamond" w:hAnsi="Garamond" w:cs="Garamond"/>
          <w:color w:val="000000" w:themeColor="text1"/>
          <w:sz w:val="20"/>
          <w:szCs w:val="20"/>
        </w:rPr>
        <w:t xml:space="preserve">e </w:t>
      </w:r>
      <w:r w:rsidR="00E3549A">
        <w:rPr>
          <w:rFonts w:ascii="Garamond" w:eastAsia="Garamond" w:hAnsi="Garamond" w:cs="Garamond"/>
          <w:color w:val="000000" w:themeColor="text1"/>
          <w:sz w:val="20"/>
          <w:szCs w:val="20"/>
        </w:rPr>
        <w:t>e</w:t>
      </w:r>
      <w:r w:rsidRPr="007871AF">
        <w:rPr>
          <w:rFonts w:ascii="Garamond" w:eastAsia="Garamond" w:hAnsi="Garamond" w:cs="Garamond"/>
          <w:color w:val="000000" w:themeColor="text1"/>
          <w:sz w:val="20"/>
          <w:szCs w:val="20"/>
        </w:rPr>
        <w:t xml:space="preserve">ncourage the </w:t>
      </w:r>
      <w:r w:rsidR="00E3549A">
        <w:rPr>
          <w:rFonts w:ascii="Garamond" w:eastAsia="Garamond" w:hAnsi="Garamond" w:cs="Garamond"/>
          <w:color w:val="000000" w:themeColor="text1"/>
          <w:sz w:val="20"/>
          <w:szCs w:val="20"/>
        </w:rPr>
        <w:t>u</w:t>
      </w:r>
      <w:r w:rsidRPr="007871AF">
        <w:rPr>
          <w:rFonts w:ascii="Garamond" w:eastAsia="Garamond" w:hAnsi="Garamond" w:cs="Garamond"/>
          <w:color w:val="000000" w:themeColor="text1"/>
          <w:sz w:val="20"/>
          <w:szCs w:val="20"/>
        </w:rPr>
        <w:t xml:space="preserve">se of their </w:t>
      </w:r>
      <w:r w:rsidR="00E3549A">
        <w:rPr>
          <w:rFonts w:ascii="Garamond" w:eastAsia="Garamond" w:hAnsi="Garamond" w:cs="Garamond"/>
          <w:color w:val="000000" w:themeColor="text1"/>
          <w:sz w:val="20"/>
          <w:szCs w:val="20"/>
        </w:rPr>
        <w:t>h</w:t>
      </w:r>
      <w:r w:rsidRPr="007871AF">
        <w:rPr>
          <w:rFonts w:ascii="Garamond" w:eastAsia="Garamond" w:hAnsi="Garamond" w:cs="Garamond"/>
          <w:color w:val="000000" w:themeColor="text1"/>
          <w:sz w:val="20"/>
          <w:szCs w:val="20"/>
        </w:rPr>
        <w:t xml:space="preserve">ome </w:t>
      </w:r>
      <w:r w:rsidR="00E3549A">
        <w:rPr>
          <w:rFonts w:ascii="Garamond" w:eastAsia="Garamond" w:hAnsi="Garamond" w:cs="Garamond"/>
          <w:color w:val="000000" w:themeColor="text1"/>
          <w:sz w:val="20"/>
          <w:szCs w:val="20"/>
        </w:rPr>
        <w:t>l</w:t>
      </w:r>
      <w:r w:rsidRPr="007871AF">
        <w:rPr>
          <w:rFonts w:ascii="Garamond" w:eastAsia="Garamond" w:hAnsi="Garamond" w:cs="Garamond"/>
          <w:color w:val="000000" w:themeColor="text1"/>
          <w:sz w:val="20"/>
          <w:szCs w:val="20"/>
        </w:rPr>
        <w:t>anguage …’: Exploring ‘</w:t>
      </w:r>
      <w:r w:rsidR="00E3549A">
        <w:rPr>
          <w:rFonts w:ascii="Garamond" w:eastAsia="Garamond" w:hAnsi="Garamond" w:cs="Garamond"/>
          <w:color w:val="000000" w:themeColor="text1"/>
          <w:sz w:val="20"/>
          <w:szCs w:val="20"/>
        </w:rPr>
        <w:t>m</w:t>
      </w:r>
      <w:r w:rsidRPr="007871AF">
        <w:rPr>
          <w:rFonts w:ascii="Garamond" w:eastAsia="Garamond" w:hAnsi="Garamond" w:cs="Garamond"/>
          <w:color w:val="000000" w:themeColor="text1"/>
          <w:sz w:val="20"/>
          <w:szCs w:val="20"/>
        </w:rPr>
        <w:t xml:space="preserve">ultilingualism </w:t>
      </w:r>
      <w:r w:rsidR="00E3549A">
        <w:rPr>
          <w:rFonts w:ascii="Garamond" w:eastAsia="Garamond" w:hAnsi="Garamond" w:cs="Garamond"/>
          <w:color w:val="000000" w:themeColor="text1"/>
          <w:sz w:val="20"/>
          <w:szCs w:val="20"/>
        </w:rPr>
        <w:t>l</w:t>
      </w:r>
      <w:r w:rsidRPr="007871AF">
        <w:rPr>
          <w:rFonts w:ascii="Garamond" w:eastAsia="Garamond" w:hAnsi="Garamond" w:cs="Garamond"/>
          <w:color w:val="000000" w:themeColor="text1"/>
          <w:sz w:val="20"/>
          <w:szCs w:val="20"/>
        </w:rPr>
        <w:t>ight’ in a London Primary School. I</w:t>
      </w:r>
      <w:sdt>
        <w:sdtPr>
          <w:rPr>
            <w:color w:val="000000" w:themeColor="text1"/>
          </w:rPr>
          <w:tag w:val="goog_rdk_229"/>
          <w:id w:val="-1445615936"/>
        </w:sdtPr>
        <w:sdtContent/>
      </w:sdt>
      <w:r w:rsidRPr="007871AF">
        <w:rPr>
          <w:rFonts w:ascii="Garamond" w:eastAsia="Garamond" w:hAnsi="Garamond" w:cs="Garamond"/>
          <w:color w:val="000000" w:themeColor="text1"/>
          <w:sz w:val="20"/>
          <w:szCs w:val="20"/>
        </w:rPr>
        <w:t xml:space="preserve">n </w:t>
      </w:r>
      <w:proofErr w:type="spellStart"/>
      <w:r w:rsidRPr="007871AF">
        <w:rPr>
          <w:rFonts w:ascii="Garamond" w:eastAsia="Garamond" w:hAnsi="Garamond" w:cs="Garamond"/>
          <w:color w:val="000000" w:themeColor="text1"/>
          <w:sz w:val="20"/>
          <w:szCs w:val="20"/>
        </w:rPr>
        <w:t>Lytra</w:t>
      </w:r>
      <w:proofErr w:type="spellEnd"/>
      <w:r w:rsidRPr="007871AF">
        <w:rPr>
          <w:rFonts w:ascii="Garamond" w:eastAsia="Garamond" w:hAnsi="Garamond" w:cs="Garamond"/>
          <w:color w:val="000000" w:themeColor="text1"/>
          <w:sz w:val="20"/>
          <w:szCs w:val="20"/>
        </w:rPr>
        <w:t xml:space="preserve">, V., Ros í </w:t>
      </w:r>
      <w:proofErr w:type="spellStart"/>
      <w:r w:rsidRPr="007871AF">
        <w:rPr>
          <w:rFonts w:ascii="Garamond" w:eastAsia="Garamond" w:hAnsi="Garamond" w:cs="Garamond"/>
          <w:color w:val="000000" w:themeColor="text1"/>
          <w:sz w:val="20"/>
          <w:szCs w:val="20"/>
        </w:rPr>
        <w:t>Solé</w:t>
      </w:r>
      <w:proofErr w:type="spellEnd"/>
      <w:r w:rsidRPr="007871AF">
        <w:rPr>
          <w:rFonts w:ascii="Garamond" w:eastAsia="Garamond" w:hAnsi="Garamond" w:cs="Garamond"/>
          <w:color w:val="000000" w:themeColor="text1"/>
          <w:sz w:val="20"/>
          <w:szCs w:val="20"/>
        </w:rPr>
        <w:t xml:space="preserve">, C. &amp; Anderson, J. (Eds.) </w:t>
      </w:r>
      <w:r w:rsidRPr="007871AF">
        <w:rPr>
          <w:rFonts w:ascii="Garamond" w:eastAsia="Garamond" w:hAnsi="Garamond" w:cs="Garamond"/>
          <w:i/>
          <w:color w:val="000000" w:themeColor="text1"/>
          <w:sz w:val="20"/>
          <w:szCs w:val="20"/>
        </w:rPr>
        <w:t>Liberating Language</w:t>
      </w:r>
      <w:r w:rsidRPr="007871AF">
        <w:rPr>
          <w:rFonts w:ascii="Garamond" w:eastAsia="Garamond" w:hAnsi="Garamond" w:cs="Garamond"/>
          <w:color w:val="000000" w:themeColor="text1"/>
          <w:sz w:val="20"/>
          <w:szCs w:val="20"/>
        </w:rPr>
        <w:t xml:space="preserve"> </w:t>
      </w:r>
      <w:r w:rsidRPr="007871AF">
        <w:rPr>
          <w:rFonts w:ascii="Garamond" w:eastAsia="Garamond" w:hAnsi="Garamond" w:cs="Garamond"/>
          <w:i/>
          <w:color w:val="000000" w:themeColor="text1"/>
          <w:sz w:val="20"/>
          <w:szCs w:val="20"/>
        </w:rPr>
        <w:t xml:space="preserve">Education </w:t>
      </w:r>
      <w:r w:rsidRPr="007871AF">
        <w:rPr>
          <w:rFonts w:ascii="Garamond" w:eastAsia="Garamond" w:hAnsi="Garamond" w:cs="Garamond"/>
          <w:iCs/>
          <w:color w:val="000000" w:themeColor="text1"/>
          <w:sz w:val="20"/>
          <w:szCs w:val="20"/>
        </w:rPr>
        <w:t>(pp. 1-20)</w:t>
      </w:r>
      <w:r w:rsidRPr="007871AF">
        <w:rPr>
          <w:rFonts w:ascii="Garamond" w:eastAsia="Garamond" w:hAnsi="Garamond" w:cs="Garamond"/>
          <w:color w:val="000000" w:themeColor="text1"/>
          <w:sz w:val="20"/>
          <w:szCs w:val="20"/>
        </w:rPr>
        <w:t>. Multilingual Matters</w:t>
      </w:r>
    </w:p>
    <w:p w14:paraId="4686D6E6" w14:textId="7D9C61CA" w:rsidR="003D63A8" w:rsidRPr="007871AF" w:rsidRDefault="003D63A8" w:rsidP="00EA51FB">
      <w:pPr>
        <w:ind w:left="567" w:hanging="567"/>
        <w:rPr>
          <w:rFonts w:ascii="Garamond" w:eastAsia="Garamond" w:hAnsi="Garamond" w:cs="Garamond"/>
          <w:color w:val="000000" w:themeColor="text1"/>
          <w:sz w:val="20"/>
          <w:szCs w:val="20"/>
        </w:rPr>
      </w:pPr>
      <w:proofErr w:type="spellStart"/>
      <w:r w:rsidRPr="007871AF">
        <w:rPr>
          <w:rFonts w:ascii="Garamond" w:eastAsia="Garamond" w:hAnsi="Garamond" w:cs="Garamond"/>
          <w:color w:val="000000" w:themeColor="text1"/>
          <w:sz w:val="20"/>
          <w:szCs w:val="20"/>
        </w:rPr>
        <w:t>Ramezanzadeh</w:t>
      </w:r>
      <w:proofErr w:type="spellEnd"/>
      <w:r w:rsidRPr="007871AF">
        <w:rPr>
          <w:rFonts w:ascii="Garamond" w:eastAsia="Garamond" w:hAnsi="Garamond" w:cs="Garamond"/>
          <w:color w:val="000000" w:themeColor="text1"/>
          <w:sz w:val="20"/>
          <w:szCs w:val="20"/>
        </w:rPr>
        <w:t xml:space="preserve">, A.M. (2021). </w:t>
      </w:r>
      <w:r w:rsidRPr="007871AF">
        <w:rPr>
          <w:rFonts w:ascii="Garamond" w:eastAsia="Garamond" w:hAnsi="Garamond" w:cs="Garamond"/>
          <w:i/>
          <w:color w:val="000000" w:themeColor="text1"/>
          <w:sz w:val="20"/>
          <w:szCs w:val="20"/>
        </w:rPr>
        <w:t>Motivation and</w:t>
      </w:r>
      <w:r w:rsidR="00E3549A">
        <w:rPr>
          <w:rFonts w:ascii="Garamond" w:eastAsia="Garamond" w:hAnsi="Garamond" w:cs="Garamond"/>
          <w:i/>
          <w:color w:val="000000" w:themeColor="text1"/>
          <w:sz w:val="20"/>
          <w:szCs w:val="20"/>
          <w:lang w:eastAsia="zh-TW"/>
        </w:rPr>
        <w:t xml:space="preserve"> </w:t>
      </w:r>
      <w:proofErr w:type="spellStart"/>
      <w:r w:rsidR="00E3549A">
        <w:rPr>
          <w:rFonts w:ascii="Garamond" w:eastAsia="Garamond" w:hAnsi="Garamond" w:cs="Garamond" w:hint="eastAsia"/>
          <w:i/>
          <w:color w:val="000000" w:themeColor="text1"/>
          <w:sz w:val="20"/>
          <w:szCs w:val="20"/>
          <w:lang w:eastAsia="zh-TW"/>
        </w:rPr>
        <w:t>m</w:t>
      </w:r>
      <w:r w:rsidRPr="007871AF">
        <w:rPr>
          <w:rFonts w:ascii="Garamond" w:eastAsia="Garamond" w:hAnsi="Garamond" w:cs="Garamond" w:hint="eastAsia"/>
          <w:i/>
          <w:color w:val="000000" w:themeColor="text1"/>
          <w:sz w:val="20"/>
          <w:szCs w:val="20"/>
          <w:lang w:eastAsia="zh-TW"/>
        </w:rPr>
        <w:t>u</w:t>
      </w:r>
      <w:r w:rsidRPr="007871AF">
        <w:rPr>
          <w:rFonts w:ascii="Garamond" w:eastAsia="Garamond" w:hAnsi="Garamond" w:cs="Garamond"/>
          <w:i/>
          <w:color w:val="000000" w:themeColor="text1"/>
          <w:sz w:val="20"/>
          <w:szCs w:val="20"/>
        </w:rPr>
        <w:t>ltiglossia</w:t>
      </w:r>
      <w:proofErr w:type="spellEnd"/>
      <w:r w:rsidRPr="007871AF">
        <w:rPr>
          <w:rFonts w:ascii="Garamond" w:eastAsia="Garamond" w:hAnsi="Garamond" w:cs="Garamond"/>
          <w:i/>
          <w:color w:val="000000" w:themeColor="text1"/>
          <w:sz w:val="20"/>
          <w:szCs w:val="20"/>
        </w:rPr>
        <w:t xml:space="preserve">: Exploring the </w:t>
      </w:r>
      <w:r w:rsidR="00E3549A">
        <w:rPr>
          <w:rFonts w:ascii="Garamond" w:eastAsia="Garamond" w:hAnsi="Garamond" w:cs="Garamond"/>
          <w:i/>
          <w:color w:val="000000" w:themeColor="text1"/>
          <w:sz w:val="20"/>
          <w:szCs w:val="20"/>
        </w:rPr>
        <w:t>l</w:t>
      </w:r>
      <w:r w:rsidRPr="007871AF">
        <w:rPr>
          <w:rFonts w:ascii="Garamond" w:eastAsia="Garamond" w:hAnsi="Garamond" w:cs="Garamond"/>
          <w:i/>
          <w:color w:val="000000" w:themeColor="text1"/>
          <w:sz w:val="20"/>
          <w:szCs w:val="20"/>
        </w:rPr>
        <w:t xml:space="preserve">earning of Arabic in UK </w:t>
      </w:r>
      <w:r w:rsidR="00E3549A">
        <w:rPr>
          <w:rFonts w:ascii="Garamond" w:eastAsia="Garamond" w:hAnsi="Garamond" w:cs="Garamond"/>
          <w:i/>
          <w:color w:val="000000" w:themeColor="text1"/>
          <w:sz w:val="20"/>
          <w:szCs w:val="20"/>
        </w:rPr>
        <w:t>s</w:t>
      </w:r>
      <w:r w:rsidRPr="007871AF">
        <w:rPr>
          <w:rFonts w:ascii="Garamond" w:eastAsia="Garamond" w:hAnsi="Garamond" w:cs="Garamond"/>
          <w:i/>
          <w:color w:val="000000" w:themeColor="text1"/>
          <w:sz w:val="20"/>
          <w:szCs w:val="20"/>
        </w:rPr>
        <w:t>chools</w:t>
      </w:r>
      <w:r w:rsidRPr="007871AF">
        <w:rPr>
          <w:rFonts w:ascii="Garamond" w:eastAsia="Garamond" w:hAnsi="Garamond" w:cs="Garamond"/>
          <w:color w:val="000000" w:themeColor="text1"/>
          <w:sz w:val="20"/>
          <w:szCs w:val="20"/>
        </w:rPr>
        <w:t xml:space="preserve">. Unpublished PhD thesis. University of Oxford. Available from: </w:t>
      </w:r>
      <w:hyperlink r:id="rId14">
        <w:r w:rsidRPr="007871AF">
          <w:rPr>
            <w:rFonts w:ascii="Garamond" w:eastAsia="Garamond" w:hAnsi="Garamond" w:cs="Garamond"/>
            <w:color w:val="000000" w:themeColor="text1"/>
            <w:sz w:val="20"/>
            <w:szCs w:val="20"/>
            <w:u w:val="single"/>
          </w:rPr>
          <w:t>https://ora.ox.ac.uk/objects/uuid:2135e20b-1a02-41a9-9a1f-b21b03bd6d14/download_file?safe_filename=Full_DPhil_Thesis__Submitted_to_ORA_.pdf&amp;file_format=pdf&amp;type_of_work=Thesis</w:t>
        </w:r>
      </w:hyperlink>
      <w:r w:rsidRPr="007871AF">
        <w:rPr>
          <w:rFonts w:ascii="Garamond" w:eastAsia="Garamond" w:hAnsi="Garamond" w:cs="Garamond"/>
          <w:color w:val="000000" w:themeColor="text1"/>
          <w:sz w:val="20"/>
          <w:szCs w:val="20"/>
        </w:rPr>
        <w:t xml:space="preserve"> </w:t>
      </w:r>
    </w:p>
    <w:p w14:paraId="3DEF1F81" w14:textId="46801482" w:rsidR="003D63A8" w:rsidRPr="007871AF" w:rsidRDefault="003D63A8" w:rsidP="00EA51FB">
      <w:pPr>
        <w:ind w:left="567" w:hanging="567"/>
        <w:rPr>
          <w:rFonts w:ascii="Garamond" w:eastAsia="Garamond" w:hAnsi="Garamond" w:cs="Garamond"/>
          <w:color w:val="000000" w:themeColor="text1"/>
          <w:sz w:val="20"/>
          <w:szCs w:val="20"/>
        </w:rPr>
      </w:pPr>
      <w:r w:rsidRPr="007871AF">
        <w:rPr>
          <w:rFonts w:ascii="Garamond" w:eastAsia="Garamond" w:hAnsi="Garamond" w:cs="Garamond"/>
          <w:color w:val="000000" w:themeColor="text1"/>
          <w:sz w:val="20"/>
          <w:szCs w:val="20"/>
        </w:rPr>
        <w:t xml:space="preserve">Reagan, T. &amp; Osborn, T.A. (2019). Time for a </w:t>
      </w:r>
      <w:r w:rsidR="00E3549A">
        <w:rPr>
          <w:rFonts w:ascii="Garamond" w:eastAsia="Garamond" w:hAnsi="Garamond" w:cs="Garamond"/>
          <w:color w:val="000000" w:themeColor="text1"/>
          <w:sz w:val="20"/>
          <w:szCs w:val="20"/>
        </w:rPr>
        <w:t>p</w:t>
      </w:r>
      <w:r w:rsidRPr="007871AF">
        <w:rPr>
          <w:rFonts w:ascii="Garamond" w:eastAsia="Garamond" w:hAnsi="Garamond" w:cs="Garamond"/>
          <w:color w:val="000000" w:themeColor="text1"/>
          <w:sz w:val="20"/>
          <w:szCs w:val="20"/>
        </w:rPr>
        <w:t xml:space="preserve">aradigm </w:t>
      </w:r>
      <w:r w:rsidR="00E3549A">
        <w:rPr>
          <w:rFonts w:ascii="Garamond" w:eastAsia="Garamond" w:hAnsi="Garamond" w:cs="Garamond"/>
          <w:color w:val="000000" w:themeColor="text1"/>
          <w:sz w:val="20"/>
          <w:szCs w:val="20"/>
        </w:rPr>
        <w:t>s</w:t>
      </w:r>
      <w:r w:rsidRPr="007871AF">
        <w:rPr>
          <w:rFonts w:ascii="Garamond" w:eastAsia="Garamond" w:hAnsi="Garamond" w:cs="Garamond"/>
          <w:color w:val="000000" w:themeColor="text1"/>
          <w:sz w:val="20"/>
          <w:szCs w:val="20"/>
        </w:rPr>
        <w:t xml:space="preserve">hift in U.S. </w:t>
      </w:r>
      <w:r w:rsidR="00E3549A">
        <w:rPr>
          <w:rFonts w:ascii="Garamond" w:eastAsia="Garamond" w:hAnsi="Garamond" w:cs="Garamond"/>
          <w:color w:val="000000" w:themeColor="text1"/>
          <w:sz w:val="20"/>
          <w:szCs w:val="20"/>
        </w:rPr>
        <w:t>fo</w:t>
      </w:r>
      <w:r w:rsidRPr="007871AF">
        <w:rPr>
          <w:rFonts w:ascii="Garamond" w:eastAsia="Garamond" w:hAnsi="Garamond" w:cs="Garamond"/>
          <w:color w:val="000000" w:themeColor="text1"/>
          <w:sz w:val="20"/>
          <w:szCs w:val="20"/>
        </w:rPr>
        <w:t xml:space="preserve">reign </w:t>
      </w:r>
      <w:r w:rsidR="00E3549A">
        <w:rPr>
          <w:rFonts w:ascii="Garamond" w:eastAsia="Garamond" w:hAnsi="Garamond" w:cs="Garamond"/>
          <w:color w:val="000000" w:themeColor="text1"/>
          <w:sz w:val="20"/>
          <w:szCs w:val="20"/>
        </w:rPr>
        <w:t>la</w:t>
      </w:r>
      <w:r w:rsidRPr="007871AF">
        <w:rPr>
          <w:rFonts w:ascii="Garamond" w:eastAsia="Garamond" w:hAnsi="Garamond" w:cs="Garamond"/>
          <w:color w:val="000000" w:themeColor="text1"/>
          <w:sz w:val="20"/>
          <w:szCs w:val="20"/>
        </w:rPr>
        <w:t xml:space="preserve">nguage </w:t>
      </w:r>
      <w:proofErr w:type="gramStart"/>
      <w:r w:rsidR="00E3549A">
        <w:rPr>
          <w:rFonts w:ascii="Garamond" w:eastAsia="Garamond" w:hAnsi="Garamond" w:cs="Garamond"/>
          <w:color w:val="000000" w:themeColor="text1"/>
          <w:sz w:val="20"/>
          <w:szCs w:val="20"/>
        </w:rPr>
        <w:t>e</w:t>
      </w:r>
      <w:r w:rsidRPr="007871AF">
        <w:rPr>
          <w:rFonts w:ascii="Garamond" w:eastAsia="Garamond" w:hAnsi="Garamond" w:cs="Garamond"/>
          <w:color w:val="000000" w:themeColor="text1"/>
          <w:sz w:val="20"/>
          <w:szCs w:val="20"/>
        </w:rPr>
        <w:t>ducation?</w:t>
      </w:r>
      <w:proofErr w:type="gramEnd"/>
      <w:r w:rsidRPr="007871AF">
        <w:rPr>
          <w:rFonts w:ascii="Garamond" w:eastAsia="Garamond" w:hAnsi="Garamond" w:cs="Garamond"/>
          <w:color w:val="000000" w:themeColor="text1"/>
          <w:sz w:val="20"/>
          <w:szCs w:val="20"/>
        </w:rPr>
        <w:t xml:space="preserve"> In: Macedo, D. (Ed.) </w:t>
      </w:r>
      <w:r w:rsidR="00E3549A" w:rsidRPr="007871AF">
        <w:rPr>
          <w:rFonts w:ascii="Garamond" w:eastAsia="Garamond" w:hAnsi="Garamond" w:cs="Garamond"/>
          <w:i/>
          <w:color w:val="000000" w:themeColor="text1"/>
          <w:sz w:val="20"/>
          <w:szCs w:val="20"/>
        </w:rPr>
        <w:t xml:space="preserve">Decolonizing </w:t>
      </w:r>
      <w:r w:rsidR="00E3549A">
        <w:rPr>
          <w:rFonts w:ascii="Garamond" w:eastAsia="Garamond" w:hAnsi="Garamond" w:cs="Garamond"/>
          <w:i/>
          <w:color w:val="000000" w:themeColor="text1"/>
          <w:sz w:val="20"/>
          <w:szCs w:val="20"/>
        </w:rPr>
        <w:t>f</w:t>
      </w:r>
      <w:r w:rsidR="00E3549A" w:rsidRPr="007871AF">
        <w:rPr>
          <w:rFonts w:ascii="Garamond" w:eastAsia="Garamond" w:hAnsi="Garamond" w:cs="Garamond"/>
          <w:i/>
          <w:color w:val="000000" w:themeColor="text1"/>
          <w:sz w:val="20"/>
          <w:szCs w:val="20"/>
        </w:rPr>
        <w:t xml:space="preserve">oreign </w:t>
      </w:r>
      <w:r w:rsidR="00E3549A">
        <w:rPr>
          <w:rFonts w:ascii="Garamond" w:eastAsia="Garamond" w:hAnsi="Garamond" w:cs="Garamond"/>
          <w:i/>
          <w:color w:val="000000" w:themeColor="text1"/>
          <w:sz w:val="20"/>
          <w:szCs w:val="20"/>
        </w:rPr>
        <w:t>l</w:t>
      </w:r>
      <w:r w:rsidR="00E3549A" w:rsidRPr="007871AF">
        <w:rPr>
          <w:rFonts w:ascii="Garamond" w:eastAsia="Garamond" w:hAnsi="Garamond" w:cs="Garamond"/>
          <w:i/>
          <w:color w:val="000000" w:themeColor="text1"/>
          <w:sz w:val="20"/>
          <w:szCs w:val="20"/>
        </w:rPr>
        <w:t xml:space="preserve">anguage </w:t>
      </w:r>
      <w:r w:rsidR="00E3549A">
        <w:rPr>
          <w:rFonts w:ascii="Garamond" w:eastAsia="Garamond" w:hAnsi="Garamond" w:cs="Garamond"/>
          <w:i/>
          <w:color w:val="000000" w:themeColor="text1"/>
          <w:sz w:val="20"/>
          <w:szCs w:val="20"/>
        </w:rPr>
        <w:t>e</w:t>
      </w:r>
      <w:r w:rsidR="00E3549A" w:rsidRPr="007871AF">
        <w:rPr>
          <w:rFonts w:ascii="Garamond" w:eastAsia="Garamond" w:hAnsi="Garamond" w:cs="Garamond"/>
          <w:i/>
          <w:color w:val="000000" w:themeColor="text1"/>
          <w:sz w:val="20"/>
          <w:szCs w:val="20"/>
        </w:rPr>
        <w:t xml:space="preserve">ducation. The </w:t>
      </w:r>
      <w:r w:rsidR="00E3549A">
        <w:rPr>
          <w:rFonts w:ascii="Garamond" w:eastAsia="Garamond" w:hAnsi="Garamond" w:cs="Garamond"/>
          <w:i/>
          <w:color w:val="000000" w:themeColor="text1"/>
          <w:sz w:val="20"/>
          <w:szCs w:val="20"/>
        </w:rPr>
        <w:t>m</w:t>
      </w:r>
      <w:r w:rsidR="00E3549A" w:rsidRPr="007871AF">
        <w:rPr>
          <w:rFonts w:ascii="Garamond" w:eastAsia="Garamond" w:hAnsi="Garamond" w:cs="Garamond"/>
          <w:i/>
          <w:color w:val="000000" w:themeColor="text1"/>
          <w:sz w:val="20"/>
          <w:szCs w:val="20"/>
        </w:rPr>
        <w:t xml:space="preserve">isteaching of English and </w:t>
      </w:r>
      <w:r w:rsidR="00E3549A">
        <w:rPr>
          <w:rFonts w:ascii="Garamond" w:eastAsia="Garamond" w:hAnsi="Garamond" w:cs="Garamond"/>
          <w:i/>
          <w:color w:val="000000" w:themeColor="text1"/>
          <w:sz w:val="20"/>
          <w:szCs w:val="20"/>
        </w:rPr>
        <w:t>o</w:t>
      </w:r>
      <w:r w:rsidR="00E3549A" w:rsidRPr="007871AF">
        <w:rPr>
          <w:rFonts w:ascii="Garamond" w:eastAsia="Garamond" w:hAnsi="Garamond" w:cs="Garamond"/>
          <w:i/>
          <w:color w:val="000000" w:themeColor="text1"/>
          <w:sz w:val="20"/>
          <w:szCs w:val="20"/>
        </w:rPr>
        <w:t xml:space="preserve">ther </w:t>
      </w:r>
      <w:r w:rsidR="00E3549A">
        <w:rPr>
          <w:rFonts w:ascii="Garamond" w:eastAsia="Garamond" w:hAnsi="Garamond" w:cs="Garamond"/>
          <w:i/>
          <w:color w:val="000000" w:themeColor="text1"/>
          <w:sz w:val="20"/>
          <w:szCs w:val="20"/>
        </w:rPr>
        <w:t>c</w:t>
      </w:r>
      <w:r w:rsidR="00E3549A" w:rsidRPr="007871AF">
        <w:rPr>
          <w:rFonts w:ascii="Garamond" w:eastAsia="Garamond" w:hAnsi="Garamond" w:cs="Garamond"/>
          <w:i/>
          <w:color w:val="000000" w:themeColor="text1"/>
          <w:sz w:val="20"/>
          <w:szCs w:val="20"/>
        </w:rPr>
        <w:t xml:space="preserve">olonial </w:t>
      </w:r>
      <w:r w:rsidR="00E3549A">
        <w:rPr>
          <w:rFonts w:ascii="Garamond" w:eastAsia="Garamond" w:hAnsi="Garamond" w:cs="Garamond"/>
          <w:i/>
          <w:color w:val="000000" w:themeColor="text1"/>
          <w:sz w:val="20"/>
          <w:szCs w:val="20"/>
        </w:rPr>
        <w:t>l</w:t>
      </w:r>
      <w:r w:rsidR="00E3549A" w:rsidRPr="007871AF">
        <w:rPr>
          <w:rFonts w:ascii="Garamond" w:eastAsia="Garamond" w:hAnsi="Garamond" w:cs="Garamond"/>
          <w:i/>
          <w:color w:val="000000" w:themeColor="text1"/>
          <w:sz w:val="20"/>
          <w:szCs w:val="20"/>
        </w:rPr>
        <w:t>angu</w:t>
      </w:r>
      <w:sdt>
        <w:sdtPr>
          <w:rPr>
            <w:color w:val="000000" w:themeColor="text1"/>
          </w:rPr>
          <w:tag w:val="goog_rdk_228"/>
          <w:id w:val="1105841147"/>
        </w:sdtPr>
        <w:sdtContent/>
      </w:sdt>
      <w:r w:rsidR="00E3549A" w:rsidRPr="007871AF">
        <w:rPr>
          <w:rFonts w:ascii="Garamond" w:eastAsia="Garamond" w:hAnsi="Garamond" w:cs="Garamond"/>
          <w:i/>
          <w:color w:val="000000" w:themeColor="text1"/>
          <w:sz w:val="20"/>
          <w:szCs w:val="20"/>
        </w:rPr>
        <w:t>ages</w:t>
      </w:r>
      <w:r w:rsidRPr="007871AF">
        <w:rPr>
          <w:rFonts w:ascii="Garamond" w:eastAsia="Garamond" w:hAnsi="Garamond" w:cs="Garamond"/>
          <w:i/>
          <w:color w:val="000000" w:themeColor="text1"/>
          <w:sz w:val="20"/>
          <w:szCs w:val="20"/>
        </w:rPr>
        <w:t>.</w:t>
      </w:r>
      <w:r w:rsidRPr="007871AF">
        <w:rPr>
          <w:rFonts w:ascii="Garamond" w:eastAsia="Garamond" w:hAnsi="Garamond" w:cs="Garamond"/>
          <w:color w:val="000000" w:themeColor="text1"/>
          <w:sz w:val="20"/>
          <w:szCs w:val="20"/>
        </w:rPr>
        <w:t xml:space="preserve"> Routledge</w:t>
      </w:r>
    </w:p>
    <w:p w14:paraId="19986B90" w14:textId="77777777" w:rsidR="003D63A8" w:rsidRPr="007871AF" w:rsidRDefault="003D63A8" w:rsidP="00EA51FB">
      <w:pPr>
        <w:ind w:left="567" w:hanging="567"/>
        <w:rPr>
          <w:rFonts w:ascii="Garamond" w:eastAsia="Garamond" w:hAnsi="Garamond" w:cs="Garamond"/>
          <w:color w:val="000000" w:themeColor="text1"/>
          <w:sz w:val="20"/>
          <w:szCs w:val="20"/>
        </w:rPr>
      </w:pPr>
      <w:r w:rsidRPr="007871AF">
        <w:rPr>
          <w:rFonts w:ascii="Garamond" w:eastAsia="Garamond" w:hAnsi="Garamond" w:cs="Garamond"/>
          <w:color w:val="000000" w:themeColor="text1"/>
          <w:sz w:val="20"/>
          <w:szCs w:val="20"/>
        </w:rPr>
        <w:t xml:space="preserve">Santos, B.D.S. (2017). Epistemologies of the South: Justice against </w:t>
      </w:r>
      <w:proofErr w:type="spellStart"/>
      <w:r w:rsidRPr="007871AF">
        <w:rPr>
          <w:rFonts w:ascii="Garamond" w:eastAsia="Garamond" w:hAnsi="Garamond" w:cs="Garamond"/>
          <w:color w:val="000000" w:themeColor="text1"/>
          <w:sz w:val="20"/>
          <w:szCs w:val="20"/>
        </w:rPr>
        <w:t>Epistemicide</w:t>
      </w:r>
      <w:proofErr w:type="spellEnd"/>
      <w:r w:rsidRPr="007871AF">
        <w:rPr>
          <w:rFonts w:ascii="Garamond" w:eastAsia="Garamond" w:hAnsi="Garamond" w:cs="Garamond"/>
          <w:color w:val="000000" w:themeColor="text1"/>
          <w:sz w:val="20"/>
          <w:szCs w:val="20"/>
        </w:rPr>
        <w:t xml:space="preserve">. </w:t>
      </w:r>
      <w:r w:rsidRPr="007871AF">
        <w:rPr>
          <w:rFonts w:ascii="Garamond" w:eastAsia="Garamond" w:hAnsi="Garamond" w:cs="Garamond"/>
          <w:i/>
          <w:color w:val="000000" w:themeColor="text1"/>
          <w:sz w:val="20"/>
          <w:szCs w:val="20"/>
        </w:rPr>
        <w:t>Alberta Law Review</w:t>
      </w:r>
      <w:r w:rsidRPr="007871AF">
        <w:rPr>
          <w:rFonts w:ascii="Garamond" w:eastAsia="Garamond" w:hAnsi="Garamond" w:cs="Garamond"/>
          <w:color w:val="000000" w:themeColor="text1"/>
          <w:sz w:val="20"/>
          <w:szCs w:val="20"/>
        </w:rPr>
        <w:t>, 54(4)</w:t>
      </w:r>
      <w:sdt>
        <w:sdtPr>
          <w:rPr>
            <w:color w:val="000000" w:themeColor="text1"/>
          </w:rPr>
          <w:tag w:val="goog_rdk_230"/>
          <w:id w:val="-1611348287"/>
        </w:sdtPr>
        <w:sdtContent>
          <w:r w:rsidRPr="007871AF">
            <w:rPr>
              <w:rFonts w:ascii="Garamond" w:eastAsia="Garamond" w:hAnsi="Garamond" w:cs="Garamond"/>
              <w:color w:val="000000" w:themeColor="text1"/>
              <w:sz w:val="20"/>
              <w:szCs w:val="20"/>
            </w:rPr>
            <w:t>,</w:t>
          </w:r>
        </w:sdtContent>
      </w:sdt>
      <w:sdt>
        <w:sdtPr>
          <w:rPr>
            <w:color w:val="000000" w:themeColor="text1"/>
          </w:rPr>
          <w:tag w:val="goog_rdk_231"/>
          <w:id w:val="811993669"/>
          <w:showingPlcHdr/>
        </w:sdtPr>
        <w:sdtContent>
          <w:r w:rsidRPr="007871AF">
            <w:rPr>
              <w:color w:val="000000" w:themeColor="text1"/>
            </w:rPr>
            <w:t xml:space="preserve">     </w:t>
          </w:r>
        </w:sdtContent>
      </w:sdt>
      <w:r w:rsidRPr="007871AF">
        <w:rPr>
          <w:rFonts w:ascii="Garamond" w:eastAsia="Garamond" w:hAnsi="Garamond" w:cs="Garamond"/>
          <w:color w:val="000000" w:themeColor="text1"/>
          <w:sz w:val="20"/>
          <w:szCs w:val="20"/>
        </w:rPr>
        <w:t xml:space="preserve"> 1063-1068.</w:t>
      </w:r>
    </w:p>
    <w:p w14:paraId="076322AC" w14:textId="5DC7EE42" w:rsidR="003D63A8" w:rsidRPr="007871AF" w:rsidRDefault="003D63A8" w:rsidP="00EA51FB">
      <w:pPr>
        <w:ind w:left="567" w:hanging="567"/>
        <w:rPr>
          <w:rFonts w:ascii="Garamond" w:eastAsia="Garamond" w:hAnsi="Garamond" w:cs="Garamond"/>
          <w:color w:val="000000" w:themeColor="text1"/>
          <w:sz w:val="20"/>
          <w:szCs w:val="20"/>
        </w:rPr>
      </w:pPr>
      <w:r w:rsidRPr="007871AF">
        <w:rPr>
          <w:rFonts w:ascii="Garamond" w:eastAsia="Garamond" w:hAnsi="Garamond" w:cs="Garamond"/>
          <w:color w:val="000000" w:themeColor="text1"/>
          <w:sz w:val="20"/>
          <w:szCs w:val="20"/>
        </w:rPr>
        <w:t xml:space="preserve">Santos, B.D.S. (2021). Postcolonialism, </w:t>
      </w:r>
      <w:r w:rsidR="00E3549A">
        <w:rPr>
          <w:rFonts w:ascii="Garamond" w:eastAsia="Garamond" w:hAnsi="Garamond" w:cs="Garamond"/>
          <w:color w:val="000000" w:themeColor="text1"/>
          <w:sz w:val="20"/>
          <w:szCs w:val="20"/>
        </w:rPr>
        <w:t>d</w:t>
      </w:r>
      <w:r w:rsidRPr="007871AF">
        <w:rPr>
          <w:rFonts w:ascii="Garamond" w:eastAsia="Garamond" w:hAnsi="Garamond" w:cs="Garamond"/>
          <w:color w:val="000000" w:themeColor="text1"/>
          <w:sz w:val="20"/>
          <w:szCs w:val="20"/>
        </w:rPr>
        <w:t xml:space="preserve">ecoloniality, and </w:t>
      </w:r>
      <w:proofErr w:type="spellStart"/>
      <w:r w:rsidR="00E3549A">
        <w:rPr>
          <w:rFonts w:ascii="Garamond" w:eastAsia="Garamond" w:hAnsi="Garamond" w:cs="Garamond"/>
          <w:color w:val="000000" w:themeColor="text1"/>
          <w:sz w:val="20"/>
          <w:szCs w:val="20"/>
        </w:rPr>
        <w:t>w</w:t>
      </w:r>
      <w:r w:rsidRPr="007871AF">
        <w:rPr>
          <w:rFonts w:ascii="Garamond" w:eastAsia="Garamond" w:hAnsi="Garamond" w:cs="Garamond"/>
          <w:color w:val="000000" w:themeColor="text1"/>
          <w:sz w:val="20"/>
          <w:szCs w:val="20"/>
        </w:rPr>
        <w:t>pistemologies</w:t>
      </w:r>
      <w:proofErr w:type="spellEnd"/>
      <w:r w:rsidRPr="007871AF">
        <w:rPr>
          <w:rFonts w:ascii="Garamond" w:eastAsia="Garamond" w:hAnsi="Garamond" w:cs="Garamond"/>
          <w:color w:val="000000" w:themeColor="text1"/>
          <w:sz w:val="20"/>
          <w:szCs w:val="20"/>
        </w:rPr>
        <w:t xml:space="preserve"> of the South. </w:t>
      </w:r>
      <w:r w:rsidRPr="007871AF">
        <w:rPr>
          <w:rFonts w:ascii="Garamond" w:eastAsia="Garamond" w:hAnsi="Garamond" w:cs="Garamond"/>
          <w:i/>
          <w:color w:val="000000" w:themeColor="text1"/>
          <w:sz w:val="20"/>
          <w:szCs w:val="20"/>
        </w:rPr>
        <w:t>Oxford Research Encyclopedias, Literature</w:t>
      </w:r>
      <w:r w:rsidRPr="007871AF">
        <w:rPr>
          <w:rFonts w:ascii="Garamond" w:eastAsia="Garamond" w:hAnsi="Garamond" w:cs="Garamond"/>
          <w:color w:val="000000" w:themeColor="text1"/>
          <w:sz w:val="20"/>
          <w:szCs w:val="20"/>
        </w:rPr>
        <w:t>. https://doi.org/10.1093/acrefore/9780190201098.013.1262</w:t>
      </w:r>
    </w:p>
    <w:p w14:paraId="0135CC2C" w14:textId="77777777" w:rsidR="003D63A8" w:rsidRPr="007871AF" w:rsidRDefault="003D63A8" w:rsidP="00EA51FB">
      <w:pPr>
        <w:ind w:left="567" w:hanging="567"/>
        <w:rPr>
          <w:rFonts w:ascii="Garamond" w:eastAsia="Garamond" w:hAnsi="Garamond" w:cs="Garamond"/>
          <w:color w:val="000000" w:themeColor="text1"/>
          <w:sz w:val="20"/>
          <w:szCs w:val="20"/>
        </w:rPr>
      </w:pPr>
      <w:r w:rsidRPr="007871AF">
        <w:rPr>
          <w:rFonts w:ascii="Garamond" w:eastAsia="Garamond" w:hAnsi="Garamond" w:cs="Garamond"/>
          <w:color w:val="000000" w:themeColor="text1"/>
          <w:sz w:val="20"/>
          <w:szCs w:val="20"/>
        </w:rPr>
        <w:t xml:space="preserve">Scottish Government (2018). </w:t>
      </w:r>
      <w:r w:rsidRPr="007871AF">
        <w:rPr>
          <w:rFonts w:ascii="Garamond" w:eastAsia="Garamond" w:hAnsi="Garamond" w:cs="Garamond"/>
          <w:i/>
          <w:color w:val="000000" w:themeColor="text1"/>
          <w:sz w:val="20"/>
          <w:szCs w:val="20"/>
        </w:rPr>
        <w:t>New Scots Refugee Integration Strategy 2018-2022</w:t>
      </w:r>
      <w:r w:rsidRPr="007871AF">
        <w:rPr>
          <w:rFonts w:ascii="Garamond" w:eastAsia="Garamond" w:hAnsi="Garamond" w:cs="Garamond"/>
          <w:color w:val="000000" w:themeColor="text1"/>
          <w:sz w:val="20"/>
          <w:szCs w:val="20"/>
        </w:rPr>
        <w:t xml:space="preserve">. </w:t>
      </w:r>
      <w:hyperlink r:id="rId15">
        <w:r w:rsidRPr="007871AF">
          <w:rPr>
            <w:rFonts w:ascii="Garamond" w:eastAsia="Garamond" w:hAnsi="Garamond" w:cs="Garamond"/>
            <w:color w:val="000000" w:themeColor="text1"/>
            <w:sz w:val="20"/>
            <w:szCs w:val="20"/>
            <w:u w:val="single"/>
          </w:rPr>
          <w:t>https://www.gov.scot/publications/new-scots-refugee-integration-strategy-2018-2022/</w:t>
        </w:r>
      </w:hyperlink>
      <w:r w:rsidRPr="007871AF">
        <w:rPr>
          <w:rFonts w:ascii="Garamond" w:eastAsia="Garamond" w:hAnsi="Garamond" w:cs="Garamond"/>
          <w:color w:val="000000" w:themeColor="text1"/>
          <w:sz w:val="20"/>
          <w:szCs w:val="20"/>
        </w:rPr>
        <w:t xml:space="preserve"> </w:t>
      </w:r>
    </w:p>
    <w:p w14:paraId="07E6637E" w14:textId="77777777" w:rsidR="003D63A8" w:rsidRPr="007871AF" w:rsidRDefault="003D63A8" w:rsidP="00EA51FB">
      <w:pPr>
        <w:ind w:left="567" w:hanging="567"/>
        <w:rPr>
          <w:rFonts w:ascii="Garamond" w:eastAsia="Garamond" w:hAnsi="Garamond" w:cs="Garamond"/>
          <w:color w:val="000000" w:themeColor="text1"/>
          <w:sz w:val="20"/>
          <w:szCs w:val="20"/>
        </w:rPr>
      </w:pPr>
      <w:r w:rsidRPr="007871AF">
        <w:rPr>
          <w:rFonts w:ascii="Garamond" w:eastAsia="Garamond" w:hAnsi="Garamond" w:cs="Garamond"/>
          <w:color w:val="000000" w:themeColor="text1"/>
          <w:sz w:val="20"/>
          <w:szCs w:val="20"/>
        </w:rPr>
        <w:t xml:space="preserve">Scottish Government (2012). </w:t>
      </w:r>
      <w:r w:rsidRPr="007871AF">
        <w:rPr>
          <w:rFonts w:ascii="Garamond" w:eastAsia="Garamond" w:hAnsi="Garamond" w:cs="Garamond"/>
          <w:i/>
          <w:color w:val="000000" w:themeColor="text1"/>
          <w:sz w:val="20"/>
          <w:szCs w:val="20"/>
        </w:rPr>
        <w:t xml:space="preserve">Language Learning in Scotland: A 1+2 Approach. </w:t>
      </w:r>
      <w:hyperlink r:id="rId16">
        <w:r w:rsidRPr="007871AF">
          <w:rPr>
            <w:rFonts w:ascii="Garamond" w:eastAsia="Garamond" w:hAnsi="Garamond" w:cs="Garamond"/>
            <w:color w:val="000000" w:themeColor="text1"/>
            <w:sz w:val="20"/>
            <w:szCs w:val="20"/>
            <w:u w:val="single"/>
          </w:rPr>
          <w:t>https://www.gov.scot/publications/language-learning-scotland-12-approach/</w:t>
        </w:r>
      </w:hyperlink>
      <w:r w:rsidRPr="007871AF">
        <w:rPr>
          <w:rFonts w:ascii="Garamond" w:eastAsia="Garamond" w:hAnsi="Garamond" w:cs="Garamond"/>
          <w:color w:val="000000" w:themeColor="text1"/>
          <w:sz w:val="20"/>
          <w:szCs w:val="20"/>
        </w:rPr>
        <w:t xml:space="preserve"> </w:t>
      </w:r>
    </w:p>
    <w:p w14:paraId="2C839265" w14:textId="77777777" w:rsidR="003D63A8" w:rsidRPr="007871AF" w:rsidRDefault="003D63A8" w:rsidP="00EA51FB">
      <w:pPr>
        <w:ind w:left="567" w:hanging="567"/>
        <w:rPr>
          <w:rFonts w:ascii="Garamond" w:eastAsia="Garamond" w:hAnsi="Garamond" w:cs="Garamond"/>
          <w:color w:val="000000" w:themeColor="text1"/>
          <w:sz w:val="20"/>
          <w:szCs w:val="20"/>
        </w:rPr>
      </w:pPr>
      <w:r w:rsidRPr="007871AF">
        <w:rPr>
          <w:rFonts w:ascii="Garamond" w:eastAsia="Garamond" w:hAnsi="Garamond" w:cs="Garamond"/>
          <w:color w:val="000000" w:themeColor="text1"/>
          <w:sz w:val="20"/>
          <w:szCs w:val="20"/>
        </w:rPr>
        <w:t xml:space="preserve">Scottish Government (2023). </w:t>
      </w:r>
      <w:r w:rsidRPr="007871AF">
        <w:rPr>
          <w:rFonts w:ascii="Garamond" w:eastAsia="Garamond" w:hAnsi="Garamond" w:cs="Garamond"/>
          <w:i/>
          <w:color w:val="000000" w:themeColor="text1"/>
          <w:sz w:val="20"/>
          <w:szCs w:val="20"/>
        </w:rPr>
        <w:t>Pupil Census. Supplementary Statistics</w:t>
      </w:r>
      <w:r w:rsidRPr="007871AF">
        <w:rPr>
          <w:rFonts w:ascii="Garamond" w:eastAsia="Garamond" w:hAnsi="Garamond" w:cs="Garamond"/>
          <w:color w:val="000000" w:themeColor="text1"/>
          <w:sz w:val="20"/>
          <w:szCs w:val="20"/>
        </w:rPr>
        <w:t xml:space="preserve">. </w:t>
      </w:r>
      <w:hyperlink r:id="rId17">
        <w:r w:rsidRPr="007871AF">
          <w:rPr>
            <w:rFonts w:ascii="Garamond" w:eastAsia="Garamond" w:hAnsi="Garamond" w:cs="Garamond"/>
            <w:color w:val="000000" w:themeColor="text1"/>
            <w:sz w:val="20"/>
            <w:szCs w:val="20"/>
            <w:u w:val="single"/>
          </w:rPr>
          <w:t>https://www.gov.scot/publications/pupil-census-supplementary-statistics/</w:t>
        </w:r>
      </w:hyperlink>
      <w:r w:rsidRPr="007871AF">
        <w:rPr>
          <w:rFonts w:ascii="Garamond" w:eastAsia="Garamond" w:hAnsi="Garamond" w:cs="Garamond"/>
          <w:color w:val="000000" w:themeColor="text1"/>
          <w:sz w:val="20"/>
          <w:szCs w:val="20"/>
        </w:rPr>
        <w:t xml:space="preserve"> </w:t>
      </w:r>
    </w:p>
    <w:p w14:paraId="4E9405D1" w14:textId="77777777" w:rsidR="003D63A8" w:rsidRPr="007871AF" w:rsidRDefault="003D63A8" w:rsidP="00EA51FB">
      <w:pPr>
        <w:ind w:left="567" w:hanging="567"/>
        <w:rPr>
          <w:rFonts w:ascii="Garamond" w:eastAsia="Garamond" w:hAnsi="Garamond" w:cs="Garamond"/>
          <w:color w:val="000000" w:themeColor="text1"/>
          <w:sz w:val="20"/>
          <w:szCs w:val="20"/>
        </w:rPr>
      </w:pPr>
      <w:r w:rsidRPr="007871AF">
        <w:rPr>
          <w:rFonts w:ascii="Garamond" w:eastAsia="Garamond" w:hAnsi="Garamond" w:cs="Garamond"/>
          <w:color w:val="000000" w:themeColor="text1"/>
          <w:sz w:val="20"/>
          <w:szCs w:val="20"/>
        </w:rPr>
        <w:t xml:space="preserve">Sime, D., </w:t>
      </w:r>
      <w:proofErr w:type="spellStart"/>
      <w:r w:rsidRPr="007871AF">
        <w:rPr>
          <w:rFonts w:ascii="Garamond" w:eastAsia="Garamond" w:hAnsi="Garamond" w:cs="Garamond"/>
          <w:color w:val="000000" w:themeColor="text1"/>
          <w:sz w:val="20"/>
          <w:szCs w:val="20"/>
        </w:rPr>
        <w:t>Fassetta</w:t>
      </w:r>
      <w:proofErr w:type="spellEnd"/>
      <w:r w:rsidRPr="007871AF">
        <w:rPr>
          <w:rFonts w:ascii="Garamond" w:eastAsia="Garamond" w:hAnsi="Garamond" w:cs="Garamond"/>
          <w:color w:val="000000" w:themeColor="text1"/>
          <w:sz w:val="20"/>
          <w:szCs w:val="20"/>
        </w:rPr>
        <w:t xml:space="preserve">, G. &amp; McClung, M. (2018). ‘It’s good enough that children are accepted’: Roma migrant mothers’ views of their children’s education post-migration. </w:t>
      </w:r>
      <w:r w:rsidRPr="007871AF">
        <w:rPr>
          <w:rFonts w:ascii="Garamond" w:eastAsia="Garamond" w:hAnsi="Garamond" w:cs="Garamond"/>
          <w:i/>
          <w:color w:val="000000" w:themeColor="text1"/>
          <w:sz w:val="20"/>
          <w:szCs w:val="20"/>
        </w:rPr>
        <w:t>British Journal of Sociology of Education</w:t>
      </w:r>
      <w:r w:rsidRPr="007871AF">
        <w:rPr>
          <w:rFonts w:ascii="Garamond" w:eastAsia="Garamond" w:hAnsi="Garamond" w:cs="Garamond"/>
          <w:color w:val="000000" w:themeColor="text1"/>
          <w:sz w:val="20"/>
          <w:szCs w:val="20"/>
        </w:rPr>
        <w:t>, 39(3), 316-332. DOI:10.1080/01425692.2017.1343125</w:t>
      </w:r>
    </w:p>
    <w:p w14:paraId="1FB0124F" w14:textId="77777777" w:rsidR="003D63A8" w:rsidRPr="007871AF" w:rsidRDefault="003D63A8" w:rsidP="00EA51FB">
      <w:pPr>
        <w:ind w:left="567" w:hanging="567"/>
        <w:rPr>
          <w:rFonts w:ascii="Garamond" w:eastAsia="Garamond" w:hAnsi="Garamond" w:cs="Garamond"/>
          <w:color w:val="000000" w:themeColor="text1"/>
          <w:sz w:val="20"/>
          <w:szCs w:val="20"/>
        </w:rPr>
      </w:pPr>
      <w:r w:rsidRPr="007871AF">
        <w:rPr>
          <w:rFonts w:ascii="Garamond" w:eastAsia="Garamond" w:hAnsi="Garamond" w:cs="Garamond"/>
          <w:color w:val="000000" w:themeColor="text1"/>
          <w:sz w:val="20"/>
          <w:szCs w:val="20"/>
        </w:rPr>
        <w:t xml:space="preserve">Soliman, R. &amp; Khali, </w:t>
      </w:r>
      <w:proofErr w:type="spellStart"/>
      <w:r w:rsidRPr="007871AF">
        <w:rPr>
          <w:rFonts w:ascii="Garamond" w:eastAsia="Garamond" w:hAnsi="Garamond" w:cs="Garamond"/>
          <w:color w:val="000000" w:themeColor="text1"/>
          <w:sz w:val="20"/>
          <w:szCs w:val="20"/>
        </w:rPr>
        <w:t>S.l</w:t>
      </w:r>
      <w:proofErr w:type="spellEnd"/>
      <w:r w:rsidRPr="007871AF">
        <w:rPr>
          <w:rFonts w:ascii="Garamond" w:eastAsia="Garamond" w:hAnsi="Garamond" w:cs="Garamond"/>
          <w:color w:val="000000" w:themeColor="text1"/>
          <w:sz w:val="20"/>
          <w:szCs w:val="20"/>
        </w:rPr>
        <w:t xml:space="preserve"> (2022). The teaching of Arabic as a community language in the UK, International </w:t>
      </w:r>
      <w:r w:rsidRPr="007871AF">
        <w:rPr>
          <w:rFonts w:ascii="Garamond" w:eastAsia="Garamond" w:hAnsi="Garamond" w:cs="Garamond"/>
          <w:i/>
          <w:color w:val="000000" w:themeColor="text1"/>
          <w:sz w:val="20"/>
          <w:szCs w:val="20"/>
        </w:rPr>
        <w:t>Journal of Bilingual Education and Bilingualism</w:t>
      </w:r>
      <w:r w:rsidRPr="007871AF">
        <w:rPr>
          <w:rFonts w:ascii="Garamond" w:eastAsia="Garamond" w:hAnsi="Garamond" w:cs="Garamond"/>
          <w:color w:val="000000" w:themeColor="text1"/>
          <w:sz w:val="20"/>
          <w:szCs w:val="20"/>
        </w:rPr>
        <w:t>. DOI: 10.1080/13670050.2022.2063686</w:t>
      </w:r>
    </w:p>
    <w:p w14:paraId="40BB27BB" w14:textId="463CD4EB" w:rsidR="003D63A8" w:rsidRPr="007871AF" w:rsidRDefault="003D63A8" w:rsidP="00EA51FB">
      <w:pPr>
        <w:ind w:left="567" w:hanging="567"/>
        <w:rPr>
          <w:rFonts w:ascii="Garamond" w:eastAsia="Garamond" w:hAnsi="Garamond" w:cs="Garamond"/>
          <w:color w:val="000000" w:themeColor="text1"/>
          <w:sz w:val="20"/>
          <w:szCs w:val="20"/>
          <w:highlight w:val="white"/>
        </w:rPr>
      </w:pPr>
      <w:r w:rsidRPr="007871AF">
        <w:rPr>
          <w:rFonts w:ascii="Garamond" w:eastAsia="Garamond" w:hAnsi="Garamond" w:cs="Garamond"/>
          <w:color w:val="000000" w:themeColor="text1"/>
          <w:sz w:val="20"/>
          <w:szCs w:val="20"/>
        </w:rPr>
        <w:t xml:space="preserve">Stein, S., Andreotti, V., Rene, S., Sarah, A., Dallas, H., Cash, A., Elwood, J., </w:t>
      </w:r>
      <w:proofErr w:type="spellStart"/>
      <w:r w:rsidRPr="007871AF">
        <w:rPr>
          <w:rFonts w:ascii="Garamond" w:eastAsia="Garamond" w:hAnsi="Garamond" w:cs="Garamond"/>
          <w:color w:val="000000" w:themeColor="text1"/>
          <w:sz w:val="20"/>
          <w:szCs w:val="20"/>
        </w:rPr>
        <w:t>Čajková</w:t>
      </w:r>
      <w:proofErr w:type="spellEnd"/>
      <w:r w:rsidRPr="007871AF">
        <w:rPr>
          <w:rFonts w:ascii="Garamond" w:eastAsia="Garamond" w:hAnsi="Garamond" w:cs="Garamond"/>
          <w:color w:val="000000" w:themeColor="text1"/>
          <w:sz w:val="20"/>
          <w:szCs w:val="20"/>
        </w:rPr>
        <w:t xml:space="preserve">, T., Valley, W., Cardoso, C., </w:t>
      </w:r>
      <w:proofErr w:type="spellStart"/>
      <w:r w:rsidRPr="007871AF">
        <w:rPr>
          <w:rFonts w:ascii="Garamond" w:eastAsia="Garamond" w:hAnsi="Garamond" w:cs="Garamond"/>
          <w:color w:val="000000" w:themeColor="text1"/>
          <w:sz w:val="20"/>
          <w:szCs w:val="20"/>
        </w:rPr>
        <w:lastRenderedPageBreak/>
        <w:t>Siwek</w:t>
      </w:r>
      <w:proofErr w:type="spellEnd"/>
      <w:r w:rsidRPr="007871AF">
        <w:rPr>
          <w:rFonts w:ascii="Garamond" w:eastAsia="Garamond" w:hAnsi="Garamond" w:cs="Garamond"/>
          <w:color w:val="000000" w:themeColor="text1"/>
          <w:sz w:val="20"/>
          <w:szCs w:val="20"/>
        </w:rPr>
        <w:t xml:space="preserve">, D., </w:t>
      </w:r>
      <w:proofErr w:type="spellStart"/>
      <w:r w:rsidRPr="007871AF">
        <w:rPr>
          <w:rFonts w:ascii="Garamond" w:eastAsia="Garamond" w:hAnsi="Garamond" w:cs="Garamond"/>
          <w:color w:val="000000" w:themeColor="text1"/>
          <w:sz w:val="20"/>
          <w:szCs w:val="20"/>
        </w:rPr>
        <w:t>Pitaguary</w:t>
      </w:r>
      <w:proofErr w:type="spellEnd"/>
      <w:r w:rsidRPr="007871AF">
        <w:rPr>
          <w:rFonts w:ascii="Garamond" w:eastAsia="Garamond" w:hAnsi="Garamond" w:cs="Garamond"/>
          <w:color w:val="000000" w:themeColor="text1"/>
          <w:sz w:val="20"/>
          <w:szCs w:val="20"/>
        </w:rPr>
        <w:t xml:space="preserve">, B., </w:t>
      </w:r>
      <w:proofErr w:type="spellStart"/>
      <w:r w:rsidRPr="007871AF">
        <w:rPr>
          <w:rFonts w:ascii="Garamond" w:eastAsia="Garamond" w:hAnsi="Garamond" w:cs="Garamond"/>
          <w:color w:val="000000" w:themeColor="text1"/>
          <w:sz w:val="20"/>
          <w:szCs w:val="20"/>
        </w:rPr>
        <w:t>Pataxó</w:t>
      </w:r>
      <w:proofErr w:type="spellEnd"/>
      <w:r w:rsidRPr="007871AF">
        <w:rPr>
          <w:rFonts w:ascii="Garamond" w:eastAsia="Garamond" w:hAnsi="Garamond" w:cs="Garamond"/>
          <w:color w:val="000000" w:themeColor="text1"/>
          <w:sz w:val="20"/>
          <w:szCs w:val="20"/>
        </w:rPr>
        <w:t xml:space="preserve">, U., </w:t>
      </w:r>
      <w:proofErr w:type="spellStart"/>
      <w:r w:rsidRPr="007871AF">
        <w:rPr>
          <w:rFonts w:ascii="Garamond" w:eastAsia="Garamond" w:hAnsi="Garamond" w:cs="Garamond"/>
          <w:color w:val="000000" w:themeColor="text1"/>
          <w:sz w:val="20"/>
          <w:szCs w:val="20"/>
        </w:rPr>
        <w:t>D’Emilia</w:t>
      </w:r>
      <w:proofErr w:type="spellEnd"/>
      <w:r w:rsidRPr="007871AF">
        <w:rPr>
          <w:rFonts w:ascii="Garamond" w:eastAsia="Garamond" w:hAnsi="Garamond" w:cs="Garamond"/>
          <w:color w:val="000000" w:themeColor="text1"/>
          <w:sz w:val="20"/>
          <w:szCs w:val="20"/>
        </w:rPr>
        <w:t xml:space="preserve">, D., Calhoun, B. &amp; Okano, H. (2020). Gesturing </w:t>
      </w:r>
      <w:r w:rsidR="00E3549A">
        <w:rPr>
          <w:rFonts w:ascii="Garamond" w:eastAsia="Garamond" w:hAnsi="Garamond" w:cs="Garamond"/>
          <w:color w:val="000000" w:themeColor="text1"/>
          <w:sz w:val="20"/>
          <w:szCs w:val="20"/>
        </w:rPr>
        <w:t>t</w:t>
      </w:r>
      <w:r w:rsidRPr="007871AF">
        <w:rPr>
          <w:rFonts w:ascii="Garamond" w:eastAsia="Garamond" w:hAnsi="Garamond" w:cs="Garamond"/>
          <w:color w:val="000000" w:themeColor="text1"/>
          <w:sz w:val="20"/>
          <w:szCs w:val="20"/>
        </w:rPr>
        <w:t xml:space="preserve">owards </w:t>
      </w:r>
      <w:r w:rsidR="00E3549A">
        <w:rPr>
          <w:rFonts w:ascii="Garamond" w:eastAsia="Garamond" w:hAnsi="Garamond" w:cs="Garamond"/>
          <w:color w:val="000000" w:themeColor="text1"/>
          <w:sz w:val="20"/>
          <w:szCs w:val="20"/>
        </w:rPr>
        <w:t>d</w:t>
      </w:r>
      <w:r w:rsidRPr="007871AF">
        <w:rPr>
          <w:rFonts w:ascii="Garamond" w:eastAsia="Garamond" w:hAnsi="Garamond" w:cs="Garamond"/>
          <w:color w:val="000000" w:themeColor="text1"/>
          <w:sz w:val="20"/>
          <w:szCs w:val="20"/>
        </w:rPr>
        <w:t xml:space="preserve">ecolonial </w:t>
      </w:r>
      <w:r w:rsidR="00E3549A">
        <w:rPr>
          <w:rFonts w:ascii="Garamond" w:eastAsia="Garamond" w:hAnsi="Garamond" w:cs="Garamond"/>
          <w:color w:val="000000" w:themeColor="text1"/>
          <w:sz w:val="20"/>
          <w:szCs w:val="20"/>
        </w:rPr>
        <w:t>f</w:t>
      </w:r>
      <w:r w:rsidRPr="007871AF">
        <w:rPr>
          <w:rFonts w:ascii="Garamond" w:eastAsia="Garamond" w:hAnsi="Garamond" w:cs="Garamond"/>
          <w:color w:val="000000" w:themeColor="text1"/>
          <w:sz w:val="20"/>
          <w:szCs w:val="20"/>
        </w:rPr>
        <w:t xml:space="preserve">utures: Reflections on </w:t>
      </w:r>
      <w:r w:rsidR="00E3549A">
        <w:rPr>
          <w:rFonts w:ascii="Garamond" w:eastAsia="Garamond" w:hAnsi="Garamond" w:cs="Garamond"/>
          <w:color w:val="000000" w:themeColor="text1"/>
          <w:sz w:val="20"/>
          <w:szCs w:val="20"/>
        </w:rPr>
        <w:t>o</w:t>
      </w:r>
      <w:r w:rsidRPr="007871AF">
        <w:rPr>
          <w:rFonts w:ascii="Garamond" w:eastAsia="Garamond" w:hAnsi="Garamond" w:cs="Garamond"/>
          <w:color w:val="000000" w:themeColor="text1"/>
          <w:sz w:val="20"/>
          <w:szCs w:val="20"/>
        </w:rPr>
        <w:t xml:space="preserve">ur </w:t>
      </w:r>
      <w:r w:rsidR="00E3549A">
        <w:rPr>
          <w:rFonts w:ascii="Garamond" w:eastAsia="Garamond" w:hAnsi="Garamond" w:cs="Garamond"/>
          <w:color w:val="000000" w:themeColor="text1"/>
          <w:sz w:val="20"/>
          <w:szCs w:val="20"/>
        </w:rPr>
        <w:t>l</w:t>
      </w:r>
      <w:r w:rsidRPr="007871AF">
        <w:rPr>
          <w:rFonts w:ascii="Garamond" w:eastAsia="Garamond" w:hAnsi="Garamond" w:cs="Garamond"/>
          <w:color w:val="000000" w:themeColor="text1"/>
          <w:sz w:val="20"/>
          <w:szCs w:val="20"/>
        </w:rPr>
        <w:t xml:space="preserve">earnings </w:t>
      </w:r>
      <w:r w:rsidR="00E3549A">
        <w:rPr>
          <w:rFonts w:ascii="Garamond" w:eastAsia="Garamond" w:hAnsi="Garamond" w:cs="Garamond"/>
          <w:color w:val="000000" w:themeColor="text1"/>
          <w:sz w:val="20"/>
          <w:szCs w:val="20"/>
        </w:rPr>
        <w:t>t</w:t>
      </w:r>
      <w:r w:rsidRPr="007871AF">
        <w:rPr>
          <w:rFonts w:ascii="Garamond" w:eastAsia="Garamond" w:hAnsi="Garamond" w:cs="Garamond"/>
          <w:color w:val="000000" w:themeColor="text1"/>
          <w:sz w:val="20"/>
          <w:szCs w:val="20"/>
        </w:rPr>
        <w:t xml:space="preserve">hus </w:t>
      </w:r>
      <w:r w:rsidR="00E3549A">
        <w:rPr>
          <w:rFonts w:ascii="Garamond" w:eastAsia="Garamond" w:hAnsi="Garamond" w:cs="Garamond"/>
          <w:color w:val="000000" w:themeColor="text1"/>
          <w:sz w:val="20"/>
          <w:szCs w:val="20"/>
        </w:rPr>
        <w:t>f</w:t>
      </w:r>
      <w:r w:rsidRPr="007871AF">
        <w:rPr>
          <w:rFonts w:ascii="Garamond" w:eastAsia="Garamond" w:hAnsi="Garamond" w:cs="Garamond"/>
          <w:color w:val="000000" w:themeColor="text1"/>
          <w:sz w:val="20"/>
          <w:szCs w:val="20"/>
        </w:rPr>
        <w:t>ar</w:t>
      </w:r>
      <w:r w:rsidRPr="007871AF">
        <w:rPr>
          <w:rFonts w:ascii="Garamond" w:eastAsia="Garamond" w:hAnsi="Garamond" w:cs="Garamond"/>
          <w:i/>
          <w:color w:val="000000" w:themeColor="text1"/>
          <w:sz w:val="20"/>
          <w:szCs w:val="20"/>
        </w:rPr>
        <w:t>. Nordic Journal of Comparative and International Education</w:t>
      </w:r>
      <w:r w:rsidRPr="007871AF">
        <w:rPr>
          <w:rFonts w:ascii="Garamond" w:eastAsia="Garamond" w:hAnsi="Garamond" w:cs="Garamond"/>
          <w:color w:val="000000" w:themeColor="text1"/>
          <w:sz w:val="20"/>
          <w:szCs w:val="20"/>
        </w:rPr>
        <w:t xml:space="preserve">, 40(1): 43-65. DOI: </w:t>
      </w:r>
      <w:hyperlink r:id="rId18">
        <w:r w:rsidRPr="007871AF">
          <w:rPr>
            <w:rFonts w:ascii="Garamond" w:eastAsia="Garamond" w:hAnsi="Garamond" w:cs="Garamond"/>
            <w:color w:val="000000" w:themeColor="text1"/>
            <w:sz w:val="20"/>
            <w:szCs w:val="20"/>
            <w:highlight w:val="white"/>
            <w:u w:val="single"/>
          </w:rPr>
          <w:t>https://doi.org/10.7577/njcie.3518</w:t>
        </w:r>
      </w:hyperlink>
      <w:r w:rsidRPr="007871AF">
        <w:rPr>
          <w:rFonts w:ascii="Garamond" w:eastAsia="Garamond" w:hAnsi="Garamond" w:cs="Garamond"/>
          <w:color w:val="000000" w:themeColor="text1"/>
          <w:sz w:val="20"/>
          <w:szCs w:val="20"/>
          <w:highlight w:val="white"/>
        </w:rPr>
        <w:t xml:space="preserve"> </w:t>
      </w:r>
    </w:p>
    <w:p w14:paraId="66F01243" w14:textId="7419C1E7" w:rsidR="003D63A8" w:rsidRPr="007871AF" w:rsidRDefault="003D63A8" w:rsidP="00EA51FB">
      <w:pPr>
        <w:ind w:left="567" w:hanging="567"/>
        <w:rPr>
          <w:rFonts w:ascii="Garamond" w:eastAsia="Garamond" w:hAnsi="Garamond" w:cs="Garamond"/>
          <w:color w:val="000000" w:themeColor="text1"/>
          <w:sz w:val="20"/>
          <w:szCs w:val="20"/>
        </w:rPr>
      </w:pPr>
      <w:r w:rsidRPr="007871AF">
        <w:rPr>
          <w:rFonts w:ascii="Garamond" w:eastAsia="Garamond" w:hAnsi="Garamond" w:cs="Garamond"/>
          <w:color w:val="000000" w:themeColor="text1"/>
          <w:sz w:val="20"/>
          <w:szCs w:val="20"/>
        </w:rPr>
        <w:t xml:space="preserve">Stein, S., Ahenakew, C., Jimmy, E., Andreotti, V. Valley, W., </w:t>
      </w:r>
      <w:proofErr w:type="spellStart"/>
      <w:r w:rsidRPr="007871AF">
        <w:rPr>
          <w:rFonts w:ascii="Garamond" w:eastAsia="Garamond" w:hAnsi="Garamond" w:cs="Garamond"/>
          <w:color w:val="000000" w:themeColor="text1"/>
          <w:sz w:val="20"/>
          <w:szCs w:val="20"/>
        </w:rPr>
        <w:t>Amsler</w:t>
      </w:r>
      <w:proofErr w:type="spellEnd"/>
      <w:r w:rsidRPr="007871AF">
        <w:rPr>
          <w:rFonts w:ascii="Garamond" w:eastAsia="Garamond" w:hAnsi="Garamond" w:cs="Garamond"/>
          <w:color w:val="000000" w:themeColor="text1"/>
          <w:sz w:val="20"/>
          <w:szCs w:val="20"/>
        </w:rPr>
        <w:t xml:space="preserve">, S., Calhoun, B. &amp; the Gesturing Towards Decolonial Futures Collective (2021) </w:t>
      </w:r>
      <w:r w:rsidRPr="007871AF">
        <w:rPr>
          <w:rFonts w:ascii="Garamond" w:eastAsia="Garamond" w:hAnsi="Garamond" w:cs="Garamond"/>
          <w:i/>
          <w:iCs/>
          <w:color w:val="000000" w:themeColor="text1"/>
          <w:sz w:val="20"/>
          <w:szCs w:val="20"/>
        </w:rPr>
        <w:t xml:space="preserve">Developing </w:t>
      </w:r>
      <w:r w:rsidR="00E3549A">
        <w:rPr>
          <w:rFonts w:ascii="Garamond" w:eastAsia="Garamond" w:hAnsi="Garamond" w:cs="Garamond"/>
          <w:i/>
          <w:iCs/>
          <w:color w:val="000000" w:themeColor="text1"/>
          <w:sz w:val="20"/>
          <w:szCs w:val="20"/>
        </w:rPr>
        <w:t>s</w:t>
      </w:r>
      <w:r w:rsidRPr="007871AF">
        <w:rPr>
          <w:rFonts w:ascii="Garamond" w:eastAsia="Garamond" w:hAnsi="Garamond" w:cs="Garamond"/>
          <w:i/>
          <w:iCs/>
          <w:color w:val="000000" w:themeColor="text1"/>
          <w:sz w:val="20"/>
          <w:szCs w:val="20"/>
        </w:rPr>
        <w:t xml:space="preserve">tamina for </w:t>
      </w:r>
      <w:r w:rsidR="00E3549A">
        <w:rPr>
          <w:rFonts w:ascii="Garamond" w:eastAsia="Garamond" w:hAnsi="Garamond" w:cs="Garamond"/>
          <w:i/>
          <w:iCs/>
          <w:color w:val="000000" w:themeColor="text1"/>
          <w:sz w:val="20"/>
          <w:szCs w:val="20"/>
        </w:rPr>
        <w:t>d</w:t>
      </w:r>
      <w:r w:rsidRPr="007871AF">
        <w:rPr>
          <w:rFonts w:ascii="Garamond" w:eastAsia="Garamond" w:hAnsi="Garamond" w:cs="Garamond"/>
          <w:i/>
          <w:iCs/>
          <w:color w:val="000000" w:themeColor="text1"/>
          <w:sz w:val="20"/>
          <w:szCs w:val="20"/>
        </w:rPr>
        <w:t xml:space="preserve">ecolonizing </w:t>
      </w:r>
      <w:r w:rsidR="00E3549A">
        <w:rPr>
          <w:rFonts w:ascii="Garamond" w:eastAsia="Garamond" w:hAnsi="Garamond" w:cs="Garamond"/>
          <w:i/>
          <w:iCs/>
          <w:color w:val="000000" w:themeColor="text1"/>
          <w:sz w:val="20"/>
          <w:szCs w:val="20"/>
        </w:rPr>
        <w:t>h</w:t>
      </w:r>
      <w:r w:rsidRPr="007871AF">
        <w:rPr>
          <w:rFonts w:ascii="Garamond" w:eastAsia="Garamond" w:hAnsi="Garamond" w:cs="Garamond"/>
          <w:i/>
          <w:iCs/>
          <w:color w:val="000000" w:themeColor="text1"/>
          <w:sz w:val="20"/>
          <w:szCs w:val="20"/>
        </w:rPr>
        <w:t xml:space="preserve">igher </w:t>
      </w:r>
      <w:r w:rsidR="00E3549A">
        <w:rPr>
          <w:rFonts w:ascii="Garamond" w:eastAsia="Garamond" w:hAnsi="Garamond" w:cs="Garamond"/>
          <w:i/>
          <w:iCs/>
          <w:color w:val="000000" w:themeColor="text1"/>
          <w:sz w:val="20"/>
          <w:szCs w:val="20"/>
        </w:rPr>
        <w:t>e</w:t>
      </w:r>
      <w:r w:rsidRPr="007871AF">
        <w:rPr>
          <w:rFonts w:ascii="Garamond" w:eastAsia="Garamond" w:hAnsi="Garamond" w:cs="Garamond"/>
          <w:i/>
          <w:iCs/>
          <w:color w:val="000000" w:themeColor="text1"/>
          <w:sz w:val="20"/>
          <w:szCs w:val="20"/>
        </w:rPr>
        <w:t>ducation: A</w:t>
      </w:r>
      <w:r w:rsidRPr="007871AF">
        <w:rPr>
          <w:rFonts w:ascii="Garamond" w:eastAsia="Garamond" w:hAnsi="Garamond" w:cs="Garamond"/>
          <w:i/>
          <w:color w:val="000000" w:themeColor="text1"/>
          <w:sz w:val="20"/>
          <w:szCs w:val="20"/>
        </w:rPr>
        <w:t xml:space="preserve"> </w:t>
      </w:r>
      <w:r w:rsidR="00E3549A">
        <w:rPr>
          <w:rFonts w:ascii="Garamond" w:eastAsia="Garamond" w:hAnsi="Garamond" w:cs="Garamond"/>
          <w:i/>
          <w:color w:val="000000" w:themeColor="text1"/>
          <w:sz w:val="20"/>
          <w:szCs w:val="20"/>
        </w:rPr>
        <w:t>w</w:t>
      </w:r>
      <w:r w:rsidRPr="007871AF">
        <w:rPr>
          <w:rFonts w:ascii="Garamond" w:eastAsia="Garamond" w:hAnsi="Garamond" w:cs="Garamond"/>
          <w:i/>
          <w:color w:val="000000" w:themeColor="text1"/>
          <w:sz w:val="20"/>
          <w:szCs w:val="20"/>
        </w:rPr>
        <w:t xml:space="preserve">orkbook for </w:t>
      </w:r>
      <w:r w:rsidR="00E3549A">
        <w:rPr>
          <w:rFonts w:ascii="Garamond" w:eastAsia="Garamond" w:hAnsi="Garamond" w:cs="Garamond"/>
          <w:i/>
          <w:color w:val="000000" w:themeColor="text1"/>
          <w:sz w:val="20"/>
          <w:szCs w:val="20"/>
        </w:rPr>
        <w:t>n</w:t>
      </w:r>
      <w:r w:rsidRPr="007871AF">
        <w:rPr>
          <w:rFonts w:ascii="Garamond" w:eastAsia="Garamond" w:hAnsi="Garamond" w:cs="Garamond"/>
          <w:i/>
          <w:color w:val="000000" w:themeColor="text1"/>
          <w:sz w:val="20"/>
          <w:szCs w:val="20"/>
        </w:rPr>
        <w:t>on-</w:t>
      </w:r>
      <w:r w:rsidR="00E3549A">
        <w:rPr>
          <w:rFonts w:ascii="Garamond" w:eastAsia="Garamond" w:hAnsi="Garamond" w:cs="Garamond"/>
          <w:i/>
          <w:color w:val="000000" w:themeColor="text1"/>
          <w:sz w:val="20"/>
          <w:szCs w:val="20"/>
        </w:rPr>
        <w:t>i</w:t>
      </w:r>
      <w:r w:rsidRPr="007871AF">
        <w:rPr>
          <w:rFonts w:ascii="Garamond" w:eastAsia="Garamond" w:hAnsi="Garamond" w:cs="Garamond"/>
          <w:i/>
          <w:color w:val="000000" w:themeColor="text1"/>
          <w:sz w:val="20"/>
          <w:szCs w:val="20"/>
        </w:rPr>
        <w:t xml:space="preserve">ndigenous </w:t>
      </w:r>
      <w:r w:rsidR="00E3549A">
        <w:rPr>
          <w:rFonts w:ascii="Garamond" w:eastAsia="Garamond" w:hAnsi="Garamond" w:cs="Garamond"/>
          <w:i/>
          <w:color w:val="000000" w:themeColor="text1"/>
          <w:sz w:val="20"/>
          <w:szCs w:val="20"/>
        </w:rPr>
        <w:t>p</w:t>
      </w:r>
      <w:r w:rsidRPr="007871AF">
        <w:rPr>
          <w:rFonts w:ascii="Garamond" w:eastAsia="Garamond" w:hAnsi="Garamond" w:cs="Garamond"/>
          <w:i/>
          <w:color w:val="000000" w:themeColor="text1"/>
          <w:sz w:val="20"/>
          <w:szCs w:val="20"/>
        </w:rPr>
        <w:t>eople</w:t>
      </w:r>
      <w:r w:rsidRPr="007871AF">
        <w:rPr>
          <w:rFonts w:ascii="Garamond" w:eastAsia="Garamond" w:hAnsi="Garamond" w:cs="Garamond"/>
          <w:color w:val="000000" w:themeColor="text1"/>
          <w:sz w:val="20"/>
          <w:szCs w:val="20"/>
        </w:rPr>
        <w:t xml:space="preserve">. </w:t>
      </w:r>
      <w:hyperlink r:id="rId19">
        <w:r w:rsidRPr="007871AF">
          <w:rPr>
            <w:rFonts w:ascii="Garamond" w:eastAsia="Garamond" w:hAnsi="Garamond" w:cs="Garamond"/>
            <w:color w:val="000000" w:themeColor="text1"/>
            <w:sz w:val="20"/>
            <w:szCs w:val="20"/>
            <w:u w:val="single"/>
          </w:rPr>
          <w:t>https://decolonialfutures.net/stamina-for-decolonizing-higher-education</w:t>
        </w:r>
      </w:hyperlink>
    </w:p>
    <w:p w14:paraId="22F992AC" w14:textId="0412A185" w:rsidR="003D63A8" w:rsidRPr="007871AF" w:rsidRDefault="003D63A8" w:rsidP="00EA51FB">
      <w:pPr>
        <w:ind w:left="567" w:hanging="567"/>
        <w:rPr>
          <w:rFonts w:ascii="Garamond" w:eastAsia="Garamond" w:hAnsi="Garamond" w:cs="Garamond"/>
          <w:color w:val="000000" w:themeColor="text1"/>
          <w:sz w:val="20"/>
          <w:szCs w:val="20"/>
        </w:rPr>
      </w:pPr>
      <w:r w:rsidRPr="007871AF">
        <w:rPr>
          <w:rFonts w:ascii="Garamond" w:eastAsia="Garamond" w:hAnsi="Garamond" w:cs="Garamond"/>
          <w:color w:val="000000" w:themeColor="text1"/>
          <w:sz w:val="20"/>
          <w:szCs w:val="20"/>
        </w:rPr>
        <w:t xml:space="preserve">Tuck &amp; Yang (2012). Decolonization is not a metaphor. </w:t>
      </w:r>
      <w:r w:rsidRPr="007871AF">
        <w:rPr>
          <w:rFonts w:ascii="Garamond" w:eastAsia="Garamond" w:hAnsi="Garamond" w:cs="Garamond"/>
          <w:i/>
          <w:color w:val="000000" w:themeColor="text1"/>
          <w:sz w:val="20"/>
          <w:szCs w:val="20"/>
        </w:rPr>
        <w:t>Decolonization: Indigeneity, Education &amp; Society</w:t>
      </w:r>
      <w:r w:rsidRPr="007871AF">
        <w:rPr>
          <w:rFonts w:ascii="Garamond" w:eastAsia="Garamond" w:hAnsi="Garamond" w:cs="Garamond"/>
          <w:color w:val="000000" w:themeColor="text1"/>
          <w:sz w:val="20"/>
          <w:szCs w:val="20"/>
        </w:rPr>
        <w:t>, 1(1)</w:t>
      </w:r>
      <w:sdt>
        <w:sdtPr>
          <w:rPr>
            <w:color w:val="000000" w:themeColor="text1"/>
          </w:rPr>
          <w:tag w:val="goog_rdk_232"/>
          <w:id w:val="1454449463"/>
        </w:sdtPr>
        <w:sdtContent>
          <w:r w:rsidRPr="007871AF">
            <w:rPr>
              <w:rFonts w:ascii="Garamond" w:eastAsia="Garamond" w:hAnsi="Garamond" w:cs="Garamond"/>
              <w:color w:val="000000" w:themeColor="text1"/>
              <w:sz w:val="20"/>
              <w:szCs w:val="20"/>
            </w:rPr>
            <w:t>,</w:t>
          </w:r>
        </w:sdtContent>
      </w:sdt>
      <w:r w:rsidRPr="007871AF">
        <w:rPr>
          <w:rFonts w:ascii="Garamond" w:eastAsia="Garamond" w:hAnsi="Garamond" w:cs="Garamond"/>
          <w:color w:val="000000" w:themeColor="text1"/>
          <w:sz w:val="20"/>
          <w:szCs w:val="20"/>
        </w:rPr>
        <w:t xml:space="preserve"> 1-40. </w:t>
      </w:r>
    </w:p>
    <w:p w14:paraId="5B7C8D66" w14:textId="5193EDFF" w:rsidR="003D63A8" w:rsidRPr="007871AF" w:rsidRDefault="003D63A8" w:rsidP="00EA51FB">
      <w:pPr>
        <w:ind w:left="567" w:hanging="567"/>
        <w:rPr>
          <w:rFonts w:ascii="Garamond" w:eastAsia="Garamond" w:hAnsi="Garamond" w:cs="Garamond"/>
          <w:color w:val="000000" w:themeColor="text1"/>
          <w:sz w:val="20"/>
          <w:szCs w:val="20"/>
        </w:rPr>
      </w:pPr>
      <w:r w:rsidRPr="007871AF">
        <w:rPr>
          <w:rFonts w:ascii="Garamond" w:eastAsia="Garamond" w:hAnsi="Garamond" w:cs="Garamond"/>
          <w:color w:val="000000" w:themeColor="text1"/>
          <w:sz w:val="20"/>
          <w:szCs w:val="20"/>
        </w:rPr>
        <w:t xml:space="preserve">Van </w:t>
      </w:r>
      <w:proofErr w:type="spellStart"/>
      <w:r w:rsidRPr="007871AF">
        <w:rPr>
          <w:rFonts w:ascii="Garamond" w:eastAsia="Garamond" w:hAnsi="Garamond" w:cs="Garamond"/>
          <w:color w:val="000000" w:themeColor="text1"/>
          <w:sz w:val="20"/>
          <w:szCs w:val="20"/>
        </w:rPr>
        <w:t>Putten</w:t>
      </w:r>
      <w:proofErr w:type="spellEnd"/>
      <w:r w:rsidRPr="007871AF">
        <w:rPr>
          <w:rFonts w:ascii="Garamond" w:eastAsia="Garamond" w:hAnsi="Garamond" w:cs="Garamond"/>
          <w:color w:val="000000" w:themeColor="text1"/>
          <w:sz w:val="20"/>
          <w:szCs w:val="20"/>
        </w:rPr>
        <w:t xml:space="preserve">, M. (2020). Classical and Modern Standard Arabic. In Lucas, Christopher &amp; Stefano Manfredi (eds.) </w:t>
      </w:r>
      <w:r w:rsidRPr="007871AF">
        <w:rPr>
          <w:rFonts w:ascii="Garamond" w:eastAsia="Garamond" w:hAnsi="Garamond" w:cs="Garamond"/>
          <w:i/>
          <w:color w:val="000000" w:themeColor="text1"/>
          <w:sz w:val="20"/>
          <w:szCs w:val="20"/>
        </w:rPr>
        <w:t>Arabic and contact-induced change</w:t>
      </w:r>
      <w:r w:rsidRPr="007871AF">
        <w:rPr>
          <w:rFonts w:ascii="Garamond" w:eastAsia="Garamond" w:hAnsi="Garamond" w:cs="Garamond"/>
          <w:color w:val="000000" w:themeColor="text1"/>
          <w:sz w:val="20"/>
          <w:szCs w:val="20"/>
        </w:rPr>
        <w:t>. Series: Contact and Multilingualism 1. Language Science Press.</w:t>
      </w:r>
    </w:p>
    <w:p w14:paraId="544975BE" w14:textId="77777777" w:rsidR="003D63A8" w:rsidRPr="007871AF" w:rsidRDefault="003D63A8" w:rsidP="00EA51FB">
      <w:pPr>
        <w:ind w:left="567" w:hanging="567"/>
        <w:rPr>
          <w:rFonts w:ascii="Garamond" w:eastAsia="Garamond" w:hAnsi="Garamond" w:cs="Garamond"/>
          <w:b/>
          <w:color w:val="000000" w:themeColor="text1"/>
          <w:sz w:val="20"/>
          <w:szCs w:val="20"/>
        </w:rPr>
      </w:pPr>
      <w:proofErr w:type="spellStart"/>
      <w:r w:rsidRPr="007871AF">
        <w:rPr>
          <w:rFonts w:ascii="Garamond" w:eastAsia="Garamond" w:hAnsi="Garamond" w:cs="Garamond"/>
          <w:color w:val="000000" w:themeColor="text1"/>
          <w:sz w:val="20"/>
          <w:szCs w:val="20"/>
        </w:rPr>
        <w:t>Weply</w:t>
      </w:r>
      <w:proofErr w:type="spellEnd"/>
      <w:r w:rsidRPr="007871AF">
        <w:rPr>
          <w:rFonts w:ascii="Garamond" w:eastAsia="Garamond" w:hAnsi="Garamond" w:cs="Garamond"/>
          <w:color w:val="000000" w:themeColor="text1"/>
          <w:sz w:val="20"/>
          <w:szCs w:val="20"/>
        </w:rPr>
        <w:t xml:space="preserve">, O. (2023). English as an additional language (EAL): </w:t>
      </w:r>
      <w:proofErr w:type="spellStart"/>
      <w:r w:rsidRPr="007871AF">
        <w:rPr>
          <w:rFonts w:ascii="Garamond" w:eastAsia="Garamond" w:hAnsi="Garamond" w:cs="Garamond"/>
          <w:color w:val="000000" w:themeColor="text1"/>
          <w:sz w:val="20"/>
          <w:szCs w:val="20"/>
        </w:rPr>
        <w:t>Decolonising</w:t>
      </w:r>
      <w:proofErr w:type="spellEnd"/>
      <w:r w:rsidRPr="007871AF">
        <w:rPr>
          <w:rFonts w:ascii="Garamond" w:eastAsia="Garamond" w:hAnsi="Garamond" w:cs="Garamond"/>
          <w:color w:val="000000" w:themeColor="text1"/>
          <w:sz w:val="20"/>
          <w:szCs w:val="20"/>
        </w:rPr>
        <w:t xml:space="preserve"> provision and practice. </w:t>
      </w:r>
      <w:r w:rsidRPr="007871AF">
        <w:rPr>
          <w:rFonts w:ascii="Garamond" w:eastAsia="Garamond" w:hAnsi="Garamond" w:cs="Garamond"/>
          <w:i/>
          <w:color w:val="000000" w:themeColor="text1"/>
          <w:sz w:val="20"/>
          <w:szCs w:val="20"/>
        </w:rPr>
        <w:t>The Curriculum Journal</w:t>
      </w:r>
      <w:r w:rsidRPr="007871AF">
        <w:rPr>
          <w:rFonts w:ascii="Garamond" w:eastAsia="Garamond" w:hAnsi="Garamond" w:cs="Garamond"/>
          <w:color w:val="000000" w:themeColor="text1"/>
          <w:sz w:val="20"/>
          <w:szCs w:val="20"/>
        </w:rPr>
        <w:t>. 34, 62–82. DOI:</w:t>
      </w:r>
      <w:r w:rsidRPr="007871AF">
        <w:rPr>
          <w:color w:val="000000" w:themeColor="text1"/>
        </w:rPr>
        <w:t xml:space="preserve"> </w:t>
      </w:r>
      <w:r w:rsidRPr="007871AF">
        <w:rPr>
          <w:rFonts w:ascii="Garamond" w:eastAsia="Garamond" w:hAnsi="Garamond" w:cs="Garamond"/>
          <w:color w:val="000000" w:themeColor="text1"/>
          <w:sz w:val="20"/>
          <w:szCs w:val="20"/>
        </w:rPr>
        <w:t>10.1002/curj.182</w:t>
      </w:r>
    </w:p>
    <w:p w14:paraId="2136E53F" w14:textId="77777777" w:rsidR="003D63A8" w:rsidRPr="007871AF" w:rsidRDefault="003D63A8" w:rsidP="00EA51FB">
      <w:pPr>
        <w:ind w:left="567" w:hanging="567"/>
        <w:rPr>
          <w:rFonts w:ascii="Garamond" w:eastAsia="Garamond" w:hAnsi="Garamond" w:cs="Garamond"/>
          <w:color w:val="000000" w:themeColor="text1"/>
          <w:sz w:val="20"/>
          <w:szCs w:val="20"/>
        </w:rPr>
      </w:pPr>
      <w:r w:rsidRPr="007871AF">
        <w:rPr>
          <w:rFonts w:ascii="Garamond" w:eastAsia="Garamond" w:hAnsi="Garamond" w:cs="Garamond"/>
          <w:color w:val="000000" w:themeColor="text1"/>
          <w:sz w:val="20"/>
          <w:szCs w:val="20"/>
        </w:rPr>
        <w:t xml:space="preserve">Wren, C. (2004). </w:t>
      </w:r>
      <w:r w:rsidRPr="007871AF">
        <w:rPr>
          <w:rFonts w:ascii="Garamond" w:eastAsia="Garamond" w:hAnsi="Garamond" w:cs="Garamond"/>
          <w:i/>
          <w:color w:val="000000" w:themeColor="text1"/>
          <w:sz w:val="20"/>
          <w:szCs w:val="20"/>
        </w:rPr>
        <w:t>Building Bridges: Local responses to the resettlement of asylum seekers in Glasgow</w:t>
      </w:r>
      <w:r w:rsidRPr="007871AF">
        <w:rPr>
          <w:rFonts w:ascii="Garamond" w:eastAsia="Garamond" w:hAnsi="Garamond" w:cs="Garamond"/>
          <w:color w:val="000000" w:themeColor="text1"/>
          <w:sz w:val="20"/>
          <w:szCs w:val="20"/>
        </w:rPr>
        <w:t xml:space="preserve">. Scottish Centre for Research and Social Justice. Report n. 1. </w:t>
      </w:r>
      <w:hyperlink r:id="rId20">
        <w:r w:rsidRPr="007871AF">
          <w:rPr>
            <w:rFonts w:ascii="Garamond" w:eastAsia="Garamond" w:hAnsi="Garamond" w:cs="Garamond"/>
            <w:color w:val="000000" w:themeColor="text1"/>
            <w:sz w:val="20"/>
            <w:szCs w:val="20"/>
            <w:u w:val="single"/>
          </w:rPr>
          <w:t>https://www.gla.ac.uk/media/Media_69608_smxx.pdf</w:t>
        </w:r>
      </w:hyperlink>
      <w:r w:rsidRPr="007871AF">
        <w:rPr>
          <w:rFonts w:ascii="Garamond" w:eastAsia="Garamond" w:hAnsi="Garamond" w:cs="Garamond"/>
          <w:color w:val="000000" w:themeColor="text1"/>
          <w:sz w:val="20"/>
          <w:szCs w:val="20"/>
        </w:rPr>
        <w:t xml:space="preserve"> </w:t>
      </w:r>
    </w:p>
    <w:p w14:paraId="520578F4" w14:textId="77777777" w:rsidR="003D63A8" w:rsidRPr="007871AF" w:rsidRDefault="003D63A8" w:rsidP="00EA51FB">
      <w:pPr>
        <w:ind w:left="567" w:hanging="567"/>
        <w:rPr>
          <w:rFonts w:ascii="Garamond" w:eastAsia="Garamond" w:hAnsi="Garamond" w:cs="Garamond"/>
          <w:color w:val="000000" w:themeColor="text1"/>
        </w:rPr>
      </w:pPr>
      <w:proofErr w:type="spellStart"/>
      <w:r w:rsidRPr="007871AF">
        <w:rPr>
          <w:rFonts w:ascii="Garamond" w:eastAsia="Garamond" w:hAnsi="Garamond" w:cs="Garamond"/>
          <w:color w:val="000000" w:themeColor="text1"/>
          <w:sz w:val="20"/>
          <w:szCs w:val="20"/>
        </w:rPr>
        <w:t>Zembylas</w:t>
      </w:r>
      <w:proofErr w:type="spellEnd"/>
      <w:r w:rsidRPr="007871AF">
        <w:rPr>
          <w:rFonts w:ascii="Garamond" w:eastAsia="Garamond" w:hAnsi="Garamond" w:cs="Garamond"/>
          <w:color w:val="000000" w:themeColor="text1"/>
          <w:sz w:val="20"/>
          <w:szCs w:val="20"/>
        </w:rPr>
        <w:t>, M. (2017). Re-</w:t>
      </w:r>
      <w:proofErr w:type="spellStart"/>
      <w:r w:rsidRPr="007871AF">
        <w:rPr>
          <w:rFonts w:ascii="Garamond" w:eastAsia="Garamond" w:hAnsi="Garamond" w:cs="Garamond"/>
          <w:color w:val="000000" w:themeColor="text1"/>
          <w:sz w:val="20"/>
          <w:szCs w:val="20"/>
        </w:rPr>
        <w:t>contextualising</w:t>
      </w:r>
      <w:proofErr w:type="spellEnd"/>
      <w:r w:rsidRPr="007871AF">
        <w:rPr>
          <w:rFonts w:ascii="Garamond" w:eastAsia="Garamond" w:hAnsi="Garamond" w:cs="Garamond"/>
          <w:color w:val="000000" w:themeColor="text1"/>
          <w:sz w:val="20"/>
          <w:szCs w:val="20"/>
        </w:rPr>
        <w:t xml:space="preserve"> human rights education: some decolonial strategies and pedagogical/curricular possibilities. </w:t>
      </w:r>
      <w:r w:rsidRPr="007871AF">
        <w:rPr>
          <w:rFonts w:ascii="Garamond" w:eastAsia="Garamond" w:hAnsi="Garamond" w:cs="Garamond"/>
          <w:i/>
          <w:color w:val="000000" w:themeColor="text1"/>
          <w:sz w:val="20"/>
          <w:szCs w:val="20"/>
        </w:rPr>
        <w:t>Pedagogy, Culture &amp; Society</w:t>
      </w:r>
      <w:r w:rsidRPr="007871AF">
        <w:rPr>
          <w:rFonts w:ascii="Garamond" w:eastAsia="Garamond" w:hAnsi="Garamond" w:cs="Garamond"/>
          <w:color w:val="000000" w:themeColor="text1"/>
          <w:sz w:val="20"/>
          <w:szCs w:val="20"/>
        </w:rPr>
        <w:t>, 25:4, 487-499. DOI: 10.1080/14681366.2017.1281834.</w:t>
      </w:r>
    </w:p>
    <w:p w14:paraId="3DFBEBD2" w14:textId="77777777" w:rsidR="00636E4E" w:rsidRDefault="00636E4E" w:rsidP="00EA51FB">
      <w:pPr>
        <w:jc w:val="both"/>
        <w:rPr>
          <w:rFonts w:ascii="Garamond" w:hAnsi="Garamond"/>
          <w:b/>
          <w:sz w:val="20"/>
          <w:szCs w:val="20"/>
        </w:rPr>
      </w:pPr>
    </w:p>
    <w:p w14:paraId="390FA9AB" w14:textId="1CA42583" w:rsidR="00AF0418" w:rsidRPr="00B76630" w:rsidRDefault="00CB3EE8" w:rsidP="00EA51FB">
      <w:pPr>
        <w:ind w:left="720" w:hanging="720"/>
        <w:rPr>
          <w:rFonts w:ascii="Garamond" w:hAnsi="Garamond"/>
          <w:bCs/>
          <w:iCs/>
          <w:lang w:val="en-CA" w:eastAsia="en-CA"/>
        </w:rPr>
      </w:pPr>
      <w:r w:rsidRPr="00660EE7">
        <w:rPr>
          <w:rFonts w:ascii="Garamond" w:hAnsi="Garamond"/>
          <w:bCs/>
          <w:iCs/>
          <w:sz w:val="20"/>
          <w:szCs w:val="20"/>
          <w:lang w:val="en-CA" w:eastAsia="en-CA"/>
        </w:rPr>
        <w:t xml:space="preserve"> </w:t>
      </w:r>
    </w:p>
    <w:sectPr w:rsidR="00AF0418" w:rsidRPr="00B76630" w:rsidSect="00EF19A6">
      <w:headerReference w:type="even" r:id="rId21"/>
      <w:headerReference w:type="default" r:id="rId22"/>
      <w:footerReference w:type="even" r:id="rId23"/>
      <w:footerReference w:type="default" r:id="rId24"/>
      <w:headerReference w:type="first" r:id="rId25"/>
      <w:footerReference w:type="first" r:id="rId26"/>
      <w:pgSz w:w="12240" w:h="15840"/>
      <w:pgMar w:top="1440" w:right="1800" w:bottom="1440" w:left="1728"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E16D60" w14:textId="77777777" w:rsidR="00A130CE" w:rsidRDefault="00A130CE" w:rsidP="00924F4C">
      <w:r>
        <w:separator/>
      </w:r>
    </w:p>
    <w:p w14:paraId="6D2DC261" w14:textId="77777777" w:rsidR="00A130CE" w:rsidRDefault="00A130CE"/>
  </w:endnote>
  <w:endnote w:type="continuationSeparator" w:id="0">
    <w:p w14:paraId="492BBCC4" w14:textId="77777777" w:rsidR="00A130CE" w:rsidRDefault="00A130CE" w:rsidP="00924F4C">
      <w:r>
        <w:continuationSeparator/>
      </w:r>
    </w:p>
    <w:p w14:paraId="2DF58BDD" w14:textId="77777777" w:rsidR="00A130CE" w:rsidRDefault="00A130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4D"/>
    <w:family w:val="decorative"/>
    <w:pitch w:val="variable"/>
    <w:sig w:usb0="00000003" w:usb1="00000000" w:usb2="00000000" w:usb3="00000000" w:csb0="8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2040503050203030202"/>
    <w:charset w:val="01"/>
    <w:family w:val="roman"/>
    <w:pitch w:val="variable"/>
    <w:sig w:usb0="0000A003" w:usb1="00000000" w:usb2="00000000" w:usb3="00000000" w:csb0="00000001" w:csb1="00000000"/>
  </w:font>
  <w:font w:name="Times">
    <w:altName w:val="Times New Roman"/>
    <w:panose1 w:val="020B0604020202020204"/>
    <w:charset w:val="00"/>
    <w:family w:val="auto"/>
    <w:pitch w:val="default"/>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2" w:usb2="00000000" w:usb3="00000000" w:csb0="0000009F" w:csb1="00000000"/>
  </w:font>
  <w:font w:name="Helvetica">
    <w:panose1 w:val="00000000000000000000"/>
    <w:charset w:val="00"/>
    <w:family w:val="auto"/>
    <w:pitch w:val="variable"/>
    <w:sig w:usb0="E00002FF" w:usb1="5000785B" w:usb2="00000000" w:usb3="00000000" w:csb0="0000019F" w:csb1="00000000"/>
  </w:font>
  <w:font w:name="DFKai-SB">
    <w:altName w:val="標楷體"/>
    <w:panose1 w:val="020B0604020202020204"/>
    <w:charset w:val="88"/>
    <w:family w:val="script"/>
    <w:pitch w:val="fixed"/>
    <w:sig w:usb0="00000003" w:usb1="080E0000" w:usb2="00000016" w:usb3="00000000" w:csb0="00100001" w:csb1="00000000"/>
  </w:font>
  <w:font w:name="Nirmala UI">
    <w:panose1 w:val="020B0502040204020203"/>
    <w:charset w:val="00"/>
    <w:family w:val="swiss"/>
    <w:pitch w:val="variable"/>
    <w:sig w:usb0="80FF8023" w:usb1="0200004A" w:usb2="000002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907C4" w14:textId="77777777" w:rsidR="0074640F" w:rsidRDefault="0074640F" w:rsidP="00450D79">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0AB2E9F" w14:textId="77777777" w:rsidR="0074640F" w:rsidRDefault="0074640F" w:rsidP="00EA0438">
    <w:pPr>
      <w:pStyle w:val="Footer"/>
      <w:ind w:right="360"/>
    </w:pPr>
  </w:p>
  <w:p w14:paraId="27A1DB90" w14:textId="77777777" w:rsidR="0074640F" w:rsidRDefault="0074640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68CE1" w14:textId="77777777" w:rsidR="00EF19A6" w:rsidRDefault="00EF19A6" w:rsidP="00450D79">
    <w:pPr>
      <w:pStyle w:val="Footer"/>
      <w:ind w:right="720"/>
      <w:rPr>
        <w:rFonts w:ascii="Garamond" w:hAnsi="Garamond" w:cs="Helvetica"/>
        <w:sz w:val="18"/>
        <w:szCs w:val="18"/>
      </w:rPr>
    </w:pPr>
  </w:p>
  <w:p w14:paraId="1008E4ED" w14:textId="77777777" w:rsidR="00EF19A6" w:rsidRPr="00EF19A6" w:rsidRDefault="00EF19A6" w:rsidP="00EF19A6">
    <w:pPr>
      <w:pStyle w:val="Footer"/>
      <w:framePr w:wrap="around" w:vAnchor="text" w:hAnchor="page" w:x="10193" w:y="15"/>
      <w:ind w:right="360"/>
      <w:rPr>
        <w:rStyle w:val="PageNumber"/>
        <w:rFonts w:ascii="Garamond" w:hAnsi="Garamond"/>
        <w:sz w:val="18"/>
        <w:szCs w:val="18"/>
      </w:rPr>
    </w:pPr>
  </w:p>
  <w:sdt>
    <w:sdtPr>
      <w:rPr>
        <w:rStyle w:val="PageNumber"/>
        <w:rFonts w:ascii="Garamond" w:hAnsi="Garamond"/>
        <w:sz w:val="18"/>
        <w:szCs w:val="18"/>
      </w:rPr>
      <w:id w:val="-1207793268"/>
      <w:docPartObj>
        <w:docPartGallery w:val="Page Numbers (Bottom of Page)"/>
        <w:docPartUnique/>
      </w:docPartObj>
    </w:sdtPr>
    <w:sdtContent>
      <w:p w14:paraId="100DE028" w14:textId="77777777" w:rsidR="00EF19A6" w:rsidRPr="00EF19A6" w:rsidRDefault="00EF19A6" w:rsidP="00EF19A6">
        <w:pPr>
          <w:pStyle w:val="Footer"/>
          <w:framePr w:wrap="none" w:vAnchor="text" w:hAnchor="page" w:x="10367" w:y="15"/>
          <w:rPr>
            <w:rStyle w:val="PageNumber"/>
            <w:rFonts w:ascii="Garamond" w:hAnsi="Garamond"/>
            <w:sz w:val="18"/>
            <w:szCs w:val="18"/>
          </w:rPr>
        </w:pPr>
        <w:r w:rsidRPr="00EF19A6">
          <w:rPr>
            <w:rStyle w:val="PageNumber"/>
            <w:rFonts w:ascii="Garamond" w:hAnsi="Garamond"/>
            <w:sz w:val="18"/>
            <w:szCs w:val="18"/>
          </w:rPr>
          <w:fldChar w:fldCharType="begin"/>
        </w:r>
        <w:r w:rsidRPr="00EF19A6">
          <w:rPr>
            <w:rStyle w:val="PageNumber"/>
            <w:rFonts w:ascii="Garamond" w:hAnsi="Garamond"/>
            <w:sz w:val="18"/>
            <w:szCs w:val="18"/>
          </w:rPr>
          <w:instrText xml:space="preserve"> PAGE </w:instrText>
        </w:r>
        <w:r w:rsidRPr="00EF19A6">
          <w:rPr>
            <w:rStyle w:val="PageNumber"/>
            <w:rFonts w:ascii="Garamond" w:hAnsi="Garamond"/>
            <w:sz w:val="18"/>
            <w:szCs w:val="18"/>
          </w:rPr>
          <w:fldChar w:fldCharType="separate"/>
        </w:r>
        <w:r w:rsidRPr="00EF19A6">
          <w:rPr>
            <w:rStyle w:val="PageNumber"/>
            <w:rFonts w:ascii="Garamond" w:hAnsi="Garamond"/>
            <w:noProof/>
            <w:sz w:val="18"/>
            <w:szCs w:val="18"/>
          </w:rPr>
          <w:t>2</w:t>
        </w:r>
        <w:r w:rsidRPr="00EF19A6">
          <w:rPr>
            <w:rStyle w:val="PageNumber"/>
            <w:rFonts w:ascii="Garamond" w:hAnsi="Garamond"/>
            <w:sz w:val="18"/>
            <w:szCs w:val="18"/>
          </w:rPr>
          <w:fldChar w:fldCharType="end"/>
        </w:r>
      </w:p>
    </w:sdtContent>
  </w:sdt>
  <w:p w14:paraId="115952D5" w14:textId="56C4131E" w:rsidR="0074640F" w:rsidRPr="00EF19A6" w:rsidRDefault="00EF19A6" w:rsidP="00450D79">
    <w:pPr>
      <w:pStyle w:val="Footer"/>
      <w:ind w:right="720"/>
      <w:rPr>
        <w:rFonts w:ascii="Garamond" w:hAnsi="Garamond" w:cs="Helvetica"/>
        <w:sz w:val="18"/>
        <w:szCs w:val="18"/>
      </w:rPr>
    </w:pPr>
    <w:r w:rsidRPr="00EF19A6">
      <w:rPr>
        <w:rFonts w:ascii="Garamond" w:hAnsi="Garamond" w:cs="Helvetica"/>
        <w:i/>
        <w:sz w:val="18"/>
        <w:szCs w:val="18"/>
      </w:rPr>
      <w:t>L2 Journal</w:t>
    </w:r>
    <w:r w:rsidRPr="00EF19A6">
      <w:rPr>
        <w:rFonts w:ascii="Garamond" w:hAnsi="Garamond" w:cs="Helvetica"/>
        <w:sz w:val="18"/>
        <w:szCs w:val="18"/>
      </w:rPr>
      <w:t xml:space="preserve"> Vol. 15 Issue 1 (2023)</w:t>
    </w:r>
    <w:r w:rsidRPr="00EF19A6">
      <w:rPr>
        <w:rFonts w:ascii="Garamond" w:hAnsi="Garamond" w:cs="Helvetica"/>
        <w:sz w:val="18"/>
        <w:szCs w:val="18"/>
      </w:rPr>
      <w:tab/>
    </w:r>
    <w:r w:rsidR="0074640F" w:rsidRPr="00EF19A6">
      <w:rPr>
        <w:rFonts w:ascii="Garamond" w:hAnsi="Garamond" w:cs="Helvetica"/>
        <w:sz w:val="18"/>
        <w:szCs w:val="18"/>
      </w:rPr>
      <w:tab/>
    </w:r>
    <w:r w:rsidR="0074640F" w:rsidRPr="00EF19A6">
      <w:rPr>
        <w:rFonts w:ascii="Garamond" w:hAnsi="Garamond" w:cs="Helvetica"/>
        <w:sz w:val="18"/>
        <w:szCs w:val="18"/>
      </w:rPr>
      <w:tab/>
    </w:r>
    <w:r w:rsidR="0074640F" w:rsidRPr="00EF19A6">
      <w:rPr>
        <w:rFonts w:ascii="Garamond" w:hAnsi="Garamond" w:cs="Helvetica"/>
        <w:sz w:val="18"/>
        <w:szCs w:val="18"/>
      </w:rPr>
      <w:tab/>
    </w:r>
    <w:r w:rsidR="0074640F" w:rsidRPr="00EF19A6">
      <w:rPr>
        <w:rFonts w:ascii="Garamond" w:hAnsi="Garamond" w:cs="Helvetica"/>
        <w:sz w:val="18"/>
        <w:szCs w:val="18"/>
      </w:rPr>
      <w:tab/>
    </w:r>
    <w:r w:rsidR="0074640F" w:rsidRPr="00EF19A6">
      <w:rPr>
        <w:rFonts w:ascii="Garamond" w:hAnsi="Garamond" w:cs="Helvetica"/>
        <w:sz w:val="18"/>
        <w:szCs w:val="18"/>
      </w:rPr>
      <w:tab/>
    </w:r>
  </w:p>
  <w:p w14:paraId="487CA7D0" w14:textId="77777777" w:rsidR="0074640F" w:rsidRPr="00EF19A6" w:rsidRDefault="0074640F">
    <w:pPr>
      <w:pStyle w:val="Footer"/>
      <w:rPr>
        <w:rFonts w:ascii="Garamond" w:hAnsi="Garamond"/>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34805" w14:textId="51C4E040" w:rsidR="00450D79" w:rsidRDefault="00450D79" w:rsidP="00044A31">
    <w:pPr>
      <w:pStyle w:val="Footer"/>
      <w:framePr w:wrap="none" w:vAnchor="text" w:hAnchor="margin" w:xAlign="right" w:y="1"/>
      <w:rPr>
        <w:rStyle w:val="PageNumber"/>
      </w:rPr>
    </w:pPr>
  </w:p>
  <w:p w14:paraId="2427A114" w14:textId="77777777" w:rsidR="00450D79" w:rsidRDefault="00450D79" w:rsidP="00450D7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690519" w14:textId="77777777" w:rsidR="00A130CE" w:rsidRDefault="00A130CE" w:rsidP="00924F4C">
      <w:r>
        <w:separator/>
      </w:r>
    </w:p>
    <w:p w14:paraId="05F53C5E" w14:textId="77777777" w:rsidR="00A130CE" w:rsidRDefault="00A130CE"/>
  </w:footnote>
  <w:footnote w:type="continuationSeparator" w:id="0">
    <w:p w14:paraId="6E9075A5" w14:textId="77777777" w:rsidR="00A130CE" w:rsidRDefault="00A130CE" w:rsidP="00924F4C">
      <w:r>
        <w:continuationSeparator/>
      </w:r>
    </w:p>
    <w:p w14:paraId="36FE31EE" w14:textId="77777777" w:rsidR="00A130CE" w:rsidRDefault="00A130C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1A3FA" w14:textId="77777777" w:rsidR="0074640F" w:rsidRDefault="0074640F">
    <w:pPr>
      <w:pStyle w:val="Header"/>
    </w:pPr>
  </w:p>
  <w:p w14:paraId="16703668" w14:textId="77777777" w:rsidR="0074640F" w:rsidRDefault="0074640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0A066" w14:textId="408FC59B" w:rsidR="0074640F" w:rsidRDefault="00450D79">
    <w:pPr>
      <w:pStyle w:val="Header"/>
    </w:pPr>
    <w:proofErr w:type="spellStart"/>
    <w:r>
      <w:rPr>
        <w:rFonts w:ascii="Garamond" w:hAnsi="Garamond"/>
        <w:sz w:val="18"/>
        <w:szCs w:val="18"/>
        <w:lang w:val="fr-FR"/>
      </w:rPr>
      <w:t>Fassetta</w:t>
    </w:r>
    <w:proofErr w:type="spellEnd"/>
    <w:r>
      <w:rPr>
        <w:rFonts w:ascii="Garamond" w:hAnsi="Garamond"/>
        <w:sz w:val="18"/>
        <w:szCs w:val="18"/>
        <w:lang w:val="fr-FR"/>
      </w:rPr>
      <w:t xml:space="preserve"> &amp; </w:t>
    </w:r>
    <w:proofErr w:type="spellStart"/>
    <w:r>
      <w:rPr>
        <w:rFonts w:ascii="Garamond" w:hAnsi="Garamond"/>
        <w:sz w:val="18"/>
        <w:szCs w:val="18"/>
        <w:lang w:val="fr-FR"/>
      </w:rPr>
      <w:t>Imperiale</w:t>
    </w:r>
    <w:proofErr w:type="spellEnd"/>
    <w:r w:rsidR="0074640F">
      <w:rPr>
        <w:rFonts w:ascii="Garamond" w:hAnsi="Garamond"/>
        <w:sz w:val="18"/>
        <w:szCs w:val="18"/>
        <w:lang w:val="fr-FR"/>
      </w:rPr>
      <w:tab/>
    </w:r>
    <w:r w:rsidR="0074640F">
      <w:rPr>
        <w:rFonts w:ascii="Garamond" w:hAnsi="Garamond"/>
        <w:sz w:val="18"/>
        <w:szCs w:val="18"/>
        <w:lang w:val="fr-FR"/>
      </w:rPr>
      <w:tab/>
    </w:r>
    <w:proofErr w:type="spellStart"/>
    <w:r>
      <w:rPr>
        <w:rFonts w:ascii="Garamond" w:hAnsi="Garamond"/>
        <w:sz w:val="18"/>
        <w:szCs w:val="18"/>
        <w:lang w:val="fr-FR"/>
      </w:rPr>
      <w:t>Language</w:t>
    </w:r>
    <w:proofErr w:type="spellEnd"/>
    <w:r>
      <w:rPr>
        <w:rFonts w:ascii="Garamond" w:hAnsi="Garamond"/>
        <w:sz w:val="18"/>
        <w:szCs w:val="18"/>
        <w:lang w:val="fr-FR"/>
      </w:rPr>
      <w:t xml:space="preserve"> and </w:t>
    </w:r>
    <w:proofErr w:type="spellStart"/>
    <w:r>
      <w:rPr>
        <w:rFonts w:ascii="Garamond" w:hAnsi="Garamond"/>
        <w:sz w:val="18"/>
        <w:szCs w:val="18"/>
        <w:lang w:val="fr-FR"/>
      </w:rPr>
      <w:t>Integration</w:t>
    </w:r>
    <w:proofErr w:type="spellEnd"/>
    <w:r>
      <w:rPr>
        <w:rFonts w:ascii="Garamond" w:hAnsi="Garamond"/>
        <w:sz w:val="18"/>
        <w:szCs w:val="18"/>
        <w:lang w:val="fr-FR"/>
      </w:rPr>
      <w:t xml:space="preserve"> of </w:t>
    </w:r>
    <w:proofErr w:type="spellStart"/>
    <w:r>
      <w:rPr>
        <w:rFonts w:ascii="Garamond" w:hAnsi="Garamond"/>
        <w:sz w:val="18"/>
        <w:szCs w:val="18"/>
        <w:lang w:val="fr-FR"/>
      </w:rPr>
      <w:t>Refugee</w:t>
    </w:r>
    <w:proofErr w:type="spellEnd"/>
    <w:r>
      <w:rPr>
        <w:rFonts w:ascii="Garamond" w:hAnsi="Garamond"/>
        <w:sz w:val="18"/>
        <w:szCs w:val="18"/>
        <w:lang w:val="fr-FR"/>
      </w:rPr>
      <w:t xml:space="preserve"> </w:t>
    </w:r>
    <w:proofErr w:type="spellStart"/>
    <w:r>
      <w:rPr>
        <w:rFonts w:ascii="Garamond" w:hAnsi="Garamond"/>
        <w:sz w:val="18"/>
        <w:szCs w:val="18"/>
        <w:lang w:val="fr-FR"/>
      </w:rPr>
      <w:t>Children</w:t>
    </w:r>
    <w:proofErr w:type="spellEnd"/>
    <w:r w:rsidR="0074640F">
      <w:rPr>
        <w:rFonts w:ascii="Garamond" w:hAnsi="Garamond"/>
        <w:sz w:val="18"/>
        <w:szCs w:val="18"/>
        <w:lang w:val="fr-FR"/>
      </w:rPr>
      <w:t xml:space="preserve">  </w:t>
    </w:r>
  </w:p>
  <w:p w14:paraId="59489B85" w14:textId="77777777" w:rsidR="0074640F" w:rsidRDefault="0074640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454CA" w14:textId="75479E4E" w:rsidR="0074640F" w:rsidRPr="002D20A4" w:rsidRDefault="0074640F" w:rsidP="00956E2C">
    <w:pPr>
      <w:pStyle w:val="Header"/>
    </w:pPr>
    <w:r w:rsidRPr="004778E9">
      <w:rPr>
        <w:rFonts w:ascii="Garamond" w:hAnsi="Garamond"/>
        <w:i/>
        <w:iCs/>
        <w:sz w:val="18"/>
        <w:szCs w:val="18"/>
        <w:lang w:val="fr-FR"/>
      </w:rPr>
      <w:t>L2 Journal</w:t>
    </w:r>
    <w:r>
      <w:rPr>
        <w:rFonts w:ascii="Garamond" w:hAnsi="Garamond"/>
        <w:sz w:val="18"/>
        <w:szCs w:val="18"/>
        <w:lang w:val="fr-FR"/>
      </w:rPr>
      <w:t xml:space="preserve">, Volume </w:t>
    </w:r>
    <w:r w:rsidR="00450D79">
      <w:rPr>
        <w:rFonts w:ascii="Garamond" w:hAnsi="Garamond"/>
        <w:sz w:val="18"/>
        <w:szCs w:val="18"/>
        <w:lang w:val="fr-FR"/>
      </w:rPr>
      <w:t>15</w:t>
    </w:r>
    <w:r>
      <w:rPr>
        <w:rFonts w:ascii="Garamond" w:hAnsi="Garamond"/>
        <w:sz w:val="18"/>
        <w:szCs w:val="18"/>
        <w:lang w:val="fr-FR"/>
      </w:rPr>
      <w:t xml:space="preserve"> Issue 1 (20</w:t>
    </w:r>
    <w:r w:rsidR="00450D79">
      <w:rPr>
        <w:rFonts w:ascii="Garamond" w:hAnsi="Garamond"/>
        <w:sz w:val="18"/>
        <w:szCs w:val="18"/>
        <w:lang w:val="fr-FR"/>
      </w:rPr>
      <w:t>23</w:t>
    </w:r>
    <w:r w:rsidRPr="0007242E">
      <w:rPr>
        <w:rFonts w:ascii="Garamond" w:hAnsi="Garamond"/>
        <w:sz w:val="18"/>
        <w:szCs w:val="18"/>
        <w:lang w:val="fr-FR"/>
      </w:rPr>
      <w:t xml:space="preserve">), pp. </w:t>
    </w:r>
    <w:r w:rsidR="00450D79">
      <w:rPr>
        <w:rFonts w:ascii="Garamond" w:hAnsi="Garamond"/>
        <w:sz w:val="18"/>
        <w:szCs w:val="18"/>
        <w:lang w:val="fr-FR"/>
      </w:rPr>
      <w:t>1-</w:t>
    </w:r>
    <w:r w:rsidR="00C34037">
      <w:rPr>
        <w:rFonts w:ascii="Garamond" w:hAnsi="Garamond"/>
        <w:sz w:val="18"/>
        <w:szCs w:val="18"/>
        <w:lang w:val="fr-FR"/>
      </w:rPr>
      <w:t>19</w:t>
    </w:r>
    <w:r>
      <w:rPr>
        <w:rFonts w:ascii="Garamond" w:hAnsi="Garamond"/>
        <w:sz w:val="18"/>
        <w:szCs w:val="18"/>
        <w:lang w:val="fr-FR"/>
      </w:rPr>
      <w:tab/>
    </w:r>
    <w:r>
      <w:rPr>
        <w:rFonts w:ascii="Garamond" w:hAnsi="Garamond"/>
        <w:sz w:val="18"/>
        <w:szCs w:val="18"/>
        <w:lang w:val="fr-FR"/>
      </w:rPr>
      <w:tab/>
    </w:r>
    <w:proofErr w:type="spellStart"/>
    <w:r w:rsidR="00450D79">
      <w:rPr>
        <w:rFonts w:ascii="Garamond" w:hAnsi="Garamond"/>
        <w:sz w:val="18"/>
        <w:szCs w:val="18"/>
        <w:lang w:val="fr-FR"/>
      </w:rPr>
      <w:t>Produced</w:t>
    </w:r>
    <w:proofErr w:type="spellEnd"/>
    <w:r w:rsidR="00450D79">
      <w:rPr>
        <w:rFonts w:ascii="Garamond" w:hAnsi="Garamond"/>
        <w:sz w:val="18"/>
        <w:szCs w:val="18"/>
        <w:lang w:val="fr-FR"/>
      </w:rPr>
      <w:t xml:space="preserve"> by </w:t>
    </w:r>
    <w:proofErr w:type="spellStart"/>
    <w:r w:rsidR="00450D79">
      <w:rPr>
        <w:rFonts w:ascii="Garamond" w:hAnsi="Garamond"/>
        <w:sz w:val="18"/>
        <w:szCs w:val="18"/>
        <w:lang w:val="fr-FR"/>
      </w:rPr>
      <w:t>eScholarship</w:t>
    </w:r>
    <w:proofErr w:type="spellEnd"/>
    <w:r w:rsidR="00450D79">
      <w:rPr>
        <w:rFonts w:ascii="Garamond" w:hAnsi="Garamond"/>
        <w:sz w:val="18"/>
        <w:szCs w:val="18"/>
        <w:lang w:val="fr-FR"/>
      </w:rPr>
      <w:t>, 2023</w:t>
    </w:r>
  </w:p>
  <w:p w14:paraId="0AF02B57" w14:textId="77777777" w:rsidR="0074640F" w:rsidRDefault="007464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6C72E8E4"/>
    <w:lvl w:ilvl="0">
      <w:start w:val="1"/>
      <w:numFmt w:val="bullet"/>
      <w:pStyle w:val="NoteLevel11"/>
      <w:lvlText w:val=""/>
      <w:lvlJc w:val="left"/>
      <w:pPr>
        <w:tabs>
          <w:tab w:val="num" w:pos="2160"/>
        </w:tabs>
        <w:ind w:left="2160" w:firstLine="0"/>
      </w:pPr>
      <w:rPr>
        <w:rFonts w:ascii="Symbol" w:hAnsi="Symbol" w:hint="default"/>
      </w:rPr>
    </w:lvl>
    <w:lvl w:ilvl="1">
      <w:start w:val="1"/>
      <w:numFmt w:val="bullet"/>
      <w:pStyle w:val="NoteLevel21"/>
      <w:lvlText w:val=""/>
      <w:lvlJc w:val="left"/>
      <w:pPr>
        <w:tabs>
          <w:tab w:val="num" w:pos="2880"/>
        </w:tabs>
        <w:ind w:left="3240" w:hanging="360"/>
      </w:pPr>
      <w:rPr>
        <w:rFonts w:ascii="Symbol" w:hAnsi="Symbol" w:hint="default"/>
      </w:rPr>
    </w:lvl>
    <w:lvl w:ilvl="2">
      <w:start w:val="1"/>
      <w:numFmt w:val="bullet"/>
      <w:pStyle w:val="NoteLevel31"/>
      <w:lvlText w:val="o"/>
      <w:lvlJc w:val="left"/>
      <w:pPr>
        <w:tabs>
          <w:tab w:val="num" w:pos="3600"/>
        </w:tabs>
        <w:ind w:left="3960" w:hanging="360"/>
      </w:pPr>
      <w:rPr>
        <w:rFonts w:ascii="Courier New" w:hAnsi="Courier New" w:cs="Courier New" w:hint="default"/>
      </w:rPr>
    </w:lvl>
    <w:lvl w:ilvl="3">
      <w:start w:val="1"/>
      <w:numFmt w:val="bullet"/>
      <w:pStyle w:val="NoteLevel41"/>
      <w:lvlText w:val=""/>
      <w:lvlJc w:val="left"/>
      <w:pPr>
        <w:tabs>
          <w:tab w:val="num" w:pos="4320"/>
        </w:tabs>
        <w:ind w:left="4680" w:hanging="360"/>
      </w:pPr>
      <w:rPr>
        <w:rFonts w:ascii="Wingdings" w:hAnsi="Wingdings" w:hint="default"/>
      </w:rPr>
    </w:lvl>
    <w:lvl w:ilvl="4">
      <w:start w:val="1"/>
      <w:numFmt w:val="bullet"/>
      <w:pStyle w:val="NoteLevel51"/>
      <w:lvlText w:val=""/>
      <w:lvlJc w:val="left"/>
      <w:pPr>
        <w:tabs>
          <w:tab w:val="num" w:pos="5040"/>
        </w:tabs>
        <w:ind w:left="5400" w:hanging="360"/>
      </w:pPr>
      <w:rPr>
        <w:rFonts w:ascii="Wingdings" w:hAnsi="Wingdings" w:hint="default"/>
      </w:rPr>
    </w:lvl>
    <w:lvl w:ilvl="5">
      <w:start w:val="1"/>
      <w:numFmt w:val="bullet"/>
      <w:pStyle w:val="NoteLevel61"/>
      <w:lvlText w:val=""/>
      <w:lvlJc w:val="left"/>
      <w:pPr>
        <w:tabs>
          <w:tab w:val="num" w:pos="5760"/>
        </w:tabs>
        <w:ind w:left="6120" w:hanging="360"/>
      </w:pPr>
      <w:rPr>
        <w:rFonts w:ascii="Symbol" w:hAnsi="Symbol" w:hint="default"/>
      </w:rPr>
    </w:lvl>
    <w:lvl w:ilvl="6">
      <w:start w:val="1"/>
      <w:numFmt w:val="bullet"/>
      <w:pStyle w:val="NoteLevel71"/>
      <w:lvlText w:val="o"/>
      <w:lvlJc w:val="left"/>
      <w:pPr>
        <w:tabs>
          <w:tab w:val="num" w:pos="6480"/>
        </w:tabs>
        <w:ind w:left="6840" w:hanging="360"/>
      </w:pPr>
      <w:rPr>
        <w:rFonts w:ascii="Courier New" w:hAnsi="Courier New" w:cs="Courier New" w:hint="default"/>
      </w:rPr>
    </w:lvl>
    <w:lvl w:ilvl="7">
      <w:start w:val="1"/>
      <w:numFmt w:val="bullet"/>
      <w:pStyle w:val="NoteLevel81"/>
      <w:lvlText w:val=""/>
      <w:lvlJc w:val="left"/>
      <w:pPr>
        <w:tabs>
          <w:tab w:val="num" w:pos="7200"/>
        </w:tabs>
        <w:ind w:left="7560" w:hanging="360"/>
      </w:pPr>
      <w:rPr>
        <w:rFonts w:ascii="Wingdings" w:hAnsi="Wingdings" w:hint="default"/>
      </w:rPr>
    </w:lvl>
    <w:lvl w:ilvl="8">
      <w:start w:val="1"/>
      <w:numFmt w:val="bullet"/>
      <w:pStyle w:val="NoteLevel91"/>
      <w:lvlText w:val=""/>
      <w:lvlJc w:val="left"/>
      <w:pPr>
        <w:tabs>
          <w:tab w:val="num" w:pos="7920"/>
        </w:tabs>
        <w:ind w:left="8280" w:hanging="360"/>
      </w:pPr>
      <w:rPr>
        <w:rFonts w:ascii="Wingdings" w:hAnsi="Wingdings" w:hint="default"/>
      </w:rPr>
    </w:lvl>
  </w:abstractNum>
  <w:abstractNum w:abstractNumId="1" w15:restartNumberingAfterBreak="0">
    <w:nsid w:val="02D54832"/>
    <w:multiLevelType w:val="hybridMultilevel"/>
    <w:tmpl w:val="F7FC2318"/>
    <w:lvl w:ilvl="0" w:tplc="358EEFE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B95167"/>
    <w:multiLevelType w:val="hybridMultilevel"/>
    <w:tmpl w:val="5164C354"/>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 w15:restartNumberingAfterBreak="0">
    <w:nsid w:val="050841B2"/>
    <w:multiLevelType w:val="hybridMultilevel"/>
    <w:tmpl w:val="18C81FCA"/>
    <w:lvl w:ilvl="0" w:tplc="5DB20D9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BCD78CB"/>
    <w:multiLevelType w:val="hybridMultilevel"/>
    <w:tmpl w:val="96E09DF2"/>
    <w:lvl w:ilvl="0" w:tplc="DEF4C2F0">
      <w:start w:val="1"/>
      <w:numFmt w:val="bullet"/>
      <w:lvlText w:val="•"/>
      <w:lvlJc w:val="left"/>
      <w:pPr>
        <w:tabs>
          <w:tab w:val="num" w:pos="720"/>
        </w:tabs>
        <w:ind w:left="720" w:hanging="360"/>
      </w:pPr>
      <w:rPr>
        <w:rFonts w:ascii="Arial" w:hAnsi="Arial" w:hint="default"/>
      </w:rPr>
    </w:lvl>
    <w:lvl w:ilvl="1" w:tplc="1D1E68AA" w:tentative="1">
      <w:start w:val="1"/>
      <w:numFmt w:val="bullet"/>
      <w:lvlText w:val="•"/>
      <w:lvlJc w:val="left"/>
      <w:pPr>
        <w:tabs>
          <w:tab w:val="num" w:pos="1440"/>
        </w:tabs>
        <w:ind w:left="1440" w:hanging="360"/>
      </w:pPr>
      <w:rPr>
        <w:rFonts w:ascii="Arial" w:hAnsi="Arial" w:hint="default"/>
      </w:rPr>
    </w:lvl>
    <w:lvl w:ilvl="2" w:tplc="D346CF36" w:tentative="1">
      <w:start w:val="1"/>
      <w:numFmt w:val="bullet"/>
      <w:lvlText w:val="•"/>
      <w:lvlJc w:val="left"/>
      <w:pPr>
        <w:tabs>
          <w:tab w:val="num" w:pos="2160"/>
        </w:tabs>
        <w:ind w:left="2160" w:hanging="360"/>
      </w:pPr>
      <w:rPr>
        <w:rFonts w:ascii="Arial" w:hAnsi="Arial" w:hint="default"/>
      </w:rPr>
    </w:lvl>
    <w:lvl w:ilvl="3" w:tplc="C336AB1E" w:tentative="1">
      <w:start w:val="1"/>
      <w:numFmt w:val="bullet"/>
      <w:lvlText w:val="•"/>
      <w:lvlJc w:val="left"/>
      <w:pPr>
        <w:tabs>
          <w:tab w:val="num" w:pos="2880"/>
        </w:tabs>
        <w:ind w:left="2880" w:hanging="360"/>
      </w:pPr>
      <w:rPr>
        <w:rFonts w:ascii="Arial" w:hAnsi="Arial" w:hint="default"/>
      </w:rPr>
    </w:lvl>
    <w:lvl w:ilvl="4" w:tplc="2BB63F12" w:tentative="1">
      <w:start w:val="1"/>
      <w:numFmt w:val="bullet"/>
      <w:lvlText w:val="•"/>
      <w:lvlJc w:val="left"/>
      <w:pPr>
        <w:tabs>
          <w:tab w:val="num" w:pos="3600"/>
        </w:tabs>
        <w:ind w:left="3600" w:hanging="360"/>
      </w:pPr>
      <w:rPr>
        <w:rFonts w:ascii="Arial" w:hAnsi="Arial" w:hint="default"/>
      </w:rPr>
    </w:lvl>
    <w:lvl w:ilvl="5" w:tplc="E32EFA94" w:tentative="1">
      <w:start w:val="1"/>
      <w:numFmt w:val="bullet"/>
      <w:lvlText w:val="•"/>
      <w:lvlJc w:val="left"/>
      <w:pPr>
        <w:tabs>
          <w:tab w:val="num" w:pos="4320"/>
        </w:tabs>
        <w:ind w:left="4320" w:hanging="360"/>
      </w:pPr>
      <w:rPr>
        <w:rFonts w:ascii="Arial" w:hAnsi="Arial" w:hint="default"/>
      </w:rPr>
    </w:lvl>
    <w:lvl w:ilvl="6" w:tplc="C26A041C" w:tentative="1">
      <w:start w:val="1"/>
      <w:numFmt w:val="bullet"/>
      <w:lvlText w:val="•"/>
      <w:lvlJc w:val="left"/>
      <w:pPr>
        <w:tabs>
          <w:tab w:val="num" w:pos="5040"/>
        </w:tabs>
        <w:ind w:left="5040" w:hanging="360"/>
      </w:pPr>
      <w:rPr>
        <w:rFonts w:ascii="Arial" w:hAnsi="Arial" w:hint="default"/>
      </w:rPr>
    </w:lvl>
    <w:lvl w:ilvl="7" w:tplc="21A2B6C0" w:tentative="1">
      <w:start w:val="1"/>
      <w:numFmt w:val="bullet"/>
      <w:lvlText w:val="•"/>
      <w:lvlJc w:val="left"/>
      <w:pPr>
        <w:tabs>
          <w:tab w:val="num" w:pos="5760"/>
        </w:tabs>
        <w:ind w:left="5760" w:hanging="360"/>
      </w:pPr>
      <w:rPr>
        <w:rFonts w:ascii="Arial" w:hAnsi="Arial" w:hint="default"/>
      </w:rPr>
    </w:lvl>
    <w:lvl w:ilvl="8" w:tplc="8BACD76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CF25854"/>
    <w:multiLevelType w:val="hybridMultilevel"/>
    <w:tmpl w:val="A4BA1A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67B28A0"/>
    <w:multiLevelType w:val="hybridMultilevel"/>
    <w:tmpl w:val="56E4C1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9267D52"/>
    <w:multiLevelType w:val="hybridMultilevel"/>
    <w:tmpl w:val="E88E1EB6"/>
    <w:lvl w:ilvl="0" w:tplc="70E462BC">
      <w:start w:val="1"/>
      <w:numFmt w:val="bullet"/>
      <w:lvlText w:val="•"/>
      <w:lvlJc w:val="left"/>
      <w:pPr>
        <w:tabs>
          <w:tab w:val="num" w:pos="720"/>
        </w:tabs>
        <w:ind w:left="720" w:hanging="360"/>
      </w:pPr>
      <w:rPr>
        <w:rFonts w:ascii="Arial" w:hAnsi="Arial" w:hint="default"/>
      </w:rPr>
    </w:lvl>
    <w:lvl w:ilvl="1" w:tplc="64383B92" w:tentative="1">
      <w:start w:val="1"/>
      <w:numFmt w:val="bullet"/>
      <w:lvlText w:val="•"/>
      <w:lvlJc w:val="left"/>
      <w:pPr>
        <w:tabs>
          <w:tab w:val="num" w:pos="1440"/>
        </w:tabs>
        <w:ind w:left="1440" w:hanging="360"/>
      </w:pPr>
      <w:rPr>
        <w:rFonts w:ascii="Arial" w:hAnsi="Arial" w:hint="default"/>
      </w:rPr>
    </w:lvl>
    <w:lvl w:ilvl="2" w:tplc="C958DA52" w:tentative="1">
      <w:start w:val="1"/>
      <w:numFmt w:val="bullet"/>
      <w:lvlText w:val="•"/>
      <w:lvlJc w:val="left"/>
      <w:pPr>
        <w:tabs>
          <w:tab w:val="num" w:pos="2160"/>
        </w:tabs>
        <w:ind w:left="2160" w:hanging="360"/>
      </w:pPr>
      <w:rPr>
        <w:rFonts w:ascii="Arial" w:hAnsi="Arial" w:hint="default"/>
      </w:rPr>
    </w:lvl>
    <w:lvl w:ilvl="3" w:tplc="2C8437E4" w:tentative="1">
      <w:start w:val="1"/>
      <w:numFmt w:val="bullet"/>
      <w:lvlText w:val="•"/>
      <w:lvlJc w:val="left"/>
      <w:pPr>
        <w:tabs>
          <w:tab w:val="num" w:pos="2880"/>
        </w:tabs>
        <w:ind w:left="2880" w:hanging="360"/>
      </w:pPr>
      <w:rPr>
        <w:rFonts w:ascii="Arial" w:hAnsi="Arial" w:hint="default"/>
      </w:rPr>
    </w:lvl>
    <w:lvl w:ilvl="4" w:tplc="6F14BC76" w:tentative="1">
      <w:start w:val="1"/>
      <w:numFmt w:val="bullet"/>
      <w:lvlText w:val="•"/>
      <w:lvlJc w:val="left"/>
      <w:pPr>
        <w:tabs>
          <w:tab w:val="num" w:pos="3600"/>
        </w:tabs>
        <w:ind w:left="3600" w:hanging="360"/>
      </w:pPr>
      <w:rPr>
        <w:rFonts w:ascii="Arial" w:hAnsi="Arial" w:hint="default"/>
      </w:rPr>
    </w:lvl>
    <w:lvl w:ilvl="5" w:tplc="9C7A648A" w:tentative="1">
      <w:start w:val="1"/>
      <w:numFmt w:val="bullet"/>
      <w:lvlText w:val="•"/>
      <w:lvlJc w:val="left"/>
      <w:pPr>
        <w:tabs>
          <w:tab w:val="num" w:pos="4320"/>
        </w:tabs>
        <w:ind w:left="4320" w:hanging="360"/>
      </w:pPr>
      <w:rPr>
        <w:rFonts w:ascii="Arial" w:hAnsi="Arial" w:hint="default"/>
      </w:rPr>
    </w:lvl>
    <w:lvl w:ilvl="6" w:tplc="85A0EFE6" w:tentative="1">
      <w:start w:val="1"/>
      <w:numFmt w:val="bullet"/>
      <w:lvlText w:val="•"/>
      <w:lvlJc w:val="left"/>
      <w:pPr>
        <w:tabs>
          <w:tab w:val="num" w:pos="5040"/>
        </w:tabs>
        <w:ind w:left="5040" w:hanging="360"/>
      </w:pPr>
      <w:rPr>
        <w:rFonts w:ascii="Arial" w:hAnsi="Arial" w:hint="default"/>
      </w:rPr>
    </w:lvl>
    <w:lvl w:ilvl="7" w:tplc="E3827066" w:tentative="1">
      <w:start w:val="1"/>
      <w:numFmt w:val="bullet"/>
      <w:lvlText w:val="•"/>
      <w:lvlJc w:val="left"/>
      <w:pPr>
        <w:tabs>
          <w:tab w:val="num" w:pos="5760"/>
        </w:tabs>
        <w:ind w:left="5760" w:hanging="360"/>
      </w:pPr>
      <w:rPr>
        <w:rFonts w:ascii="Arial" w:hAnsi="Arial" w:hint="default"/>
      </w:rPr>
    </w:lvl>
    <w:lvl w:ilvl="8" w:tplc="5D10A04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B15347B"/>
    <w:multiLevelType w:val="hybridMultilevel"/>
    <w:tmpl w:val="2848D7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A2167A"/>
    <w:multiLevelType w:val="hybridMultilevel"/>
    <w:tmpl w:val="20863C86"/>
    <w:lvl w:ilvl="0" w:tplc="DA4E755E">
      <w:start w:val="1"/>
      <w:numFmt w:val="decimal"/>
      <w:lvlText w:val="%1."/>
      <w:lvlJc w:val="left"/>
      <w:pPr>
        <w:tabs>
          <w:tab w:val="num" w:pos="720"/>
        </w:tabs>
        <w:ind w:left="720" w:hanging="360"/>
      </w:pPr>
    </w:lvl>
    <w:lvl w:ilvl="1" w:tplc="2C2E648C">
      <w:start w:val="1"/>
      <w:numFmt w:val="decimal"/>
      <w:lvlText w:val="%2."/>
      <w:lvlJc w:val="left"/>
      <w:pPr>
        <w:tabs>
          <w:tab w:val="num" w:pos="1440"/>
        </w:tabs>
        <w:ind w:left="1440" w:hanging="360"/>
      </w:pPr>
    </w:lvl>
    <w:lvl w:ilvl="2" w:tplc="04090001">
      <w:start w:val="1"/>
      <w:numFmt w:val="bullet"/>
      <w:lvlText w:val=""/>
      <w:lvlJc w:val="left"/>
      <w:pPr>
        <w:ind w:left="360" w:hanging="360"/>
      </w:pPr>
      <w:rPr>
        <w:rFonts w:ascii="Symbol" w:hAnsi="Symbol" w:hint="default"/>
      </w:rPr>
    </w:lvl>
    <w:lvl w:ilvl="3" w:tplc="E208E9F8">
      <w:start w:val="2"/>
      <w:numFmt w:val="decimal"/>
      <w:lvlText w:val="%4."/>
      <w:lvlJc w:val="left"/>
      <w:pPr>
        <w:tabs>
          <w:tab w:val="num" w:pos="720"/>
        </w:tabs>
        <w:ind w:left="720" w:hanging="360"/>
      </w:pPr>
    </w:lvl>
    <w:lvl w:ilvl="4" w:tplc="4E6AADCC" w:tentative="1">
      <w:start w:val="1"/>
      <w:numFmt w:val="decimal"/>
      <w:lvlText w:val="%5."/>
      <w:lvlJc w:val="left"/>
      <w:pPr>
        <w:tabs>
          <w:tab w:val="num" w:pos="3600"/>
        </w:tabs>
        <w:ind w:left="3600" w:hanging="360"/>
      </w:pPr>
    </w:lvl>
    <w:lvl w:ilvl="5" w:tplc="0DA821C0" w:tentative="1">
      <w:start w:val="1"/>
      <w:numFmt w:val="decimal"/>
      <w:lvlText w:val="%6."/>
      <w:lvlJc w:val="left"/>
      <w:pPr>
        <w:tabs>
          <w:tab w:val="num" w:pos="4320"/>
        </w:tabs>
        <w:ind w:left="4320" w:hanging="360"/>
      </w:pPr>
    </w:lvl>
    <w:lvl w:ilvl="6" w:tplc="11705772" w:tentative="1">
      <w:start w:val="1"/>
      <w:numFmt w:val="decimal"/>
      <w:lvlText w:val="%7."/>
      <w:lvlJc w:val="left"/>
      <w:pPr>
        <w:tabs>
          <w:tab w:val="num" w:pos="5040"/>
        </w:tabs>
        <w:ind w:left="5040" w:hanging="360"/>
      </w:pPr>
    </w:lvl>
    <w:lvl w:ilvl="7" w:tplc="36F2736E" w:tentative="1">
      <w:start w:val="1"/>
      <w:numFmt w:val="decimal"/>
      <w:lvlText w:val="%8."/>
      <w:lvlJc w:val="left"/>
      <w:pPr>
        <w:tabs>
          <w:tab w:val="num" w:pos="5760"/>
        </w:tabs>
        <w:ind w:left="5760" w:hanging="360"/>
      </w:pPr>
    </w:lvl>
    <w:lvl w:ilvl="8" w:tplc="DD860574" w:tentative="1">
      <w:start w:val="1"/>
      <w:numFmt w:val="decimal"/>
      <w:lvlText w:val="%9."/>
      <w:lvlJc w:val="left"/>
      <w:pPr>
        <w:tabs>
          <w:tab w:val="num" w:pos="6480"/>
        </w:tabs>
        <w:ind w:left="6480" w:hanging="360"/>
      </w:pPr>
    </w:lvl>
  </w:abstractNum>
  <w:abstractNum w:abstractNumId="10" w15:restartNumberingAfterBreak="0">
    <w:nsid w:val="287255C4"/>
    <w:multiLevelType w:val="hybridMultilevel"/>
    <w:tmpl w:val="657E01F2"/>
    <w:lvl w:ilvl="0" w:tplc="28AA8A98">
      <w:start w:val="1"/>
      <w:numFmt w:val="decimal"/>
      <w:lvlText w:val="%1."/>
      <w:lvlJc w:val="left"/>
      <w:pPr>
        <w:ind w:left="1680" w:hanging="9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93E5DCF"/>
    <w:multiLevelType w:val="hybridMultilevel"/>
    <w:tmpl w:val="54B06762"/>
    <w:lvl w:ilvl="0" w:tplc="A7EC98C0">
      <w:start w:val="1"/>
      <w:numFmt w:val="bullet"/>
      <w:lvlText w:val="•"/>
      <w:lvlJc w:val="left"/>
      <w:pPr>
        <w:tabs>
          <w:tab w:val="num" w:pos="720"/>
        </w:tabs>
        <w:ind w:left="720" w:hanging="360"/>
      </w:pPr>
      <w:rPr>
        <w:rFonts w:ascii="Arial" w:hAnsi="Arial" w:hint="default"/>
      </w:rPr>
    </w:lvl>
    <w:lvl w:ilvl="1" w:tplc="ACF0F898" w:tentative="1">
      <w:start w:val="1"/>
      <w:numFmt w:val="bullet"/>
      <w:lvlText w:val="•"/>
      <w:lvlJc w:val="left"/>
      <w:pPr>
        <w:tabs>
          <w:tab w:val="num" w:pos="1440"/>
        </w:tabs>
        <w:ind w:left="1440" w:hanging="360"/>
      </w:pPr>
      <w:rPr>
        <w:rFonts w:ascii="Arial" w:hAnsi="Arial" w:hint="default"/>
      </w:rPr>
    </w:lvl>
    <w:lvl w:ilvl="2" w:tplc="7EFC0EDA" w:tentative="1">
      <w:start w:val="1"/>
      <w:numFmt w:val="bullet"/>
      <w:lvlText w:val="•"/>
      <w:lvlJc w:val="left"/>
      <w:pPr>
        <w:tabs>
          <w:tab w:val="num" w:pos="2160"/>
        </w:tabs>
        <w:ind w:left="2160" w:hanging="360"/>
      </w:pPr>
      <w:rPr>
        <w:rFonts w:ascii="Arial" w:hAnsi="Arial" w:hint="default"/>
      </w:rPr>
    </w:lvl>
    <w:lvl w:ilvl="3" w:tplc="0A14DB30" w:tentative="1">
      <w:start w:val="1"/>
      <w:numFmt w:val="bullet"/>
      <w:lvlText w:val="•"/>
      <w:lvlJc w:val="left"/>
      <w:pPr>
        <w:tabs>
          <w:tab w:val="num" w:pos="2880"/>
        </w:tabs>
        <w:ind w:left="2880" w:hanging="360"/>
      </w:pPr>
      <w:rPr>
        <w:rFonts w:ascii="Arial" w:hAnsi="Arial" w:hint="default"/>
      </w:rPr>
    </w:lvl>
    <w:lvl w:ilvl="4" w:tplc="3872E624" w:tentative="1">
      <w:start w:val="1"/>
      <w:numFmt w:val="bullet"/>
      <w:lvlText w:val="•"/>
      <w:lvlJc w:val="left"/>
      <w:pPr>
        <w:tabs>
          <w:tab w:val="num" w:pos="3600"/>
        </w:tabs>
        <w:ind w:left="3600" w:hanging="360"/>
      </w:pPr>
      <w:rPr>
        <w:rFonts w:ascii="Arial" w:hAnsi="Arial" w:hint="default"/>
      </w:rPr>
    </w:lvl>
    <w:lvl w:ilvl="5" w:tplc="75525630" w:tentative="1">
      <w:start w:val="1"/>
      <w:numFmt w:val="bullet"/>
      <w:lvlText w:val="•"/>
      <w:lvlJc w:val="left"/>
      <w:pPr>
        <w:tabs>
          <w:tab w:val="num" w:pos="4320"/>
        </w:tabs>
        <w:ind w:left="4320" w:hanging="360"/>
      </w:pPr>
      <w:rPr>
        <w:rFonts w:ascii="Arial" w:hAnsi="Arial" w:hint="default"/>
      </w:rPr>
    </w:lvl>
    <w:lvl w:ilvl="6" w:tplc="06E87586" w:tentative="1">
      <w:start w:val="1"/>
      <w:numFmt w:val="bullet"/>
      <w:lvlText w:val="•"/>
      <w:lvlJc w:val="left"/>
      <w:pPr>
        <w:tabs>
          <w:tab w:val="num" w:pos="5040"/>
        </w:tabs>
        <w:ind w:left="5040" w:hanging="360"/>
      </w:pPr>
      <w:rPr>
        <w:rFonts w:ascii="Arial" w:hAnsi="Arial" w:hint="default"/>
      </w:rPr>
    </w:lvl>
    <w:lvl w:ilvl="7" w:tplc="38F0A63C" w:tentative="1">
      <w:start w:val="1"/>
      <w:numFmt w:val="bullet"/>
      <w:lvlText w:val="•"/>
      <w:lvlJc w:val="left"/>
      <w:pPr>
        <w:tabs>
          <w:tab w:val="num" w:pos="5760"/>
        </w:tabs>
        <w:ind w:left="5760" w:hanging="360"/>
      </w:pPr>
      <w:rPr>
        <w:rFonts w:ascii="Arial" w:hAnsi="Arial" w:hint="default"/>
      </w:rPr>
    </w:lvl>
    <w:lvl w:ilvl="8" w:tplc="FFB6A64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D5F59B4"/>
    <w:multiLevelType w:val="hybridMultilevel"/>
    <w:tmpl w:val="894EDC7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B947B3"/>
    <w:multiLevelType w:val="hybridMultilevel"/>
    <w:tmpl w:val="B0BC9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B168B8"/>
    <w:multiLevelType w:val="hybridMultilevel"/>
    <w:tmpl w:val="215C4A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EC8702A"/>
    <w:multiLevelType w:val="hybridMultilevel"/>
    <w:tmpl w:val="CC12851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FB20A24"/>
    <w:multiLevelType w:val="hybridMultilevel"/>
    <w:tmpl w:val="CFAED2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08640BD"/>
    <w:multiLevelType w:val="hybridMultilevel"/>
    <w:tmpl w:val="C2086122"/>
    <w:lvl w:ilvl="0" w:tplc="E5D26E32">
      <w:start w:val="1"/>
      <w:numFmt w:val="bullet"/>
      <w:lvlText w:val="•"/>
      <w:lvlJc w:val="left"/>
      <w:pPr>
        <w:tabs>
          <w:tab w:val="num" w:pos="720"/>
        </w:tabs>
        <w:ind w:left="720" w:hanging="360"/>
      </w:pPr>
      <w:rPr>
        <w:rFonts w:ascii="Arial" w:hAnsi="Arial" w:hint="default"/>
      </w:rPr>
    </w:lvl>
    <w:lvl w:ilvl="1" w:tplc="055E4AEC" w:tentative="1">
      <w:start w:val="1"/>
      <w:numFmt w:val="bullet"/>
      <w:lvlText w:val="•"/>
      <w:lvlJc w:val="left"/>
      <w:pPr>
        <w:tabs>
          <w:tab w:val="num" w:pos="1440"/>
        </w:tabs>
        <w:ind w:left="1440" w:hanging="360"/>
      </w:pPr>
      <w:rPr>
        <w:rFonts w:ascii="Arial" w:hAnsi="Arial" w:hint="default"/>
      </w:rPr>
    </w:lvl>
    <w:lvl w:ilvl="2" w:tplc="AFAE173A" w:tentative="1">
      <w:start w:val="1"/>
      <w:numFmt w:val="bullet"/>
      <w:lvlText w:val="•"/>
      <w:lvlJc w:val="left"/>
      <w:pPr>
        <w:tabs>
          <w:tab w:val="num" w:pos="2160"/>
        </w:tabs>
        <w:ind w:left="2160" w:hanging="360"/>
      </w:pPr>
      <w:rPr>
        <w:rFonts w:ascii="Arial" w:hAnsi="Arial" w:hint="default"/>
      </w:rPr>
    </w:lvl>
    <w:lvl w:ilvl="3" w:tplc="83FE48E4" w:tentative="1">
      <w:start w:val="1"/>
      <w:numFmt w:val="bullet"/>
      <w:lvlText w:val="•"/>
      <w:lvlJc w:val="left"/>
      <w:pPr>
        <w:tabs>
          <w:tab w:val="num" w:pos="2880"/>
        </w:tabs>
        <w:ind w:left="2880" w:hanging="360"/>
      </w:pPr>
      <w:rPr>
        <w:rFonts w:ascii="Arial" w:hAnsi="Arial" w:hint="default"/>
      </w:rPr>
    </w:lvl>
    <w:lvl w:ilvl="4" w:tplc="A09CEB22" w:tentative="1">
      <w:start w:val="1"/>
      <w:numFmt w:val="bullet"/>
      <w:lvlText w:val="•"/>
      <w:lvlJc w:val="left"/>
      <w:pPr>
        <w:tabs>
          <w:tab w:val="num" w:pos="3600"/>
        </w:tabs>
        <w:ind w:left="3600" w:hanging="360"/>
      </w:pPr>
      <w:rPr>
        <w:rFonts w:ascii="Arial" w:hAnsi="Arial" w:hint="default"/>
      </w:rPr>
    </w:lvl>
    <w:lvl w:ilvl="5" w:tplc="1294FE8A" w:tentative="1">
      <w:start w:val="1"/>
      <w:numFmt w:val="bullet"/>
      <w:lvlText w:val="•"/>
      <w:lvlJc w:val="left"/>
      <w:pPr>
        <w:tabs>
          <w:tab w:val="num" w:pos="4320"/>
        </w:tabs>
        <w:ind w:left="4320" w:hanging="360"/>
      </w:pPr>
      <w:rPr>
        <w:rFonts w:ascii="Arial" w:hAnsi="Arial" w:hint="default"/>
      </w:rPr>
    </w:lvl>
    <w:lvl w:ilvl="6" w:tplc="7D140F8A" w:tentative="1">
      <w:start w:val="1"/>
      <w:numFmt w:val="bullet"/>
      <w:lvlText w:val="•"/>
      <w:lvlJc w:val="left"/>
      <w:pPr>
        <w:tabs>
          <w:tab w:val="num" w:pos="5040"/>
        </w:tabs>
        <w:ind w:left="5040" w:hanging="360"/>
      </w:pPr>
      <w:rPr>
        <w:rFonts w:ascii="Arial" w:hAnsi="Arial" w:hint="default"/>
      </w:rPr>
    </w:lvl>
    <w:lvl w:ilvl="7" w:tplc="69821DF2" w:tentative="1">
      <w:start w:val="1"/>
      <w:numFmt w:val="bullet"/>
      <w:lvlText w:val="•"/>
      <w:lvlJc w:val="left"/>
      <w:pPr>
        <w:tabs>
          <w:tab w:val="num" w:pos="5760"/>
        </w:tabs>
        <w:ind w:left="5760" w:hanging="360"/>
      </w:pPr>
      <w:rPr>
        <w:rFonts w:ascii="Arial" w:hAnsi="Arial" w:hint="default"/>
      </w:rPr>
    </w:lvl>
    <w:lvl w:ilvl="8" w:tplc="518CE2C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13E5B1B"/>
    <w:multiLevelType w:val="hybridMultilevel"/>
    <w:tmpl w:val="2DE4012C"/>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9" w15:restartNumberingAfterBreak="0">
    <w:nsid w:val="327910A8"/>
    <w:multiLevelType w:val="hybridMultilevel"/>
    <w:tmpl w:val="E41A6C80"/>
    <w:lvl w:ilvl="0" w:tplc="416C3316">
      <w:start w:val="1"/>
      <w:numFmt w:val="decimal"/>
      <w:lvlText w:val="(%1)"/>
      <w:lvlJc w:val="left"/>
      <w:pPr>
        <w:ind w:left="72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37B02997"/>
    <w:multiLevelType w:val="hybridMultilevel"/>
    <w:tmpl w:val="EA16F93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DF772F"/>
    <w:multiLevelType w:val="hybridMultilevel"/>
    <w:tmpl w:val="7702F2B6"/>
    <w:lvl w:ilvl="0" w:tplc="0A2C7D3E">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04090001">
      <w:start w:val="1"/>
      <w:numFmt w:val="bullet"/>
      <w:lvlText w:val=""/>
      <w:lvlJc w:val="left"/>
      <w:pPr>
        <w:ind w:left="2160" w:hanging="360"/>
      </w:pPr>
      <w:rPr>
        <w:rFonts w:ascii="Symbol" w:hAnsi="Symbol" w:hint="default"/>
      </w:rPr>
    </w:lvl>
    <w:lvl w:ilvl="3" w:tplc="E878C114">
      <w:numFmt w:val="bullet"/>
      <w:lvlText w:val=""/>
      <w:lvlJc w:val="left"/>
      <w:pPr>
        <w:tabs>
          <w:tab w:val="num" w:pos="2880"/>
        </w:tabs>
        <w:ind w:left="2880" w:hanging="360"/>
      </w:pPr>
      <w:rPr>
        <w:rFonts w:ascii="Wingdings 2" w:hAnsi="Wingdings 2" w:hint="default"/>
      </w:rPr>
    </w:lvl>
    <w:lvl w:ilvl="4" w:tplc="9C747FDE">
      <w:start w:val="1"/>
      <w:numFmt w:val="decimal"/>
      <w:lvlText w:val="%5."/>
      <w:lvlJc w:val="left"/>
      <w:pPr>
        <w:tabs>
          <w:tab w:val="num" w:pos="3600"/>
        </w:tabs>
        <w:ind w:left="3600" w:hanging="360"/>
      </w:pPr>
    </w:lvl>
    <w:lvl w:ilvl="5" w:tplc="09C2C806">
      <w:start w:val="1"/>
      <w:numFmt w:val="decimal"/>
      <w:lvlText w:val="%6."/>
      <w:lvlJc w:val="left"/>
      <w:pPr>
        <w:tabs>
          <w:tab w:val="num" w:pos="4320"/>
        </w:tabs>
        <w:ind w:left="4320" w:hanging="360"/>
      </w:pPr>
    </w:lvl>
    <w:lvl w:ilvl="6" w:tplc="0A4ED482">
      <w:start w:val="1"/>
      <w:numFmt w:val="decimal"/>
      <w:lvlText w:val="%7."/>
      <w:lvlJc w:val="left"/>
      <w:pPr>
        <w:tabs>
          <w:tab w:val="num" w:pos="5040"/>
        </w:tabs>
        <w:ind w:left="5040" w:hanging="360"/>
      </w:pPr>
    </w:lvl>
    <w:lvl w:ilvl="7" w:tplc="064E464A" w:tentative="1">
      <w:start w:val="1"/>
      <w:numFmt w:val="decimal"/>
      <w:lvlText w:val="%8."/>
      <w:lvlJc w:val="left"/>
      <w:pPr>
        <w:tabs>
          <w:tab w:val="num" w:pos="5760"/>
        </w:tabs>
        <w:ind w:left="5760" w:hanging="360"/>
      </w:pPr>
    </w:lvl>
    <w:lvl w:ilvl="8" w:tplc="E52A35C2" w:tentative="1">
      <w:start w:val="1"/>
      <w:numFmt w:val="decimal"/>
      <w:lvlText w:val="%9."/>
      <w:lvlJc w:val="left"/>
      <w:pPr>
        <w:tabs>
          <w:tab w:val="num" w:pos="6480"/>
        </w:tabs>
        <w:ind w:left="6480" w:hanging="360"/>
      </w:pPr>
    </w:lvl>
  </w:abstractNum>
  <w:abstractNum w:abstractNumId="22" w15:restartNumberingAfterBreak="0">
    <w:nsid w:val="40A650A8"/>
    <w:multiLevelType w:val="hybridMultilevel"/>
    <w:tmpl w:val="04882750"/>
    <w:lvl w:ilvl="0" w:tplc="B1B2893E">
      <w:start w:val="1"/>
      <w:numFmt w:val="bullet"/>
      <w:lvlText w:val="•"/>
      <w:lvlJc w:val="left"/>
      <w:pPr>
        <w:tabs>
          <w:tab w:val="num" w:pos="720"/>
        </w:tabs>
        <w:ind w:left="720" w:hanging="360"/>
      </w:pPr>
      <w:rPr>
        <w:rFonts w:ascii="Arial" w:hAnsi="Arial" w:hint="default"/>
      </w:rPr>
    </w:lvl>
    <w:lvl w:ilvl="1" w:tplc="A37099C0" w:tentative="1">
      <w:start w:val="1"/>
      <w:numFmt w:val="bullet"/>
      <w:lvlText w:val="•"/>
      <w:lvlJc w:val="left"/>
      <w:pPr>
        <w:tabs>
          <w:tab w:val="num" w:pos="1440"/>
        </w:tabs>
        <w:ind w:left="1440" w:hanging="360"/>
      </w:pPr>
      <w:rPr>
        <w:rFonts w:ascii="Arial" w:hAnsi="Arial" w:hint="default"/>
      </w:rPr>
    </w:lvl>
    <w:lvl w:ilvl="2" w:tplc="F95CE9A4" w:tentative="1">
      <w:start w:val="1"/>
      <w:numFmt w:val="bullet"/>
      <w:lvlText w:val="•"/>
      <w:lvlJc w:val="left"/>
      <w:pPr>
        <w:tabs>
          <w:tab w:val="num" w:pos="2160"/>
        </w:tabs>
        <w:ind w:left="2160" w:hanging="360"/>
      </w:pPr>
      <w:rPr>
        <w:rFonts w:ascii="Arial" w:hAnsi="Arial" w:hint="default"/>
      </w:rPr>
    </w:lvl>
    <w:lvl w:ilvl="3" w:tplc="FBBE37D4" w:tentative="1">
      <w:start w:val="1"/>
      <w:numFmt w:val="bullet"/>
      <w:lvlText w:val="•"/>
      <w:lvlJc w:val="left"/>
      <w:pPr>
        <w:tabs>
          <w:tab w:val="num" w:pos="2880"/>
        </w:tabs>
        <w:ind w:left="2880" w:hanging="360"/>
      </w:pPr>
      <w:rPr>
        <w:rFonts w:ascii="Arial" w:hAnsi="Arial" w:hint="default"/>
      </w:rPr>
    </w:lvl>
    <w:lvl w:ilvl="4" w:tplc="44A83B0C" w:tentative="1">
      <w:start w:val="1"/>
      <w:numFmt w:val="bullet"/>
      <w:lvlText w:val="•"/>
      <w:lvlJc w:val="left"/>
      <w:pPr>
        <w:tabs>
          <w:tab w:val="num" w:pos="3600"/>
        </w:tabs>
        <w:ind w:left="3600" w:hanging="360"/>
      </w:pPr>
      <w:rPr>
        <w:rFonts w:ascii="Arial" w:hAnsi="Arial" w:hint="default"/>
      </w:rPr>
    </w:lvl>
    <w:lvl w:ilvl="5" w:tplc="8E26D958" w:tentative="1">
      <w:start w:val="1"/>
      <w:numFmt w:val="bullet"/>
      <w:lvlText w:val="•"/>
      <w:lvlJc w:val="left"/>
      <w:pPr>
        <w:tabs>
          <w:tab w:val="num" w:pos="4320"/>
        </w:tabs>
        <w:ind w:left="4320" w:hanging="360"/>
      </w:pPr>
      <w:rPr>
        <w:rFonts w:ascii="Arial" w:hAnsi="Arial" w:hint="default"/>
      </w:rPr>
    </w:lvl>
    <w:lvl w:ilvl="6" w:tplc="AA6215C2" w:tentative="1">
      <w:start w:val="1"/>
      <w:numFmt w:val="bullet"/>
      <w:lvlText w:val="•"/>
      <w:lvlJc w:val="left"/>
      <w:pPr>
        <w:tabs>
          <w:tab w:val="num" w:pos="5040"/>
        </w:tabs>
        <w:ind w:left="5040" w:hanging="360"/>
      </w:pPr>
      <w:rPr>
        <w:rFonts w:ascii="Arial" w:hAnsi="Arial" w:hint="default"/>
      </w:rPr>
    </w:lvl>
    <w:lvl w:ilvl="7" w:tplc="1BEA339A" w:tentative="1">
      <w:start w:val="1"/>
      <w:numFmt w:val="bullet"/>
      <w:lvlText w:val="•"/>
      <w:lvlJc w:val="left"/>
      <w:pPr>
        <w:tabs>
          <w:tab w:val="num" w:pos="5760"/>
        </w:tabs>
        <w:ind w:left="5760" w:hanging="360"/>
      </w:pPr>
      <w:rPr>
        <w:rFonts w:ascii="Arial" w:hAnsi="Arial" w:hint="default"/>
      </w:rPr>
    </w:lvl>
    <w:lvl w:ilvl="8" w:tplc="1CBA908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45CA246C"/>
    <w:multiLevelType w:val="hybridMultilevel"/>
    <w:tmpl w:val="F4BA2ECC"/>
    <w:lvl w:ilvl="0" w:tplc="5F6AE7AA">
      <w:start w:val="1"/>
      <w:numFmt w:val="lowerLetter"/>
      <w:lvlText w:val="%1."/>
      <w:lvlJc w:val="left"/>
      <w:pPr>
        <w:ind w:left="4680" w:hanging="36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24" w15:restartNumberingAfterBreak="0">
    <w:nsid w:val="49451E9D"/>
    <w:multiLevelType w:val="hybridMultilevel"/>
    <w:tmpl w:val="656C6F0C"/>
    <w:lvl w:ilvl="0" w:tplc="B014A3C0">
      <w:start w:val="1"/>
      <w:numFmt w:val="bullet"/>
      <w:lvlText w:val="•"/>
      <w:lvlJc w:val="left"/>
      <w:pPr>
        <w:tabs>
          <w:tab w:val="num" w:pos="720"/>
        </w:tabs>
        <w:ind w:left="720" w:hanging="360"/>
      </w:pPr>
      <w:rPr>
        <w:rFonts w:ascii="Arial" w:hAnsi="Arial" w:hint="default"/>
      </w:rPr>
    </w:lvl>
    <w:lvl w:ilvl="1" w:tplc="98800800" w:tentative="1">
      <w:start w:val="1"/>
      <w:numFmt w:val="bullet"/>
      <w:lvlText w:val="•"/>
      <w:lvlJc w:val="left"/>
      <w:pPr>
        <w:tabs>
          <w:tab w:val="num" w:pos="1440"/>
        </w:tabs>
        <w:ind w:left="1440" w:hanging="360"/>
      </w:pPr>
      <w:rPr>
        <w:rFonts w:ascii="Arial" w:hAnsi="Arial" w:hint="default"/>
      </w:rPr>
    </w:lvl>
    <w:lvl w:ilvl="2" w:tplc="3C8AF6D8" w:tentative="1">
      <w:start w:val="1"/>
      <w:numFmt w:val="bullet"/>
      <w:lvlText w:val="•"/>
      <w:lvlJc w:val="left"/>
      <w:pPr>
        <w:tabs>
          <w:tab w:val="num" w:pos="2160"/>
        </w:tabs>
        <w:ind w:left="2160" w:hanging="360"/>
      </w:pPr>
      <w:rPr>
        <w:rFonts w:ascii="Arial" w:hAnsi="Arial" w:hint="default"/>
      </w:rPr>
    </w:lvl>
    <w:lvl w:ilvl="3" w:tplc="5FA22F0A" w:tentative="1">
      <w:start w:val="1"/>
      <w:numFmt w:val="bullet"/>
      <w:lvlText w:val="•"/>
      <w:lvlJc w:val="left"/>
      <w:pPr>
        <w:tabs>
          <w:tab w:val="num" w:pos="2880"/>
        </w:tabs>
        <w:ind w:left="2880" w:hanging="360"/>
      </w:pPr>
      <w:rPr>
        <w:rFonts w:ascii="Arial" w:hAnsi="Arial" w:hint="default"/>
      </w:rPr>
    </w:lvl>
    <w:lvl w:ilvl="4" w:tplc="DE90C0CE" w:tentative="1">
      <w:start w:val="1"/>
      <w:numFmt w:val="bullet"/>
      <w:lvlText w:val="•"/>
      <w:lvlJc w:val="left"/>
      <w:pPr>
        <w:tabs>
          <w:tab w:val="num" w:pos="3600"/>
        </w:tabs>
        <w:ind w:left="3600" w:hanging="360"/>
      </w:pPr>
      <w:rPr>
        <w:rFonts w:ascii="Arial" w:hAnsi="Arial" w:hint="default"/>
      </w:rPr>
    </w:lvl>
    <w:lvl w:ilvl="5" w:tplc="47E4682E" w:tentative="1">
      <w:start w:val="1"/>
      <w:numFmt w:val="bullet"/>
      <w:lvlText w:val="•"/>
      <w:lvlJc w:val="left"/>
      <w:pPr>
        <w:tabs>
          <w:tab w:val="num" w:pos="4320"/>
        </w:tabs>
        <w:ind w:left="4320" w:hanging="360"/>
      </w:pPr>
      <w:rPr>
        <w:rFonts w:ascii="Arial" w:hAnsi="Arial" w:hint="default"/>
      </w:rPr>
    </w:lvl>
    <w:lvl w:ilvl="6" w:tplc="19763DAE" w:tentative="1">
      <w:start w:val="1"/>
      <w:numFmt w:val="bullet"/>
      <w:lvlText w:val="•"/>
      <w:lvlJc w:val="left"/>
      <w:pPr>
        <w:tabs>
          <w:tab w:val="num" w:pos="5040"/>
        </w:tabs>
        <w:ind w:left="5040" w:hanging="360"/>
      </w:pPr>
      <w:rPr>
        <w:rFonts w:ascii="Arial" w:hAnsi="Arial" w:hint="default"/>
      </w:rPr>
    </w:lvl>
    <w:lvl w:ilvl="7" w:tplc="85ACA20A" w:tentative="1">
      <w:start w:val="1"/>
      <w:numFmt w:val="bullet"/>
      <w:lvlText w:val="•"/>
      <w:lvlJc w:val="left"/>
      <w:pPr>
        <w:tabs>
          <w:tab w:val="num" w:pos="5760"/>
        </w:tabs>
        <w:ind w:left="5760" w:hanging="360"/>
      </w:pPr>
      <w:rPr>
        <w:rFonts w:ascii="Arial" w:hAnsi="Arial" w:hint="default"/>
      </w:rPr>
    </w:lvl>
    <w:lvl w:ilvl="8" w:tplc="D8586B9C"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C8261CA"/>
    <w:multiLevelType w:val="hybridMultilevel"/>
    <w:tmpl w:val="7904EF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E974C0D"/>
    <w:multiLevelType w:val="hybridMultilevel"/>
    <w:tmpl w:val="C248F1A8"/>
    <w:lvl w:ilvl="0" w:tplc="70306202">
      <w:start w:val="1"/>
      <w:numFmt w:val="bullet"/>
      <w:lvlText w:val="•"/>
      <w:lvlJc w:val="left"/>
      <w:pPr>
        <w:tabs>
          <w:tab w:val="num" w:pos="720"/>
        </w:tabs>
        <w:ind w:left="720" w:hanging="360"/>
      </w:pPr>
      <w:rPr>
        <w:rFonts w:ascii="Arial" w:hAnsi="Arial" w:hint="default"/>
      </w:rPr>
    </w:lvl>
    <w:lvl w:ilvl="1" w:tplc="61C42896" w:tentative="1">
      <w:start w:val="1"/>
      <w:numFmt w:val="bullet"/>
      <w:lvlText w:val="•"/>
      <w:lvlJc w:val="left"/>
      <w:pPr>
        <w:tabs>
          <w:tab w:val="num" w:pos="1440"/>
        </w:tabs>
        <w:ind w:left="1440" w:hanging="360"/>
      </w:pPr>
      <w:rPr>
        <w:rFonts w:ascii="Arial" w:hAnsi="Arial" w:hint="default"/>
      </w:rPr>
    </w:lvl>
    <w:lvl w:ilvl="2" w:tplc="54886F48" w:tentative="1">
      <w:start w:val="1"/>
      <w:numFmt w:val="bullet"/>
      <w:lvlText w:val="•"/>
      <w:lvlJc w:val="left"/>
      <w:pPr>
        <w:tabs>
          <w:tab w:val="num" w:pos="2160"/>
        </w:tabs>
        <w:ind w:left="2160" w:hanging="360"/>
      </w:pPr>
      <w:rPr>
        <w:rFonts w:ascii="Arial" w:hAnsi="Arial" w:hint="default"/>
      </w:rPr>
    </w:lvl>
    <w:lvl w:ilvl="3" w:tplc="AEDA86E2" w:tentative="1">
      <w:start w:val="1"/>
      <w:numFmt w:val="bullet"/>
      <w:lvlText w:val="•"/>
      <w:lvlJc w:val="left"/>
      <w:pPr>
        <w:tabs>
          <w:tab w:val="num" w:pos="2880"/>
        </w:tabs>
        <w:ind w:left="2880" w:hanging="360"/>
      </w:pPr>
      <w:rPr>
        <w:rFonts w:ascii="Arial" w:hAnsi="Arial" w:hint="default"/>
      </w:rPr>
    </w:lvl>
    <w:lvl w:ilvl="4" w:tplc="07E8912C" w:tentative="1">
      <w:start w:val="1"/>
      <w:numFmt w:val="bullet"/>
      <w:lvlText w:val="•"/>
      <w:lvlJc w:val="left"/>
      <w:pPr>
        <w:tabs>
          <w:tab w:val="num" w:pos="3600"/>
        </w:tabs>
        <w:ind w:left="3600" w:hanging="360"/>
      </w:pPr>
      <w:rPr>
        <w:rFonts w:ascii="Arial" w:hAnsi="Arial" w:hint="default"/>
      </w:rPr>
    </w:lvl>
    <w:lvl w:ilvl="5" w:tplc="D2B87BA0" w:tentative="1">
      <w:start w:val="1"/>
      <w:numFmt w:val="bullet"/>
      <w:lvlText w:val="•"/>
      <w:lvlJc w:val="left"/>
      <w:pPr>
        <w:tabs>
          <w:tab w:val="num" w:pos="4320"/>
        </w:tabs>
        <w:ind w:left="4320" w:hanging="360"/>
      </w:pPr>
      <w:rPr>
        <w:rFonts w:ascii="Arial" w:hAnsi="Arial" w:hint="default"/>
      </w:rPr>
    </w:lvl>
    <w:lvl w:ilvl="6" w:tplc="109811AE" w:tentative="1">
      <w:start w:val="1"/>
      <w:numFmt w:val="bullet"/>
      <w:lvlText w:val="•"/>
      <w:lvlJc w:val="left"/>
      <w:pPr>
        <w:tabs>
          <w:tab w:val="num" w:pos="5040"/>
        </w:tabs>
        <w:ind w:left="5040" w:hanging="360"/>
      </w:pPr>
      <w:rPr>
        <w:rFonts w:ascii="Arial" w:hAnsi="Arial" w:hint="default"/>
      </w:rPr>
    </w:lvl>
    <w:lvl w:ilvl="7" w:tplc="80B87C52" w:tentative="1">
      <w:start w:val="1"/>
      <w:numFmt w:val="bullet"/>
      <w:lvlText w:val="•"/>
      <w:lvlJc w:val="left"/>
      <w:pPr>
        <w:tabs>
          <w:tab w:val="num" w:pos="5760"/>
        </w:tabs>
        <w:ind w:left="5760" w:hanging="360"/>
      </w:pPr>
      <w:rPr>
        <w:rFonts w:ascii="Arial" w:hAnsi="Arial" w:hint="default"/>
      </w:rPr>
    </w:lvl>
    <w:lvl w:ilvl="8" w:tplc="C9BE2D0C"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0B62DA0"/>
    <w:multiLevelType w:val="hybridMultilevel"/>
    <w:tmpl w:val="070A745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520830E1"/>
    <w:multiLevelType w:val="hybridMultilevel"/>
    <w:tmpl w:val="E54409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4FD2670"/>
    <w:multiLevelType w:val="hybridMultilevel"/>
    <w:tmpl w:val="AFE0BCF0"/>
    <w:lvl w:ilvl="0" w:tplc="DA4E755E">
      <w:start w:val="1"/>
      <w:numFmt w:val="decimal"/>
      <w:lvlText w:val="%1."/>
      <w:lvlJc w:val="left"/>
      <w:pPr>
        <w:tabs>
          <w:tab w:val="num" w:pos="720"/>
        </w:tabs>
        <w:ind w:left="720" w:hanging="360"/>
      </w:pPr>
    </w:lvl>
    <w:lvl w:ilvl="1" w:tplc="2C2E648C">
      <w:start w:val="1"/>
      <w:numFmt w:val="decimal"/>
      <w:lvlText w:val="%2."/>
      <w:lvlJc w:val="left"/>
      <w:pPr>
        <w:tabs>
          <w:tab w:val="num" w:pos="1440"/>
        </w:tabs>
        <w:ind w:left="1440" w:hanging="360"/>
      </w:pPr>
    </w:lvl>
    <w:lvl w:ilvl="2" w:tplc="D520D82E">
      <w:numFmt w:val="bullet"/>
      <w:lvlText w:val=""/>
      <w:lvlJc w:val="left"/>
      <w:pPr>
        <w:tabs>
          <w:tab w:val="num" w:pos="2160"/>
        </w:tabs>
        <w:ind w:left="2160" w:hanging="360"/>
      </w:pPr>
      <w:rPr>
        <w:rFonts w:ascii="Wingdings 2" w:hAnsi="Wingdings 2" w:hint="default"/>
      </w:rPr>
    </w:lvl>
    <w:lvl w:ilvl="3" w:tplc="E208E9F8">
      <w:start w:val="2"/>
      <w:numFmt w:val="decimal"/>
      <w:lvlText w:val="%4."/>
      <w:lvlJc w:val="left"/>
      <w:pPr>
        <w:tabs>
          <w:tab w:val="num" w:pos="2880"/>
        </w:tabs>
        <w:ind w:left="2880" w:hanging="360"/>
      </w:pPr>
    </w:lvl>
    <w:lvl w:ilvl="4" w:tplc="4E6AADCC" w:tentative="1">
      <w:start w:val="1"/>
      <w:numFmt w:val="decimal"/>
      <w:lvlText w:val="%5."/>
      <w:lvlJc w:val="left"/>
      <w:pPr>
        <w:tabs>
          <w:tab w:val="num" w:pos="3600"/>
        </w:tabs>
        <w:ind w:left="3600" w:hanging="360"/>
      </w:pPr>
    </w:lvl>
    <w:lvl w:ilvl="5" w:tplc="0DA821C0" w:tentative="1">
      <w:start w:val="1"/>
      <w:numFmt w:val="decimal"/>
      <w:lvlText w:val="%6."/>
      <w:lvlJc w:val="left"/>
      <w:pPr>
        <w:tabs>
          <w:tab w:val="num" w:pos="4320"/>
        </w:tabs>
        <w:ind w:left="4320" w:hanging="360"/>
      </w:pPr>
    </w:lvl>
    <w:lvl w:ilvl="6" w:tplc="11705772" w:tentative="1">
      <w:start w:val="1"/>
      <w:numFmt w:val="decimal"/>
      <w:lvlText w:val="%7."/>
      <w:lvlJc w:val="left"/>
      <w:pPr>
        <w:tabs>
          <w:tab w:val="num" w:pos="5040"/>
        </w:tabs>
        <w:ind w:left="5040" w:hanging="360"/>
      </w:pPr>
    </w:lvl>
    <w:lvl w:ilvl="7" w:tplc="36F2736E" w:tentative="1">
      <w:start w:val="1"/>
      <w:numFmt w:val="decimal"/>
      <w:lvlText w:val="%8."/>
      <w:lvlJc w:val="left"/>
      <w:pPr>
        <w:tabs>
          <w:tab w:val="num" w:pos="5760"/>
        </w:tabs>
        <w:ind w:left="5760" w:hanging="360"/>
      </w:pPr>
    </w:lvl>
    <w:lvl w:ilvl="8" w:tplc="DD860574" w:tentative="1">
      <w:start w:val="1"/>
      <w:numFmt w:val="decimal"/>
      <w:lvlText w:val="%9."/>
      <w:lvlJc w:val="left"/>
      <w:pPr>
        <w:tabs>
          <w:tab w:val="num" w:pos="6480"/>
        </w:tabs>
        <w:ind w:left="6480" w:hanging="360"/>
      </w:pPr>
    </w:lvl>
  </w:abstractNum>
  <w:abstractNum w:abstractNumId="30" w15:restartNumberingAfterBreak="0">
    <w:nsid w:val="554C111D"/>
    <w:multiLevelType w:val="multilevel"/>
    <w:tmpl w:val="2848D7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5B8382C"/>
    <w:multiLevelType w:val="hybridMultilevel"/>
    <w:tmpl w:val="6EA66E6C"/>
    <w:lvl w:ilvl="0" w:tplc="A40E60FA">
      <w:start w:val="1"/>
      <w:numFmt w:val="bullet"/>
      <w:lvlText w:val="•"/>
      <w:lvlJc w:val="left"/>
      <w:pPr>
        <w:tabs>
          <w:tab w:val="num" w:pos="720"/>
        </w:tabs>
        <w:ind w:left="720" w:hanging="360"/>
      </w:pPr>
      <w:rPr>
        <w:rFonts w:ascii="Arial" w:hAnsi="Arial" w:hint="default"/>
      </w:rPr>
    </w:lvl>
    <w:lvl w:ilvl="1" w:tplc="CDA4C1BE" w:tentative="1">
      <w:start w:val="1"/>
      <w:numFmt w:val="bullet"/>
      <w:lvlText w:val="•"/>
      <w:lvlJc w:val="left"/>
      <w:pPr>
        <w:tabs>
          <w:tab w:val="num" w:pos="1440"/>
        </w:tabs>
        <w:ind w:left="1440" w:hanging="360"/>
      </w:pPr>
      <w:rPr>
        <w:rFonts w:ascii="Arial" w:hAnsi="Arial" w:hint="default"/>
      </w:rPr>
    </w:lvl>
    <w:lvl w:ilvl="2" w:tplc="17A2175A" w:tentative="1">
      <w:start w:val="1"/>
      <w:numFmt w:val="bullet"/>
      <w:lvlText w:val="•"/>
      <w:lvlJc w:val="left"/>
      <w:pPr>
        <w:tabs>
          <w:tab w:val="num" w:pos="2160"/>
        </w:tabs>
        <w:ind w:left="2160" w:hanging="360"/>
      </w:pPr>
      <w:rPr>
        <w:rFonts w:ascii="Arial" w:hAnsi="Arial" w:hint="default"/>
      </w:rPr>
    </w:lvl>
    <w:lvl w:ilvl="3" w:tplc="394A2328" w:tentative="1">
      <w:start w:val="1"/>
      <w:numFmt w:val="bullet"/>
      <w:lvlText w:val="•"/>
      <w:lvlJc w:val="left"/>
      <w:pPr>
        <w:tabs>
          <w:tab w:val="num" w:pos="2880"/>
        </w:tabs>
        <w:ind w:left="2880" w:hanging="360"/>
      </w:pPr>
      <w:rPr>
        <w:rFonts w:ascii="Arial" w:hAnsi="Arial" w:hint="default"/>
      </w:rPr>
    </w:lvl>
    <w:lvl w:ilvl="4" w:tplc="41FCEA96" w:tentative="1">
      <w:start w:val="1"/>
      <w:numFmt w:val="bullet"/>
      <w:lvlText w:val="•"/>
      <w:lvlJc w:val="left"/>
      <w:pPr>
        <w:tabs>
          <w:tab w:val="num" w:pos="3600"/>
        </w:tabs>
        <w:ind w:left="3600" w:hanging="360"/>
      </w:pPr>
      <w:rPr>
        <w:rFonts w:ascii="Arial" w:hAnsi="Arial" w:hint="default"/>
      </w:rPr>
    </w:lvl>
    <w:lvl w:ilvl="5" w:tplc="F96C5AE4" w:tentative="1">
      <w:start w:val="1"/>
      <w:numFmt w:val="bullet"/>
      <w:lvlText w:val="•"/>
      <w:lvlJc w:val="left"/>
      <w:pPr>
        <w:tabs>
          <w:tab w:val="num" w:pos="4320"/>
        </w:tabs>
        <w:ind w:left="4320" w:hanging="360"/>
      </w:pPr>
      <w:rPr>
        <w:rFonts w:ascii="Arial" w:hAnsi="Arial" w:hint="default"/>
      </w:rPr>
    </w:lvl>
    <w:lvl w:ilvl="6" w:tplc="70B41916" w:tentative="1">
      <w:start w:val="1"/>
      <w:numFmt w:val="bullet"/>
      <w:lvlText w:val="•"/>
      <w:lvlJc w:val="left"/>
      <w:pPr>
        <w:tabs>
          <w:tab w:val="num" w:pos="5040"/>
        </w:tabs>
        <w:ind w:left="5040" w:hanging="360"/>
      </w:pPr>
      <w:rPr>
        <w:rFonts w:ascii="Arial" w:hAnsi="Arial" w:hint="default"/>
      </w:rPr>
    </w:lvl>
    <w:lvl w:ilvl="7" w:tplc="A616124E" w:tentative="1">
      <w:start w:val="1"/>
      <w:numFmt w:val="bullet"/>
      <w:lvlText w:val="•"/>
      <w:lvlJc w:val="left"/>
      <w:pPr>
        <w:tabs>
          <w:tab w:val="num" w:pos="5760"/>
        </w:tabs>
        <w:ind w:left="5760" w:hanging="360"/>
      </w:pPr>
      <w:rPr>
        <w:rFonts w:ascii="Arial" w:hAnsi="Arial" w:hint="default"/>
      </w:rPr>
    </w:lvl>
    <w:lvl w:ilvl="8" w:tplc="A53EBD8A"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56013A33"/>
    <w:multiLevelType w:val="hybridMultilevel"/>
    <w:tmpl w:val="954E5A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E00638F"/>
    <w:multiLevelType w:val="hybridMultilevel"/>
    <w:tmpl w:val="4336EA64"/>
    <w:lvl w:ilvl="0" w:tplc="8F2ACC3A">
      <w:start w:val="1"/>
      <w:numFmt w:val="bullet"/>
      <w:lvlText w:val="•"/>
      <w:lvlJc w:val="left"/>
      <w:pPr>
        <w:tabs>
          <w:tab w:val="num" w:pos="720"/>
        </w:tabs>
        <w:ind w:left="720" w:hanging="360"/>
      </w:pPr>
      <w:rPr>
        <w:rFonts w:ascii="Arial" w:hAnsi="Arial" w:hint="default"/>
      </w:rPr>
    </w:lvl>
    <w:lvl w:ilvl="1" w:tplc="7A3E2BFE" w:tentative="1">
      <w:start w:val="1"/>
      <w:numFmt w:val="bullet"/>
      <w:lvlText w:val="•"/>
      <w:lvlJc w:val="left"/>
      <w:pPr>
        <w:tabs>
          <w:tab w:val="num" w:pos="1440"/>
        </w:tabs>
        <w:ind w:left="1440" w:hanging="360"/>
      </w:pPr>
      <w:rPr>
        <w:rFonts w:ascii="Arial" w:hAnsi="Arial" w:hint="default"/>
      </w:rPr>
    </w:lvl>
    <w:lvl w:ilvl="2" w:tplc="25441280" w:tentative="1">
      <w:start w:val="1"/>
      <w:numFmt w:val="bullet"/>
      <w:lvlText w:val="•"/>
      <w:lvlJc w:val="left"/>
      <w:pPr>
        <w:tabs>
          <w:tab w:val="num" w:pos="2160"/>
        </w:tabs>
        <w:ind w:left="2160" w:hanging="360"/>
      </w:pPr>
      <w:rPr>
        <w:rFonts w:ascii="Arial" w:hAnsi="Arial" w:hint="default"/>
      </w:rPr>
    </w:lvl>
    <w:lvl w:ilvl="3" w:tplc="399C73DE" w:tentative="1">
      <w:start w:val="1"/>
      <w:numFmt w:val="bullet"/>
      <w:lvlText w:val="•"/>
      <w:lvlJc w:val="left"/>
      <w:pPr>
        <w:tabs>
          <w:tab w:val="num" w:pos="2880"/>
        </w:tabs>
        <w:ind w:left="2880" w:hanging="360"/>
      </w:pPr>
      <w:rPr>
        <w:rFonts w:ascii="Arial" w:hAnsi="Arial" w:hint="default"/>
      </w:rPr>
    </w:lvl>
    <w:lvl w:ilvl="4" w:tplc="92AC3EEE" w:tentative="1">
      <w:start w:val="1"/>
      <w:numFmt w:val="bullet"/>
      <w:lvlText w:val="•"/>
      <w:lvlJc w:val="left"/>
      <w:pPr>
        <w:tabs>
          <w:tab w:val="num" w:pos="3600"/>
        </w:tabs>
        <w:ind w:left="3600" w:hanging="360"/>
      </w:pPr>
      <w:rPr>
        <w:rFonts w:ascii="Arial" w:hAnsi="Arial" w:hint="default"/>
      </w:rPr>
    </w:lvl>
    <w:lvl w:ilvl="5" w:tplc="A89A8B82" w:tentative="1">
      <w:start w:val="1"/>
      <w:numFmt w:val="bullet"/>
      <w:lvlText w:val="•"/>
      <w:lvlJc w:val="left"/>
      <w:pPr>
        <w:tabs>
          <w:tab w:val="num" w:pos="4320"/>
        </w:tabs>
        <w:ind w:left="4320" w:hanging="360"/>
      </w:pPr>
      <w:rPr>
        <w:rFonts w:ascii="Arial" w:hAnsi="Arial" w:hint="default"/>
      </w:rPr>
    </w:lvl>
    <w:lvl w:ilvl="6" w:tplc="5EE04368" w:tentative="1">
      <w:start w:val="1"/>
      <w:numFmt w:val="bullet"/>
      <w:lvlText w:val="•"/>
      <w:lvlJc w:val="left"/>
      <w:pPr>
        <w:tabs>
          <w:tab w:val="num" w:pos="5040"/>
        </w:tabs>
        <w:ind w:left="5040" w:hanging="360"/>
      </w:pPr>
      <w:rPr>
        <w:rFonts w:ascii="Arial" w:hAnsi="Arial" w:hint="default"/>
      </w:rPr>
    </w:lvl>
    <w:lvl w:ilvl="7" w:tplc="755476B6" w:tentative="1">
      <w:start w:val="1"/>
      <w:numFmt w:val="bullet"/>
      <w:lvlText w:val="•"/>
      <w:lvlJc w:val="left"/>
      <w:pPr>
        <w:tabs>
          <w:tab w:val="num" w:pos="5760"/>
        </w:tabs>
        <w:ind w:left="5760" w:hanging="360"/>
      </w:pPr>
      <w:rPr>
        <w:rFonts w:ascii="Arial" w:hAnsi="Arial" w:hint="default"/>
      </w:rPr>
    </w:lvl>
    <w:lvl w:ilvl="8" w:tplc="9E188940"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5E053BDB"/>
    <w:multiLevelType w:val="hybridMultilevel"/>
    <w:tmpl w:val="593606C8"/>
    <w:lvl w:ilvl="0" w:tplc="3E8AAF52">
      <w:start w:val="1"/>
      <w:numFmt w:val="lowerLetter"/>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35" w15:restartNumberingAfterBreak="0">
    <w:nsid w:val="5F6B504F"/>
    <w:multiLevelType w:val="hybridMultilevel"/>
    <w:tmpl w:val="67127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3447CBD"/>
    <w:multiLevelType w:val="hybridMultilevel"/>
    <w:tmpl w:val="C1149856"/>
    <w:lvl w:ilvl="0" w:tplc="62E8BB4C">
      <w:start w:val="1"/>
      <w:numFmt w:val="decimal"/>
      <w:lvlText w:val="%1."/>
      <w:lvlJc w:val="left"/>
      <w:pPr>
        <w:ind w:left="360" w:hanging="360"/>
      </w:pPr>
      <w:rPr>
        <w:rFonts w:eastAsia="SimSu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3A91493"/>
    <w:multiLevelType w:val="multilevel"/>
    <w:tmpl w:val="894EDC7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45A2E56"/>
    <w:multiLevelType w:val="hybridMultilevel"/>
    <w:tmpl w:val="9BD6F06C"/>
    <w:lvl w:ilvl="0" w:tplc="04127838">
      <w:start w:val="3"/>
      <w:numFmt w:val="decimal"/>
      <w:lvlText w:val="%1."/>
      <w:lvlJc w:val="left"/>
      <w:pPr>
        <w:tabs>
          <w:tab w:val="num" w:pos="720"/>
        </w:tabs>
        <w:ind w:left="720" w:hanging="360"/>
      </w:pPr>
    </w:lvl>
    <w:lvl w:ilvl="1" w:tplc="7472D832">
      <w:start w:val="1"/>
      <w:numFmt w:val="decimal"/>
      <w:lvlText w:val="%2."/>
      <w:lvlJc w:val="left"/>
      <w:pPr>
        <w:tabs>
          <w:tab w:val="num" w:pos="1440"/>
        </w:tabs>
        <w:ind w:left="1440" w:hanging="360"/>
      </w:pPr>
    </w:lvl>
    <w:lvl w:ilvl="2" w:tplc="B39E50AA">
      <w:numFmt w:val="bullet"/>
      <w:lvlText w:val=""/>
      <w:lvlJc w:val="left"/>
      <w:pPr>
        <w:tabs>
          <w:tab w:val="num" w:pos="2160"/>
        </w:tabs>
        <w:ind w:left="2160" w:hanging="360"/>
      </w:pPr>
      <w:rPr>
        <w:rFonts w:ascii="Wingdings 2" w:hAnsi="Wingdings 2" w:hint="default"/>
      </w:rPr>
    </w:lvl>
    <w:lvl w:ilvl="3" w:tplc="0870F17A" w:tentative="1">
      <w:start w:val="1"/>
      <w:numFmt w:val="decimal"/>
      <w:lvlText w:val="%4."/>
      <w:lvlJc w:val="left"/>
      <w:pPr>
        <w:tabs>
          <w:tab w:val="num" w:pos="2880"/>
        </w:tabs>
        <w:ind w:left="2880" w:hanging="360"/>
      </w:pPr>
    </w:lvl>
    <w:lvl w:ilvl="4" w:tplc="7E90BF4A" w:tentative="1">
      <w:start w:val="1"/>
      <w:numFmt w:val="decimal"/>
      <w:lvlText w:val="%5."/>
      <w:lvlJc w:val="left"/>
      <w:pPr>
        <w:tabs>
          <w:tab w:val="num" w:pos="3600"/>
        </w:tabs>
        <w:ind w:left="3600" w:hanging="360"/>
      </w:pPr>
    </w:lvl>
    <w:lvl w:ilvl="5" w:tplc="0D24A45E" w:tentative="1">
      <w:start w:val="1"/>
      <w:numFmt w:val="decimal"/>
      <w:lvlText w:val="%6."/>
      <w:lvlJc w:val="left"/>
      <w:pPr>
        <w:tabs>
          <w:tab w:val="num" w:pos="4320"/>
        </w:tabs>
        <w:ind w:left="4320" w:hanging="360"/>
      </w:pPr>
    </w:lvl>
    <w:lvl w:ilvl="6" w:tplc="39B05D10" w:tentative="1">
      <w:start w:val="1"/>
      <w:numFmt w:val="decimal"/>
      <w:lvlText w:val="%7."/>
      <w:lvlJc w:val="left"/>
      <w:pPr>
        <w:tabs>
          <w:tab w:val="num" w:pos="5040"/>
        </w:tabs>
        <w:ind w:left="5040" w:hanging="360"/>
      </w:pPr>
    </w:lvl>
    <w:lvl w:ilvl="7" w:tplc="A9082AC8" w:tentative="1">
      <w:start w:val="1"/>
      <w:numFmt w:val="decimal"/>
      <w:lvlText w:val="%8."/>
      <w:lvlJc w:val="left"/>
      <w:pPr>
        <w:tabs>
          <w:tab w:val="num" w:pos="5760"/>
        </w:tabs>
        <w:ind w:left="5760" w:hanging="360"/>
      </w:pPr>
    </w:lvl>
    <w:lvl w:ilvl="8" w:tplc="7FECF64C" w:tentative="1">
      <w:start w:val="1"/>
      <w:numFmt w:val="decimal"/>
      <w:lvlText w:val="%9."/>
      <w:lvlJc w:val="left"/>
      <w:pPr>
        <w:tabs>
          <w:tab w:val="num" w:pos="6480"/>
        </w:tabs>
        <w:ind w:left="6480" w:hanging="360"/>
      </w:pPr>
    </w:lvl>
  </w:abstractNum>
  <w:abstractNum w:abstractNumId="39" w15:restartNumberingAfterBreak="0">
    <w:nsid w:val="65B21743"/>
    <w:multiLevelType w:val="hybridMultilevel"/>
    <w:tmpl w:val="550891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6CCC09FA"/>
    <w:multiLevelType w:val="hybridMultilevel"/>
    <w:tmpl w:val="CB1C8670"/>
    <w:lvl w:ilvl="0" w:tplc="F618B24A">
      <w:start w:val="1"/>
      <w:numFmt w:val="bullet"/>
      <w:lvlText w:val="•"/>
      <w:lvlJc w:val="left"/>
      <w:pPr>
        <w:tabs>
          <w:tab w:val="num" w:pos="720"/>
        </w:tabs>
        <w:ind w:left="720" w:hanging="360"/>
      </w:pPr>
      <w:rPr>
        <w:rFonts w:ascii="Arial" w:hAnsi="Arial" w:hint="default"/>
      </w:rPr>
    </w:lvl>
    <w:lvl w:ilvl="1" w:tplc="37E84B90" w:tentative="1">
      <w:start w:val="1"/>
      <w:numFmt w:val="bullet"/>
      <w:lvlText w:val="•"/>
      <w:lvlJc w:val="left"/>
      <w:pPr>
        <w:tabs>
          <w:tab w:val="num" w:pos="1440"/>
        </w:tabs>
        <w:ind w:left="1440" w:hanging="360"/>
      </w:pPr>
      <w:rPr>
        <w:rFonts w:ascii="Arial" w:hAnsi="Arial" w:hint="default"/>
      </w:rPr>
    </w:lvl>
    <w:lvl w:ilvl="2" w:tplc="3B849F68" w:tentative="1">
      <w:start w:val="1"/>
      <w:numFmt w:val="bullet"/>
      <w:lvlText w:val="•"/>
      <w:lvlJc w:val="left"/>
      <w:pPr>
        <w:tabs>
          <w:tab w:val="num" w:pos="2160"/>
        </w:tabs>
        <w:ind w:left="2160" w:hanging="360"/>
      </w:pPr>
      <w:rPr>
        <w:rFonts w:ascii="Arial" w:hAnsi="Arial" w:hint="default"/>
      </w:rPr>
    </w:lvl>
    <w:lvl w:ilvl="3" w:tplc="FBFA4E86" w:tentative="1">
      <w:start w:val="1"/>
      <w:numFmt w:val="bullet"/>
      <w:lvlText w:val="•"/>
      <w:lvlJc w:val="left"/>
      <w:pPr>
        <w:tabs>
          <w:tab w:val="num" w:pos="2880"/>
        </w:tabs>
        <w:ind w:left="2880" w:hanging="360"/>
      </w:pPr>
      <w:rPr>
        <w:rFonts w:ascii="Arial" w:hAnsi="Arial" w:hint="default"/>
      </w:rPr>
    </w:lvl>
    <w:lvl w:ilvl="4" w:tplc="D9402FB8" w:tentative="1">
      <w:start w:val="1"/>
      <w:numFmt w:val="bullet"/>
      <w:lvlText w:val="•"/>
      <w:lvlJc w:val="left"/>
      <w:pPr>
        <w:tabs>
          <w:tab w:val="num" w:pos="3600"/>
        </w:tabs>
        <w:ind w:left="3600" w:hanging="360"/>
      </w:pPr>
      <w:rPr>
        <w:rFonts w:ascii="Arial" w:hAnsi="Arial" w:hint="default"/>
      </w:rPr>
    </w:lvl>
    <w:lvl w:ilvl="5" w:tplc="23F26948" w:tentative="1">
      <w:start w:val="1"/>
      <w:numFmt w:val="bullet"/>
      <w:lvlText w:val="•"/>
      <w:lvlJc w:val="left"/>
      <w:pPr>
        <w:tabs>
          <w:tab w:val="num" w:pos="4320"/>
        </w:tabs>
        <w:ind w:left="4320" w:hanging="360"/>
      </w:pPr>
      <w:rPr>
        <w:rFonts w:ascii="Arial" w:hAnsi="Arial" w:hint="default"/>
      </w:rPr>
    </w:lvl>
    <w:lvl w:ilvl="6" w:tplc="77AA4BF6" w:tentative="1">
      <w:start w:val="1"/>
      <w:numFmt w:val="bullet"/>
      <w:lvlText w:val="•"/>
      <w:lvlJc w:val="left"/>
      <w:pPr>
        <w:tabs>
          <w:tab w:val="num" w:pos="5040"/>
        </w:tabs>
        <w:ind w:left="5040" w:hanging="360"/>
      </w:pPr>
      <w:rPr>
        <w:rFonts w:ascii="Arial" w:hAnsi="Arial" w:hint="default"/>
      </w:rPr>
    </w:lvl>
    <w:lvl w:ilvl="7" w:tplc="95F6AD32" w:tentative="1">
      <w:start w:val="1"/>
      <w:numFmt w:val="bullet"/>
      <w:lvlText w:val="•"/>
      <w:lvlJc w:val="left"/>
      <w:pPr>
        <w:tabs>
          <w:tab w:val="num" w:pos="5760"/>
        </w:tabs>
        <w:ind w:left="5760" w:hanging="360"/>
      </w:pPr>
      <w:rPr>
        <w:rFonts w:ascii="Arial" w:hAnsi="Arial" w:hint="default"/>
      </w:rPr>
    </w:lvl>
    <w:lvl w:ilvl="8" w:tplc="DBC6F0D8"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6EDB243B"/>
    <w:multiLevelType w:val="hybridMultilevel"/>
    <w:tmpl w:val="410CFB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72BC691A"/>
    <w:multiLevelType w:val="hybridMultilevel"/>
    <w:tmpl w:val="EA16F93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5DC3D05"/>
    <w:multiLevelType w:val="hybridMultilevel"/>
    <w:tmpl w:val="2E8ADE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6D35CC6"/>
    <w:multiLevelType w:val="hybridMultilevel"/>
    <w:tmpl w:val="DA20B6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9477B47"/>
    <w:multiLevelType w:val="multilevel"/>
    <w:tmpl w:val="2AD24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C730A0E"/>
    <w:multiLevelType w:val="hybridMultilevel"/>
    <w:tmpl w:val="2E6ADD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D82463F"/>
    <w:multiLevelType w:val="hybridMultilevel"/>
    <w:tmpl w:val="46F45076"/>
    <w:lvl w:ilvl="0" w:tplc="2EE46B94">
      <w:start w:val="1"/>
      <w:numFmt w:val="bullet"/>
      <w:lvlText w:val="•"/>
      <w:lvlJc w:val="left"/>
      <w:pPr>
        <w:tabs>
          <w:tab w:val="num" w:pos="720"/>
        </w:tabs>
        <w:ind w:left="720" w:hanging="360"/>
      </w:pPr>
      <w:rPr>
        <w:rFonts w:ascii="Arial" w:hAnsi="Arial" w:hint="default"/>
      </w:rPr>
    </w:lvl>
    <w:lvl w:ilvl="1" w:tplc="8A28B498" w:tentative="1">
      <w:start w:val="1"/>
      <w:numFmt w:val="bullet"/>
      <w:lvlText w:val="•"/>
      <w:lvlJc w:val="left"/>
      <w:pPr>
        <w:tabs>
          <w:tab w:val="num" w:pos="1440"/>
        </w:tabs>
        <w:ind w:left="1440" w:hanging="360"/>
      </w:pPr>
      <w:rPr>
        <w:rFonts w:ascii="Arial" w:hAnsi="Arial" w:hint="default"/>
      </w:rPr>
    </w:lvl>
    <w:lvl w:ilvl="2" w:tplc="C46CE332" w:tentative="1">
      <w:start w:val="1"/>
      <w:numFmt w:val="bullet"/>
      <w:lvlText w:val="•"/>
      <w:lvlJc w:val="left"/>
      <w:pPr>
        <w:tabs>
          <w:tab w:val="num" w:pos="2160"/>
        </w:tabs>
        <w:ind w:left="2160" w:hanging="360"/>
      </w:pPr>
      <w:rPr>
        <w:rFonts w:ascii="Arial" w:hAnsi="Arial" w:hint="default"/>
      </w:rPr>
    </w:lvl>
    <w:lvl w:ilvl="3" w:tplc="74323B08" w:tentative="1">
      <w:start w:val="1"/>
      <w:numFmt w:val="bullet"/>
      <w:lvlText w:val="•"/>
      <w:lvlJc w:val="left"/>
      <w:pPr>
        <w:tabs>
          <w:tab w:val="num" w:pos="2880"/>
        </w:tabs>
        <w:ind w:left="2880" w:hanging="360"/>
      </w:pPr>
      <w:rPr>
        <w:rFonts w:ascii="Arial" w:hAnsi="Arial" w:hint="default"/>
      </w:rPr>
    </w:lvl>
    <w:lvl w:ilvl="4" w:tplc="35FC84C0" w:tentative="1">
      <w:start w:val="1"/>
      <w:numFmt w:val="bullet"/>
      <w:lvlText w:val="•"/>
      <w:lvlJc w:val="left"/>
      <w:pPr>
        <w:tabs>
          <w:tab w:val="num" w:pos="3600"/>
        </w:tabs>
        <w:ind w:left="3600" w:hanging="360"/>
      </w:pPr>
      <w:rPr>
        <w:rFonts w:ascii="Arial" w:hAnsi="Arial" w:hint="default"/>
      </w:rPr>
    </w:lvl>
    <w:lvl w:ilvl="5" w:tplc="422E5D52" w:tentative="1">
      <w:start w:val="1"/>
      <w:numFmt w:val="bullet"/>
      <w:lvlText w:val="•"/>
      <w:lvlJc w:val="left"/>
      <w:pPr>
        <w:tabs>
          <w:tab w:val="num" w:pos="4320"/>
        </w:tabs>
        <w:ind w:left="4320" w:hanging="360"/>
      </w:pPr>
      <w:rPr>
        <w:rFonts w:ascii="Arial" w:hAnsi="Arial" w:hint="default"/>
      </w:rPr>
    </w:lvl>
    <w:lvl w:ilvl="6" w:tplc="AE00D5A4" w:tentative="1">
      <w:start w:val="1"/>
      <w:numFmt w:val="bullet"/>
      <w:lvlText w:val="•"/>
      <w:lvlJc w:val="left"/>
      <w:pPr>
        <w:tabs>
          <w:tab w:val="num" w:pos="5040"/>
        </w:tabs>
        <w:ind w:left="5040" w:hanging="360"/>
      </w:pPr>
      <w:rPr>
        <w:rFonts w:ascii="Arial" w:hAnsi="Arial" w:hint="default"/>
      </w:rPr>
    </w:lvl>
    <w:lvl w:ilvl="7" w:tplc="79DEC4F4" w:tentative="1">
      <w:start w:val="1"/>
      <w:numFmt w:val="bullet"/>
      <w:lvlText w:val="•"/>
      <w:lvlJc w:val="left"/>
      <w:pPr>
        <w:tabs>
          <w:tab w:val="num" w:pos="5760"/>
        </w:tabs>
        <w:ind w:left="5760" w:hanging="360"/>
      </w:pPr>
      <w:rPr>
        <w:rFonts w:ascii="Arial" w:hAnsi="Arial" w:hint="default"/>
      </w:rPr>
    </w:lvl>
    <w:lvl w:ilvl="8" w:tplc="64CEB756" w:tentative="1">
      <w:start w:val="1"/>
      <w:numFmt w:val="bullet"/>
      <w:lvlText w:val="•"/>
      <w:lvlJc w:val="left"/>
      <w:pPr>
        <w:tabs>
          <w:tab w:val="num" w:pos="6480"/>
        </w:tabs>
        <w:ind w:left="6480" w:hanging="360"/>
      </w:pPr>
      <w:rPr>
        <w:rFonts w:ascii="Arial" w:hAnsi="Arial" w:hint="default"/>
      </w:rPr>
    </w:lvl>
  </w:abstractNum>
  <w:abstractNum w:abstractNumId="48" w15:restartNumberingAfterBreak="0">
    <w:nsid w:val="7DA44EBA"/>
    <w:multiLevelType w:val="hybridMultilevel"/>
    <w:tmpl w:val="1CB831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22815716">
    <w:abstractNumId w:val="16"/>
  </w:num>
  <w:num w:numId="2" w16cid:durableId="193226101">
    <w:abstractNumId w:val="43"/>
  </w:num>
  <w:num w:numId="3" w16cid:durableId="1804226716">
    <w:abstractNumId w:val="34"/>
  </w:num>
  <w:num w:numId="4" w16cid:durableId="744105003">
    <w:abstractNumId w:val="23"/>
  </w:num>
  <w:num w:numId="5" w16cid:durableId="248539629">
    <w:abstractNumId w:val="42"/>
  </w:num>
  <w:num w:numId="6" w16cid:durableId="46225103">
    <w:abstractNumId w:val="10"/>
  </w:num>
  <w:num w:numId="7" w16cid:durableId="753284287">
    <w:abstractNumId w:val="20"/>
  </w:num>
  <w:num w:numId="8" w16cid:durableId="891237827">
    <w:abstractNumId w:val="0"/>
  </w:num>
  <w:num w:numId="9" w16cid:durableId="79102964">
    <w:abstractNumId w:val="32"/>
  </w:num>
  <w:num w:numId="10" w16cid:durableId="989402374">
    <w:abstractNumId w:val="28"/>
  </w:num>
  <w:num w:numId="11" w16cid:durableId="187179715">
    <w:abstractNumId w:val="29"/>
  </w:num>
  <w:num w:numId="12" w16cid:durableId="1615285988">
    <w:abstractNumId w:val="38"/>
  </w:num>
  <w:num w:numId="13" w16cid:durableId="1904834034">
    <w:abstractNumId w:val="12"/>
  </w:num>
  <w:num w:numId="14" w16cid:durableId="1591115573">
    <w:abstractNumId w:val="48"/>
  </w:num>
  <w:num w:numId="15" w16cid:durableId="1028721752">
    <w:abstractNumId w:val="14"/>
  </w:num>
  <w:num w:numId="16" w16cid:durableId="2134513150">
    <w:abstractNumId w:val="41"/>
  </w:num>
  <w:num w:numId="17" w16cid:durableId="1191649862">
    <w:abstractNumId w:val="15"/>
  </w:num>
  <w:num w:numId="18" w16cid:durableId="1865751981">
    <w:abstractNumId w:val="27"/>
  </w:num>
  <w:num w:numId="19" w16cid:durableId="949240206">
    <w:abstractNumId w:val="25"/>
  </w:num>
  <w:num w:numId="20" w16cid:durableId="1151410632">
    <w:abstractNumId w:val="9"/>
  </w:num>
  <w:num w:numId="21" w16cid:durableId="1220747540">
    <w:abstractNumId w:val="5"/>
  </w:num>
  <w:num w:numId="22" w16cid:durableId="1358651545">
    <w:abstractNumId w:val="6"/>
  </w:num>
  <w:num w:numId="23" w16cid:durableId="95486285">
    <w:abstractNumId w:val="3"/>
  </w:num>
  <w:num w:numId="24" w16cid:durableId="698244067">
    <w:abstractNumId w:val="39"/>
  </w:num>
  <w:num w:numId="25" w16cid:durableId="1750230778">
    <w:abstractNumId w:val="8"/>
  </w:num>
  <w:num w:numId="26" w16cid:durableId="1831945368">
    <w:abstractNumId w:val="30"/>
  </w:num>
  <w:num w:numId="27" w16cid:durableId="1736465522">
    <w:abstractNumId w:val="37"/>
  </w:num>
  <w:num w:numId="28" w16cid:durableId="956452888">
    <w:abstractNumId w:val="1"/>
  </w:num>
  <w:num w:numId="29" w16cid:durableId="1447577172">
    <w:abstractNumId w:val="21"/>
  </w:num>
  <w:num w:numId="30" w16cid:durableId="1641492634">
    <w:abstractNumId w:val="22"/>
  </w:num>
  <w:num w:numId="31" w16cid:durableId="913129175">
    <w:abstractNumId w:val="7"/>
  </w:num>
  <w:num w:numId="32" w16cid:durableId="983200037">
    <w:abstractNumId w:val="26"/>
  </w:num>
  <w:num w:numId="33" w16cid:durableId="1016616791">
    <w:abstractNumId w:val="4"/>
  </w:num>
  <w:num w:numId="34" w16cid:durableId="826826306">
    <w:abstractNumId w:val="11"/>
  </w:num>
  <w:num w:numId="35" w16cid:durableId="628823725">
    <w:abstractNumId w:val="17"/>
  </w:num>
  <w:num w:numId="36" w16cid:durableId="160194457">
    <w:abstractNumId w:val="33"/>
  </w:num>
  <w:num w:numId="37" w16cid:durableId="425342600">
    <w:abstractNumId w:val="24"/>
  </w:num>
  <w:num w:numId="38" w16cid:durableId="1250777221">
    <w:abstractNumId w:val="47"/>
  </w:num>
  <w:num w:numId="39" w16cid:durableId="868832737">
    <w:abstractNumId w:val="31"/>
  </w:num>
  <w:num w:numId="40" w16cid:durableId="793451911">
    <w:abstractNumId w:val="40"/>
  </w:num>
  <w:num w:numId="41" w16cid:durableId="1585919192">
    <w:abstractNumId w:val="2"/>
  </w:num>
  <w:num w:numId="42" w16cid:durableId="461925255">
    <w:abstractNumId w:val="44"/>
  </w:num>
  <w:num w:numId="43" w16cid:durableId="1427310855">
    <w:abstractNumId w:val="19"/>
  </w:num>
  <w:num w:numId="44" w16cid:durableId="707681933">
    <w:abstractNumId w:val="18"/>
  </w:num>
  <w:num w:numId="45" w16cid:durableId="623578371">
    <w:abstractNumId w:val="46"/>
  </w:num>
  <w:num w:numId="46" w16cid:durableId="1525285432">
    <w:abstractNumId w:val="35"/>
  </w:num>
  <w:num w:numId="47" w16cid:durableId="2114739558">
    <w:abstractNumId w:val="13"/>
  </w:num>
  <w:num w:numId="48" w16cid:durableId="1413042272">
    <w:abstractNumId w:val="45"/>
  </w:num>
  <w:num w:numId="49" w16cid:durableId="71592879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9"/>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F4C"/>
    <w:rsid w:val="0000241E"/>
    <w:rsid w:val="00014EF8"/>
    <w:rsid w:val="0001682E"/>
    <w:rsid w:val="00020A68"/>
    <w:rsid w:val="00043B77"/>
    <w:rsid w:val="000442F5"/>
    <w:rsid w:val="00045D40"/>
    <w:rsid w:val="00046FB0"/>
    <w:rsid w:val="00051A50"/>
    <w:rsid w:val="00053D5E"/>
    <w:rsid w:val="00055FE5"/>
    <w:rsid w:val="00060E76"/>
    <w:rsid w:val="00066E69"/>
    <w:rsid w:val="0007242E"/>
    <w:rsid w:val="000761DA"/>
    <w:rsid w:val="00077538"/>
    <w:rsid w:val="000806B8"/>
    <w:rsid w:val="00081818"/>
    <w:rsid w:val="00090E84"/>
    <w:rsid w:val="00094D7B"/>
    <w:rsid w:val="000A7C91"/>
    <w:rsid w:val="000B0954"/>
    <w:rsid w:val="000B23AF"/>
    <w:rsid w:val="000B7376"/>
    <w:rsid w:val="000E5EB2"/>
    <w:rsid w:val="000E7276"/>
    <w:rsid w:val="000F1C65"/>
    <w:rsid w:val="000F56DB"/>
    <w:rsid w:val="00103899"/>
    <w:rsid w:val="00104866"/>
    <w:rsid w:val="00110BB3"/>
    <w:rsid w:val="001114A8"/>
    <w:rsid w:val="00111BA0"/>
    <w:rsid w:val="001154D8"/>
    <w:rsid w:val="00133370"/>
    <w:rsid w:val="001439FE"/>
    <w:rsid w:val="001679E3"/>
    <w:rsid w:val="00172547"/>
    <w:rsid w:val="00180564"/>
    <w:rsid w:val="00187591"/>
    <w:rsid w:val="001A37FB"/>
    <w:rsid w:val="001A520F"/>
    <w:rsid w:val="001B3560"/>
    <w:rsid w:val="001C5803"/>
    <w:rsid w:val="001D67A3"/>
    <w:rsid w:val="001D6A69"/>
    <w:rsid w:val="001F30D7"/>
    <w:rsid w:val="001F3BF3"/>
    <w:rsid w:val="001F4A3C"/>
    <w:rsid w:val="00207D2C"/>
    <w:rsid w:val="00225133"/>
    <w:rsid w:val="002324F6"/>
    <w:rsid w:val="002375E1"/>
    <w:rsid w:val="00240545"/>
    <w:rsid w:val="0025053A"/>
    <w:rsid w:val="00251B0F"/>
    <w:rsid w:val="00253DA6"/>
    <w:rsid w:val="002626DB"/>
    <w:rsid w:val="0027453B"/>
    <w:rsid w:val="002752E3"/>
    <w:rsid w:val="00282950"/>
    <w:rsid w:val="002943D6"/>
    <w:rsid w:val="002A1622"/>
    <w:rsid w:val="002A7E51"/>
    <w:rsid w:val="002C2D8A"/>
    <w:rsid w:val="002D52AD"/>
    <w:rsid w:val="002F6104"/>
    <w:rsid w:val="00312FE9"/>
    <w:rsid w:val="00316351"/>
    <w:rsid w:val="00337BBF"/>
    <w:rsid w:val="00346C87"/>
    <w:rsid w:val="00350B53"/>
    <w:rsid w:val="00356014"/>
    <w:rsid w:val="003616A0"/>
    <w:rsid w:val="003636C2"/>
    <w:rsid w:val="0037133D"/>
    <w:rsid w:val="003746C0"/>
    <w:rsid w:val="00374729"/>
    <w:rsid w:val="00384B06"/>
    <w:rsid w:val="003905D2"/>
    <w:rsid w:val="003926D0"/>
    <w:rsid w:val="003A4858"/>
    <w:rsid w:val="003A7AB7"/>
    <w:rsid w:val="003B7730"/>
    <w:rsid w:val="003C03DB"/>
    <w:rsid w:val="003C1DBC"/>
    <w:rsid w:val="003C3F11"/>
    <w:rsid w:val="003C5CDC"/>
    <w:rsid w:val="003C6676"/>
    <w:rsid w:val="003C7AE9"/>
    <w:rsid w:val="003D357D"/>
    <w:rsid w:val="003D4178"/>
    <w:rsid w:val="003D5CA7"/>
    <w:rsid w:val="003D63A8"/>
    <w:rsid w:val="003F0E3F"/>
    <w:rsid w:val="00411EC2"/>
    <w:rsid w:val="004374D6"/>
    <w:rsid w:val="00447A4E"/>
    <w:rsid w:val="00450D79"/>
    <w:rsid w:val="00451688"/>
    <w:rsid w:val="00452441"/>
    <w:rsid w:val="00452DDD"/>
    <w:rsid w:val="004547B9"/>
    <w:rsid w:val="00456464"/>
    <w:rsid w:val="004823A4"/>
    <w:rsid w:val="00490A71"/>
    <w:rsid w:val="004928D5"/>
    <w:rsid w:val="0049550E"/>
    <w:rsid w:val="004A443C"/>
    <w:rsid w:val="004B6C01"/>
    <w:rsid w:val="004D0A4C"/>
    <w:rsid w:val="004D412F"/>
    <w:rsid w:val="004E1DDE"/>
    <w:rsid w:val="004F71AF"/>
    <w:rsid w:val="00502E21"/>
    <w:rsid w:val="005131D1"/>
    <w:rsid w:val="00543CAD"/>
    <w:rsid w:val="00554F6F"/>
    <w:rsid w:val="0055733A"/>
    <w:rsid w:val="005735EA"/>
    <w:rsid w:val="00574442"/>
    <w:rsid w:val="00587A23"/>
    <w:rsid w:val="005A1CBE"/>
    <w:rsid w:val="005A6F0F"/>
    <w:rsid w:val="005B2A45"/>
    <w:rsid w:val="005D3E80"/>
    <w:rsid w:val="005D71D4"/>
    <w:rsid w:val="005E1A39"/>
    <w:rsid w:val="005F2D85"/>
    <w:rsid w:val="005F612F"/>
    <w:rsid w:val="005F664E"/>
    <w:rsid w:val="00606D21"/>
    <w:rsid w:val="0061146A"/>
    <w:rsid w:val="00635A41"/>
    <w:rsid w:val="00636E4E"/>
    <w:rsid w:val="0064183A"/>
    <w:rsid w:val="00642223"/>
    <w:rsid w:val="00643426"/>
    <w:rsid w:val="006804D7"/>
    <w:rsid w:val="006931C2"/>
    <w:rsid w:val="00694FAA"/>
    <w:rsid w:val="006B0541"/>
    <w:rsid w:val="006B0D95"/>
    <w:rsid w:val="006D53D2"/>
    <w:rsid w:val="006E5C24"/>
    <w:rsid w:val="006E77F6"/>
    <w:rsid w:val="006F0495"/>
    <w:rsid w:val="006F3DB9"/>
    <w:rsid w:val="006F6562"/>
    <w:rsid w:val="00726AF1"/>
    <w:rsid w:val="00727738"/>
    <w:rsid w:val="00733130"/>
    <w:rsid w:val="00740DFB"/>
    <w:rsid w:val="0074640F"/>
    <w:rsid w:val="00754DC2"/>
    <w:rsid w:val="00755E33"/>
    <w:rsid w:val="00761F32"/>
    <w:rsid w:val="0076301C"/>
    <w:rsid w:val="00791B1A"/>
    <w:rsid w:val="007A68FA"/>
    <w:rsid w:val="007F0505"/>
    <w:rsid w:val="007F4866"/>
    <w:rsid w:val="007F7D7D"/>
    <w:rsid w:val="00815A76"/>
    <w:rsid w:val="008259EA"/>
    <w:rsid w:val="00834A76"/>
    <w:rsid w:val="00836138"/>
    <w:rsid w:val="008400C7"/>
    <w:rsid w:val="008437FB"/>
    <w:rsid w:val="00850F97"/>
    <w:rsid w:val="00851263"/>
    <w:rsid w:val="008519C9"/>
    <w:rsid w:val="00861F7C"/>
    <w:rsid w:val="00862830"/>
    <w:rsid w:val="00862ED6"/>
    <w:rsid w:val="00875946"/>
    <w:rsid w:val="0089021A"/>
    <w:rsid w:val="00895F02"/>
    <w:rsid w:val="008A68F0"/>
    <w:rsid w:val="008C7204"/>
    <w:rsid w:val="008D4D91"/>
    <w:rsid w:val="008E1B87"/>
    <w:rsid w:val="00904A6C"/>
    <w:rsid w:val="00924F4C"/>
    <w:rsid w:val="00933BF9"/>
    <w:rsid w:val="00941119"/>
    <w:rsid w:val="00950DCD"/>
    <w:rsid w:val="009517CF"/>
    <w:rsid w:val="009546BB"/>
    <w:rsid w:val="00956E2C"/>
    <w:rsid w:val="00973733"/>
    <w:rsid w:val="00973E6A"/>
    <w:rsid w:val="00980E2E"/>
    <w:rsid w:val="0099162D"/>
    <w:rsid w:val="00992DE4"/>
    <w:rsid w:val="00992EC1"/>
    <w:rsid w:val="009A1AA4"/>
    <w:rsid w:val="009A1EA5"/>
    <w:rsid w:val="009B29D1"/>
    <w:rsid w:val="009B2E90"/>
    <w:rsid w:val="009C2FB0"/>
    <w:rsid w:val="009D167D"/>
    <w:rsid w:val="009E3546"/>
    <w:rsid w:val="00A025FE"/>
    <w:rsid w:val="00A048F6"/>
    <w:rsid w:val="00A07539"/>
    <w:rsid w:val="00A10527"/>
    <w:rsid w:val="00A11918"/>
    <w:rsid w:val="00A130CE"/>
    <w:rsid w:val="00A223F0"/>
    <w:rsid w:val="00A23524"/>
    <w:rsid w:val="00A23785"/>
    <w:rsid w:val="00A254CB"/>
    <w:rsid w:val="00A3470A"/>
    <w:rsid w:val="00A468FB"/>
    <w:rsid w:val="00A502B4"/>
    <w:rsid w:val="00A5358F"/>
    <w:rsid w:val="00A61427"/>
    <w:rsid w:val="00A63EF8"/>
    <w:rsid w:val="00A702E4"/>
    <w:rsid w:val="00A7634C"/>
    <w:rsid w:val="00A81AEC"/>
    <w:rsid w:val="00A83D96"/>
    <w:rsid w:val="00A975D7"/>
    <w:rsid w:val="00AA01F9"/>
    <w:rsid w:val="00AA0BCC"/>
    <w:rsid w:val="00AA7C54"/>
    <w:rsid w:val="00AB66E3"/>
    <w:rsid w:val="00AB6B59"/>
    <w:rsid w:val="00AB7D67"/>
    <w:rsid w:val="00AD1FCE"/>
    <w:rsid w:val="00AD69B3"/>
    <w:rsid w:val="00AE182A"/>
    <w:rsid w:val="00AE475D"/>
    <w:rsid w:val="00AF0418"/>
    <w:rsid w:val="00AF0BEE"/>
    <w:rsid w:val="00B06ADA"/>
    <w:rsid w:val="00B15981"/>
    <w:rsid w:val="00B17961"/>
    <w:rsid w:val="00B24F9E"/>
    <w:rsid w:val="00B26574"/>
    <w:rsid w:val="00B32999"/>
    <w:rsid w:val="00B42EF0"/>
    <w:rsid w:val="00B61118"/>
    <w:rsid w:val="00B76630"/>
    <w:rsid w:val="00B76AD3"/>
    <w:rsid w:val="00BA0103"/>
    <w:rsid w:val="00BA1FFB"/>
    <w:rsid w:val="00BA2990"/>
    <w:rsid w:val="00BB393E"/>
    <w:rsid w:val="00BC00C9"/>
    <w:rsid w:val="00BC24AD"/>
    <w:rsid w:val="00BC3F47"/>
    <w:rsid w:val="00BD53D5"/>
    <w:rsid w:val="00BD756E"/>
    <w:rsid w:val="00BE19BB"/>
    <w:rsid w:val="00BF6726"/>
    <w:rsid w:val="00C04D0F"/>
    <w:rsid w:val="00C2043C"/>
    <w:rsid w:val="00C34037"/>
    <w:rsid w:val="00C379F1"/>
    <w:rsid w:val="00C37A66"/>
    <w:rsid w:val="00C63817"/>
    <w:rsid w:val="00C74DF8"/>
    <w:rsid w:val="00C8375B"/>
    <w:rsid w:val="00C906CC"/>
    <w:rsid w:val="00CA5BAF"/>
    <w:rsid w:val="00CB3EE8"/>
    <w:rsid w:val="00CB7B3F"/>
    <w:rsid w:val="00CC3406"/>
    <w:rsid w:val="00CC49B0"/>
    <w:rsid w:val="00CF5190"/>
    <w:rsid w:val="00D07DE5"/>
    <w:rsid w:val="00D13FA2"/>
    <w:rsid w:val="00D16FEB"/>
    <w:rsid w:val="00D22D80"/>
    <w:rsid w:val="00D31AEC"/>
    <w:rsid w:val="00D3468A"/>
    <w:rsid w:val="00D4771A"/>
    <w:rsid w:val="00D54437"/>
    <w:rsid w:val="00D75955"/>
    <w:rsid w:val="00D80028"/>
    <w:rsid w:val="00D80137"/>
    <w:rsid w:val="00D848CF"/>
    <w:rsid w:val="00D967DA"/>
    <w:rsid w:val="00DC53AE"/>
    <w:rsid w:val="00DF6CC9"/>
    <w:rsid w:val="00DF6E3C"/>
    <w:rsid w:val="00DF7ACB"/>
    <w:rsid w:val="00E001F7"/>
    <w:rsid w:val="00E003C0"/>
    <w:rsid w:val="00E13359"/>
    <w:rsid w:val="00E15A10"/>
    <w:rsid w:val="00E17760"/>
    <w:rsid w:val="00E27A97"/>
    <w:rsid w:val="00E32BC6"/>
    <w:rsid w:val="00E3549A"/>
    <w:rsid w:val="00E444D0"/>
    <w:rsid w:val="00E5217F"/>
    <w:rsid w:val="00E61986"/>
    <w:rsid w:val="00E65729"/>
    <w:rsid w:val="00E72D32"/>
    <w:rsid w:val="00E7323F"/>
    <w:rsid w:val="00E75A20"/>
    <w:rsid w:val="00E87253"/>
    <w:rsid w:val="00E93AB8"/>
    <w:rsid w:val="00E93C45"/>
    <w:rsid w:val="00E963C0"/>
    <w:rsid w:val="00E96712"/>
    <w:rsid w:val="00EA0438"/>
    <w:rsid w:val="00EA51FB"/>
    <w:rsid w:val="00EB4B83"/>
    <w:rsid w:val="00EB6BE7"/>
    <w:rsid w:val="00EC0791"/>
    <w:rsid w:val="00ED3C59"/>
    <w:rsid w:val="00EF0D47"/>
    <w:rsid w:val="00EF19A6"/>
    <w:rsid w:val="00EF2855"/>
    <w:rsid w:val="00EF6F74"/>
    <w:rsid w:val="00F04779"/>
    <w:rsid w:val="00F13634"/>
    <w:rsid w:val="00F158BC"/>
    <w:rsid w:val="00F32FF2"/>
    <w:rsid w:val="00F60634"/>
    <w:rsid w:val="00F63DD9"/>
    <w:rsid w:val="00F67C9D"/>
    <w:rsid w:val="00F7016D"/>
    <w:rsid w:val="00F91D15"/>
    <w:rsid w:val="00F9322D"/>
    <w:rsid w:val="00F95D33"/>
    <w:rsid w:val="00FA7659"/>
    <w:rsid w:val="00FB2076"/>
    <w:rsid w:val="00FB27C9"/>
    <w:rsid w:val="00FB4768"/>
    <w:rsid w:val="00FE4752"/>
    <w:rsid w:val="00FF0EE9"/>
    <w:rsid w:val="00FF3AEA"/>
    <w:rsid w:val="00FF412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390A527"/>
  <w14:defaultImageDpi w14:val="300"/>
  <w15:docId w15:val="{4401BAEA-CE0C-9341-A3C7-A047210B2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F4C"/>
    <w:pPr>
      <w:widowControl w:val="0"/>
      <w:suppressAutoHyphens/>
    </w:pPr>
    <w:rPr>
      <w:rFonts w:ascii="Times New Roman" w:eastAsia="SimSun" w:hAnsi="Times New Roman" w:cs="Mangal"/>
      <w:kern w:val="1"/>
      <w:lang w:eastAsia="hi-IN" w:bidi="hi-IN"/>
    </w:rPr>
  </w:style>
  <w:style w:type="paragraph" w:styleId="Heading1">
    <w:name w:val="heading 1"/>
    <w:basedOn w:val="Normal"/>
    <w:link w:val="Heading1Char"/>
    <w:uiPriority w:val="9"/>
    <w:qFormat/>
    <w:rsid w:val="00924F4C"/>
    <w:pPr>
      <w:widowControl/>
      <w:suppressAutoHyphens w:val="0"/>
      <w:spacing w:before="100" w:beforeAutospacing="1" w:after="100" w:afterAutospacing="1"/>
      <w:outlineLvl w:val="0"/>
    </w:pPr>
    <w:rPr>
      <w:rFonts w:ascii="Times" w:eastAsia="MS Mincho" w:hAnsi="Times" w:cs="Times New Roman"/>
      <w:b/>
      <w:bCs/>
      <w:kern w:val="36"/>
      <w:sz w:val="48"/>
      <w:szCs w:val="48"/>
      <w:lang w:eastAsia="en-US" w:bidi="ar-SA"/>
    </w:rPr>
  </w:style>
  <w:style w:type="paragraph" w:styleId="Heading2">
    <w:name w:val="heading 2"/>
    <w:basedOn w:val="Normal"/>
    <w:link w:val="Heading2Char"/>
    <w:uiPriority w:val="9"/>
    <w:qFormat/>
    <w:rsid w:val="00924F4C"/>
    <w:pPr>
      <w:widowControl/>
      <w:suppressAutoHyphens w:val="0"/>
      <w:spacing w:before="100" w:beforeAutospacing="1" w:after="100" w:afterAutospacing="1"/>
      <w:outlineLvl w:val="1"/>
    </w:pPr>
    <w:rPr>
      <w:rFonts w:ascii="Times" w:eastAsia="MS Mincho" w:hAnsi="Times" w:cs="Times New Roman"/>
      <w:b/>
      <w:bCs/>
      <w:kern w:val="0"/>
      <w:sz w:val="36"/>
      <w:szCs w:val="36"/>
      <w:lang w:eastAsia="en-US" w:bidi="ar-SA"/>
    </w:rPr>
  </w:style>
  <w:style w:type="paragraph" w:styleId="Heading3">
    <w:name w:val="heading 3"/>
    <w:basedOn w:val="Normal"/>
    <w:next w:val="Normal"/>
    <w:link w:val="Heading3Char"/>
    <w:uiPriority w:val="9"/>
    <w:unhideWhenUsed/>
    <w:qFormat/>
    <w:rsid w:val="00924F4C"/>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4F4C"/>
    <w:rPr>
      <w:rFonts w:ascii="Times" w:eastAsia="MS Mincho" w:hAnsi="Times" w:cs="Times New Roman"/>
      <w:b/>
      <w:bCs/>
      <w:kern w:val="36"/>
      <w:sz w:val="48"/>
      <w:szCs w:val="48"/>
    </w:rPr>
  </w:style>
  <w:style w:type="character" w:customStyle="1" w:styleId="Heading2Char">
    <w:name w:val="Heading 2 Char"/>
    <w:basedOn w:val="DefaultParagraphFont"/>
    <w:link w:val="Heading2"/>
    <w:uiPriority w:val="9"/>
    <w:rsid w:val="00924F4C"/>
    <w:rPr>
      <w:rFonts w:ascii="Times" w:eastAsia="MS Mincho" w:hAnsi="Times" w:cs="Times New Roman"/>
      <w:b/>
      <w:bCs/>
      <w:sz w:val="36"/>
      <w:szCs w:val="36"/>
    </w:rPr>
  </w:style>
  <w:style w:type="character" w:customStyle="1" w:styleId="Heading3Char">
    <w:name w:val="Heading 3 Char"/>
    <w:basedOn w:val="DefaultParagraphFont"/>
    <w:link w:val="Heading3"/>
    <w:uiPriority w:val="9"/>
    <w:rsid w:val="00924F4C"/>
    <w:rPr>
      <w:rFonts w:asciiTheme="majorHAnsi" w:eastAsiaTheme="majorEastAsia" w:hAnsiTheme="majorHAnsi" w:cstheme="majorBidi"/>
      <w:b/>
      <w:bCs/>
      <w:color w:val="4F81BD" w:themeColor="accent1"/>
      <w:kern w:val="1"/>
      <w:lang w:eastAsia="hi-IN" w:bidi="hi-IN"/>
    </w:rPr>
  </w:style>
  <w:style w:type="paragraph" w:styleId="ListParagraph">
    <w:name w:val="List Paragraph"/>
    <w:basedOn w:val="Normal"/>
    <w:uiPriority w:val="34"/>
    <w:qFormat/>
    <w:rsid w:val="00924F4C"/>
    <w:pPr>
      <w:widowControl/>
      <w:suppressAutoHyphens w:val="0"/>
      <w:ind w:left="720"/>
      <w:contextualSpacing/>
    </w:pPr>
    <w:rPr>
      <w:rFonts w:ascii="Cambria" w:eastAsia="MS Mincho" w:hAnsi="Cambria" w:cs="Times New Roman"/>
      <w:kern w:val="0"/>
      <w:lang w:eastAsia="en-US" w:bidi="ar-SA"/>
    </w:rPr>
  </w:style>
  <w:style w:type="paragraph" w:styleId="Header">
    <w:name w:val="header"/>
    <w:basedOn w:val="Normal"/>
    <w:link w:val="HeaderChar"/>
    <w:uiPriority w:val="99"/>
    <w:unhideWhenUsed/>
    <w:rsid w:val="00924F4C"/>
    <w:pPr>
      <w:widowControl/>
      <w:tabs>
        <w:tab w:val="center" w:pos="4320"/>
        <w:tab w:val="right" w:pos="8640"/>
      </w:tabs>
      <w:suppressAutoHyphens w:val="0"/>
    </w:pPr>
    <w:rPr>
      <w:rFonts w:ascii="Cambria" w:eastAsia="MS Mincho" w:hAnsi="Cambria" w:cs="Times New Roman"/>
      <w:kern w:val="0"/>
      <w:lang w:eastAsia="en-US" w:bidi="ar-SA"/>
    </w:rPr>
  </w:style>
  <w:style w:type="character" w:customStyle="1" w:styleId="HeaderChar">
    <w:name w:val="Header Char"/>
    <w:basedOn w:val="DefaultParagraphFont"/>
    <w:link w:val="Header"/>
    <w:uiPriority w:val="99"/>
    <w:rsid w:val="00924F4C"/>
    <w:rPr>
      <w:rFonts w:ascii="Cambria" w:eastAsia="MS Mincho" w:hAnsi="Cambria" w:cs="Times New Roman"/>
    </w:rPr>
  </w:style>
  <w:style w:type="paragraph" w:styleId="Footer">
    <w:name w:val="footer"/>
    <w:basedOn w:val="Normal"/>
    <w:link w:val="FooterChar"/>
    <w:uiPriority w:val="99"/>
    <w:unhideWhenUsed/>
    <w:rsid w:val="00924F4C"/>
    <w:pPr>
      <w:widowControl/>
      <w:tabs>
        <w:tab w:val="center" w:pos="4320"/>
        <w:tab w:val="right" w:pos="8640"/>
      </w:tabs>
      <w:suppressAutoHyphens w:val="0"/>
    </w:pPr>
    <w:rPr>
      <w:rFonts w:ascii="Cambria" w:eastAsia="MS Mincho" w:hAnsi="Cambria" w:cs="Times New Roman"/>
      <w:kern w:val="0"/>
      <w:lang w:eastAsia="en-US" w:bidi="ar-SA"/>
    </w:rPr>
  </w:style>
  <w:style w:type="character" w:customStyle="1" w:styleId="FooterChar">
    <w:name w:val="Footer Char"/>
    <w:basedOn w:val="DefaultParagraphFont"/>
    <w:link w:val="Footer"/>
    <w:uiPriority w:val="99"/>
    <w:rsid w:val="00924F4C"/>
    <w:rPr>
      <w:rFonts w:ascii="Cambria" w:eastAsia="MS Mincho" w:hAnsi="Cambria" w:cs="Times New Roman"/>
    </w:rPr>
  </w:style>
  <w:style w:type="character" w:styleId="Hyperlink">
    <w:name w:val="Hyperlink"/>
    <w:uiPriority w:val="99"/>
    <w:unhideWhenUsed/>
    <w:rsid w:val="00924F4C"/>
    <w:rPr>
      <w:color w:val="0000FF"/>
      <w:u w:val="single"/>
    </w:rPr>
  </w:style>
  <w:style w:type="character" w:styleId="CommentReference">
    <w:name w:val="annotation reference"/>
    <w:uiPriority w:val="99"/>
    <w:semiHidden/>
    <w:unhideWhenUsed/>
    <w:rsid w:val="00924F4C"/>
    <w:rPr>
      <w:sz w:val="18"/>
      <w:szCs w:val="18"/>
    </w:rPr>
  </w:style>
  <w:style w:type="paragraph" w:styleId="CommentText">
    <w:name w:val="annotation text"/>
    <w:basedOn w:val="Normal"/>
    <w:link w:val="CommentTextChar"/>
    <w:uiPriority w:val="99"/>
    <w:unhideWhenUsed/>
    <w:rsid w:val="00924F4C"/>
    <w:pPr>
      <w:widowControl/>
      <w:suppressAutoHyphens w:val="0"/>
    </w:pPr>
    <w:rPr>
      <w:rFonts w:ascii="Cambria" w:eastAsia="MS Mincho" w:hAnsi="Cambria" w:cs="Times New Roman"/>
      <w:kern w:val="0"/>
      <w:lang w:eastAsia="en-US" w:bidi="ar-SA"/>
    </w:rPr>
  </w:style>
  <w:style w:type="character" w:customStyle="1" w:styleId="CommentTextChar">
    <w:name w:val="Comment Text Char"/>
    <w:basedOn w:val="DefaultParagraphFont"/>
    <w:link w:val="CommentText"/>
    <w:uiPriority w:val="99"/>
    <w:rsid w:val="00924F4C"/>
    <w:rPr>
      <w:rFonts w:ascii="Cambria" w:eastAsia="MS Mincho" w:hAnsi="Cambria" w:cs="Times New Roman"/>
    </w:rPr>
  </w:style>
  <w:style w:type="paragraph" w:styleId="CommentSubject">
    <w:name w:val="annotation subject"/>
    <w:basedOn w:val="CommentText"/>
    <w:next w:val="CommentText"/>
    <w:link w:val="CommentSubjectChar"/>
    <w:uiPriority w:val="99"/>
    <w:semiHidden/>
    <w:unhideWhenUsed/>
    <w:rsid w:val="00924F4C"/>
    <w:rPr>
      <w:b/>
      <w:bCs/>
      <w:sz w:val="20"/>
      <w:szCs w:val="20"/>
    </w:rPr>
  </w:style>
  <w:style w:type="character" w:customStyle="1" w:styleId="CommentSubjectChar">
    <w:name w:val="Comment Subject Char"/>
    <w:basedOn w:val="CommentTextChar"/>
    <w:link w:val="CommentSubject"/>
    <w:uiPriority w:val="99"/>
    <w:semiHidden/>
    <w:rsid w:val="00924F4C"/>
    <w:rPr>
      <w:rFonts w:ascii="Cambria" w:eastAsia="MS Mincho" w:hAnsi="Cambria" w:cs="Times New Roman"/>
      <w:b/>
      <w:bCs/>
      <w:sz w:val="20"/>
      <w:szCs w:val="20"/>
    </w:rPr>
  </w:style>
  <w:style w:type="paragraph" w:styleId="BalloonText">
    <w:name w:val="Balloon Text"/>
    <w:basedOn w:val="Normal"/>
    <w:link w:val="BalloonTextChar"/>
    <w:uiPriority w:val="99"/>
    <w:semiHidden/>
    <w:unhideWhenUsed/>
    <w:rsid w:val="00924F4C"/>
    <w:pPr>
      <w:widowControl/>
      <w:suppressAutoHyphens w:val="0"/>
    </w:pPr>
    <w:rPr>
      <w:rFonts w:ascii="Lucida Grande" w:eastAsia="MS Mincho" w:hAnsi="Lucida Grande" w:cs="Lucida Grande"/>
      <w:kern w:val="0"/>
      <w:sz w:val="18"/>
      <w:szCs w:val="18"/>
      <w:lang w:eastAsia="en-US" w:bidi="ar-SA"/>
    </w:rPr>
  </w:style>
  <w:style w:type="character" w:customStyle="1" w:styleId="BalloonTextChar">
    <w:name w:val="Balloon Text Char"/>
    <w:basedOn w:val="DefaultParagraphFont"/>
    <w:link w:val="BalloonText"/>
    <w:uiPriority w:val="99"/>
    <w:semiHidden/>
    <w:rsid w:val="00924F4C"/>
    <w:rPr>
      <w:rFonts w:ascii="Lucida Grande" w:eastAsia="MS Mincho" w:hAnsi="Lucida Grande" w:cs="Lucida Grande"/>
      <w:sz w:val="18"/>
      <w:szCs w:val="18"/>
    </w:rPr>
  </w:style>
  <w:style w:type="paragraph" w:styleId="NormalWeb">
    <w:name w:val="Normal (Web)"/>
    <w:basedOn w:val="Normal"/>
    <w:uiPriority w:val="99"/>
    <w:unhideWhenUsed/>
    <w:rsid w:val="00924F4C"/>
    <w:pPr>
      <w:widowControl/>
      <w:suppressAutoHyphens w:val="0"/>
      <w:spacing w:before="100" w:beforeAutospacing="1" w:after="100" w:afterAutospacing="1"/>
    </w:pPr>
    <w:rPr>
      <w:rFonts w:ascii="Times" w:eastAsia="MS Mincho" w:hAnsi="Times" w:cs="Times New Roman"/>
      <w:kern w:val="0"/>
      <w:sz w:val="20"/>
      <w:szCs w:val="20"/>
      <w:lang w:eastAsia="en-US" w:bidi="ar-SA"/>
    </w:rPr>
  </w:style>
  <w:style w:type="table" w:styleId="TableGrid">
    <w:name w:val="Table Grid"/>
    <w:basedOn w:val="TableNormal"/>
    <w:uiPriority w:val="59"/>
    <w:rsid w:val="00924F4C"/>
    <w:rPr>
      <w:rFonts w:ascii="Cambria" w:eastAsia="MS Mincho" w:hAnsi="Cambr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
    <w:name w:val="i"/>
    <w:basedOn w:val="DefaultParagraphFont"/>
    <w:rsid w:val="00924F4C"/>
  </w:style>
  <w:style w:type="character" w:styleId="FollowedHyperlink">
    <w:name w:val="FollowedHyperlink"/>
    <w:basedOn w:val="DefaultParagraphFont"/>
    <w:uiPriority w:val="99"/>
    <w:semiHidden/>
    <w:unhideWhenUsed/>
    <w:rsid w:val="00924F4C"/>
    <w:rPr>
      <w:color w:val="800080" w:themeColor="followedHyperlink"/>
      <w:u w:val="single"/>
    </w:rPr>
  </w:style>
  <w:style w:type="paragraph" w:customStyle="1" w:styleId="NoteLevel11">
    <w:name w:val="Note Level 11"/>
    <w:basedOn w:val="Normal"/>
    <w:uiPriority w:val="99"/>
    <w:unhideWhenUsed/>
    <w:rsid w:val="00924F4C"/>
    <w:pPr>
      <w:keepNext/>
      <w:widowControl/>
      <w:numPr>
        <w:numId w:val="8"/>
      </w:numPr>
      <w:suppressAutoHyphens w:val="0"/>
      <w:contextualSpacing/>
      <w:outlineLvl w:val="0"/>
    </w:pPr>
    <w:rPr>
      <w:rFonts w:ascii="Verdana" w:eastAsia="MS Mincho" w:hAnsi="Verdana" w:cs="Times New Roman"/>
      <w:kern w:val="0"/>
      <w:lang w:eastAsia="en-US" w:bidi="ar-SA"/>
    </w:rPr>
  </w:style>
  <w:style w:type="paragraph" w:customStyle="1" w:styleId="NoteLevel21">
    <w:name w:val="Note Level 21"/>
    <w:basedOn w:val="Normal"/>
    <w:uiPriority w:val="99"/>
    <w:unhideWhenUsed/>
    <w:rsid w:val="00924F4C"/>
    <w:pPr>
      <w:keepNext/>
      <w:widowControl/>
      <w:numPr>
        <w:ilvl w:val="1"/>
        <w:numId w:val="8"/>
      </w:numPr>
      <w:suppressAutoHyphens w:val="0"/>
      <w:contextualSpacing/>
      <w:outlineLvl w:val="1"/>
    </w:pPr>
    <w:rPr>
      <w:rFonts w:ascii="Verdana" w:eastAsia="MS Mincho" w:hAnsi="Verdana" w:cs="Times New Roman"/>
      <w:kern w:val="0"/>
      <w:lang w:eastAsia="en-US" w:bidi="ar-SA"/>
    </w:rPr>
  </w:style>
  <w:style w:type="paragraph" w:customStyle="1" w:styleId="NoteLevel31">
    <w:name w:val="Note Level 31"/>
    <w:basedOn w:val="Normal"/>
    <w:uiPriority w:val="99"/>
    <w:semiHidden/>
    <w:unhideWhenUsed/>
    <w:rsid w:val="00924F4C"/>
    <w:pPr>
      <w:keepNext/>
      <w:widowControl/>
      <w:numPr>
        <w:ilvl w:val="2"/>
        <w:numId w:val="8"/>
      </w:numPr>
      <w:suppressAutoHyphens w:val="0"/>
      <w:contextualSpacing/>
      <w:outlineLvl w:val="2"/>
    </w:pPr>
    <w:rPr>
      <w:rFonts w:ascii="Verdana" w:eastAsia="MS Mincho" w:hAnsi="Verdana" w:cs="Times New Roman"/>
      <w:kern w:val="0"/>
      <w:lang w:eastAsia="en-US" w:bidi="ar-SA"/>
    </w:rPr>
  </w:style>
  <w:style w:type="paragraph" w:customStyle="1" w:styleId="NoteLevel41">
    <w:name w:val="Note Level 41"/>
    <w:basedOn w:val="Normal"/>
    <w:uiPriority w:val="99"/>
    <w:semiHidden/>
    <w:unhideWhenUsed/>
    <w:rsid w:val="00924F4C"/>
    <w:pPr>
      <w:keepNext/>
      <w:widowControl/>
      <w:numPr>
        <w:ilvl w:val="3"/>
        <w:numId w:val="8"/>
      </w:numPr>
      <w:suppressAutoHyphens w:val="0"/>
      <w:contextualSpacing/>
      <w:outlineLvl w:val="3"/>
    </w:pPr>
    <w:rPr>
      <w:rFonts w:ascii="Verdana" w:eastAsia="MS Mincho" w:hAnsi="Verdana" w:cs="Times New Roman"/>
      <w:kern w:val="0"/>
      <w:lang w:eastAsia="en-US" w:bidi="ar-SA"/>
    </w:rPr>
  </w:style>
  <w:style w:type="paragraph" w:customStyle="1" w:styleId="NoteLevel51">
    <w:name w:val="Note Level 51"/>
    <w:basedOn w:val="Normal"/>
    <w:uiPriority w:val="99"/>
    <w:semiHidden/>
    <w:unhideWhenUsed/>
    <w:rsid w:val="00924F4C"/>
    <w:pPr>
      <w:keepNext/>
      <w:widowControl/>
      <w:numPr>
        <w:ilvl w:val="4"/>
        <w:numId w:val="8"/>
      </w:numPr>
      <w:suppressAutoHyphens w:val="0"/>
      <w:contextualSpacing/>
      <w:outlineLvl w:val="4"/>
    </w:pPr>
    <w:rPr>
      <w:rFonts w:ascii="Verdana" w:eastAsia="MS Mincho" w:hAnsi="Verdana" w:cs="Times New Roman"/>
      <w:kern w:val="0"/>
      <w:lang w:eastAsia="en-US" w:bidi="ar-SA"/>
    </w:rPr>
  </w:style>
  <w:style w:type="paragraph" w:customStyle="1" w:styleId="NoteLevel61">
    <w:name w:val="Note Level 61"/>
    <w:basedOn w:val="Normal"/>
    <w:uiPriority w:val="99"/>
    <w:semiHidden/>
    <w:unhideWhenUsed/>
    <w:rsid w:val="00924F4C"/>
    <w:pPr>
      <w:keepNext/>
      <w:widowControl/>
      <w:numPr>
        <w:ilvl w:val="5"/>
        <w:numId w:val="8"/>
      </w:numPr>
      <w:suppressAutoHyphens w:val="0"/>
      <w:contextualSpacing/>
      <w:outlineLvl w:val="5"/>
    </w:pPr>
    <w:rPr>
      <w:rFonts w:ascii="Verdana" w:eastAsia="MS Mincho" w:hAnsi="Verdana" w:cs="Times New Roman"/>
      <w:kern w:val="0"/>
      <w:lang w:eastAsia="en-US" w:bidi="ar-SA"/>
    </w:rPr>
  </w:style>
  <w:style w:type="paragraph" w:customStyle="1" w:styleId="NoteLevel71">
    <w:name w:val="Note Level 71"/>
    <w:basedOn w:val="Normal"/>
    <w:uiPriority w:val="99"/>
    <w:semiHidden/>
    <w:unhideWhenUsed/>
    <w:rsid w:val="00924F4C"/>
    <w:pPr>
      <w:keepNext/>
      <w:widowControl/>
      <w:numPr>
        <w:ilvl w:val="6"/>
        <w:numId w:val="8"/>
      </w:numPr>
      <w:suppressAutoHyphens w:val="0"/>
      <w:contextualSpacing/>
      <w:outlineLvl w:val="6"/>
    </w:pPr>
    <w:rPr>
      <w:rFonts w:ascii="Verdana" w:eastAsia="MS Mincho" w:hAnsi="Verdana" w:cs="Times New Roman"/>
      <w:kern w:val="0"/>
      <w:lang w:eastAsia="en-US" w:bidi="ar-SA"/>
    </w:rPr>
  </w:style>
  <w:style w:type="paragraph" w:customStyle="1" w:styleId="NoteLevel81">
    <w:name w:val="Note Level 81"/>
    <w:basedOn w:val="Normal"/>
    <w:uiPriority w:val="99"/>
    <w:semiHidden/>
    <w:unhideWhenUsed/>
    <w:rsid w:val="00924F4C"/>
    <w:pPr>
      <w:keepNext/>
      <w:widowControl/>
      <w:numPr>
        <w:ilvl w:val="7"/>
        <w:numId w:val="8"/>
      </w:numPr>
      <w:suppressAutoHyphens w:val="0"/>
      <w:contextualSpacing/>
      <w:outlineLvl w:val="7"/>
    </w:pPr>
    <w:rPr>
      <w:rFonts w:ascii="Verdana" w:eastAsia="MS Mincho" w:hAnsi="Verdana" w:cs="Times New Roman"/>
      <w:kern w:val="0"/>
      <w:lang w:eastAsia="en-US" w:bidi="ar-SA"/>
    </w:rPr>
  </w:style>
  <w:style w:type="paragraph" w:customStyle="1" w:styleId="NoteLevel91">
    <w:name w:val="Note Level 91"/>
    <w:basedOn w:val="Normal"/>
    <w:uiPriority w:val="99"/>
    <w:semiHidden/>
    <w:unhideWhenUsed/>
    <w:rsid w:val="00924F4C"/>
    <w:pPr>
      <w:keepNext/>
      <w:widowControl/>
      <w:numPr>
        <w:ilvl w:val="8"/>
        <w:numId w:val="8"/>
      </w:numPr>
      <w:suppressAutoHyphens w:val="0"/>
      <w:contextualSpacing/>
      <w:outlineLvl w:val="8"/>
    </w:pPr>
    <w:rPr>
      <w:rFonts w:ascii="Verdana" w:eastAsia="MS Mincho" w:hAnsi="Verdana" w:cs="Times New Roman"/>
      <w:kern w:val="0"/>
      <w:lang w:eastAsia="en-US" w:bidi="ar-SA"/>
    </w:rPr>
  </w:style>
  <w:style w:type="paragraph" w:styleId="DocumentMap">
    <w:name w:val="Document Map"/>
    <w:basedOn w:val="Normal"/>
    <w:link w:val="DocumentMapChar"/>
    <w:uiPriority w:val="99"/>
    <w:semiHidden/>
    <w:unhideWhenUsed/>
    <w:rsid w:val="00924F4C"/>
    <w:pPr>
      <w:widowControl/>
      <w:suppressAutoHyphens w:val="0"/>
    </w:pPr>
    <w:rPr>
      <w:rFonts w:ascii="Lucida Grande" w:eastAsia="MS Mincho" w:hAnsi="Lucida Grande" w:cs="Lucida Grande"/>
      <w:kern w:val="0"/>
      <w:lang w:eastAsia="en-US" w:bidi="ar-SA"/>
    </w:rPr>
  </w:style>
  <w:style w:type="character" w:customStyle="1" w:styleId="DocumentMapChar">
    <w:name w:val="Document Map Char"/>
    <w:basedOn w:val="DefaultParagraphFont"/>
    <w:link w:val="DocumentMap"/>
    <w:uiPriority w:val="99"/>
    <w:semiHidden/>
    <w:rsid w:val="00924F4C"/>
    <w:rPr>
      <w:rFonts w:ascii="Lucida Grande" w:eastAsia="MS Mincho" w:hAnsi="Lucida Grande" w:cs="Lucida Grande"/>
    </w:rPr>
  </w:style>
  <w:style w:type="paragraph" w:styleId="Revision">
    <w:name w:val="Revision"/>
    <w:hidden/>
    <w:uiPriority w:val="99"/>
    <w:semiHidden/>
    <w:rsid w:val="00924F4C"/>
    <w:rPr>
      <w:rFonts w:ascii="Cambria" w:eastAsia="MS Mincho" w:hAnsi="Cambria" w:cs="Times New Roman"/>
    </w:rPr>
  </w:style>
  <w:style w:type="character" w:styleId="PageNumber">
    <w:name w:val="page number"/>
    <w:basedOn w:val="DefaultParagraphFont"/>
    <w:uiPriority w:val="99"/>
    <w:unhideWhenUsed/>
    <w:rsid w:val="00EA0438"/>
  </w:style>
  <w:style w:type="paragraph" w:customStyle="1" w:styleId="Default">
    <w:name w:val="Default"/>
    <w:rsid w:val="00346C87"/>
    <w:pPr>
      <w:autoSpaceDE w:val="0"/>
      <w:autoSpaceDN w:val="0"/>
      <w:adjustRightInd w:val="0"/>
    </w:pPr>
    <w:rPr>
      <w:rFonts w:ascii="Times New Roman" w:eastAsiaTheme="minorHAnsi" w:hAnsi="Times New Roman" w:cs="Times New Roman"/>
      <w:color w:val="000000"/>
      <w:spacing w:val="5"/>
      <w:lang w:val="de-DE"/>
    </w:rPr>
  </w:style>
  <w:style w:type="character" w:styleId="FootnoteReference">
    <w:name w:val="footnote reference"/>
    <w:basedOn w:val="DefaultParagraphFont"/>
    <w:uiPriority w:val="99"/>
    <w:unhideWhenUsed/>
    <w:rsid w:val="00346C87"/>
    <w:rPr>
      <w:vertAlign w:val="superscript"/>
    </w:rPr>
  </w:style>
  <w:style w:type="paragraph" w:styleId="FootnoteText">
    <w:name w:val="footnote text"/>
    <w:basedOn w:val="Normal"/>
    <w:link w:val="FootnoteTextChar"/>
    <w:uiPriority w:val="99"/>
    <w:unhideWhenUsed/>
    <w:rsid w:val="00AA01F9"/>
    <w:pPr>
      <w:widowControl/>
      <w:suppressAutoHyphens w:val="0"/>
    </w:pPr>
    <w:rPr>
      <w:rFonts w:eastAsia="Times New Roman" w:cs="Times New Roman"/>
      <w:bCs/>
      <w:iCs/>
      <w:kern w:val="0"/>
      <w:sz w:val="20"/>
      <w:szCs w:val="20"/>
      <w:lang w:val="de-DE" w:eastAsia="de-DE" w:bidi="ar-SA"/>
    </w:rPr>
  </w:style>
  <w:style w:type="character" w:customStyle="1" w:styleId="FootnoteTextChar">
    <w:name w:val="Footnote Text Char"/>
    <w:basedOn w:val="DefaultParagraphFont"/>
    <w:link w:val="FootnoteText"/>
    <w:uiPriority w:val="99"/>
    <w:rsid w:val="00AA01F9"/>
    <w:rPr>
      <w:rFonts w:ascii="Times New Roman" w:eastAsia="Times New Roman" w:hAnsi="Times New Roman" w:cs="Times New Roman"/>
      <w:bCs/>
      <w:iCs/>
      <w:sz w:val="20"/>
      <w:szCs w:val="20"/>
      <w:lang w:val="de-DE" w:eastAsia="de-DE"/>
    </w:rPr>
  </w:style>
  <w:style w:type="paragraph" w:styleId="EndnoteText">
    <w:name w:val="endnote text"/>
    <w:basedOn w:val="Normal"/>
    <w:link w:val="EndnoteTextChar"/>
    <w:unhideWhenUsed/>
    <w:rsid w:val="00CB3EE8"/>
    <w:pPr>
      <w:widowControl/>
      <w:suppressAutoHyphens w:val="0"/>
    </w:pPr>
    <w:rPr>
      <w:rFonts w:eastAsia="Times New Roman" w:cs="Times New Roman"/>
      <w:bCs/>
      <w:iCs/>
      <w:kern w:val="0"/>
      <w:sz w:val="20"/>
      <w:szCs w:val="20"/>
      <w:lang w:val="de-DE" w:eastAsia="de-DE" w:bidi="ar-SA"/>
    </w:rPr>
  </w:style>
  <w:style w:type="character" w:customStyle="1" w:styleId="EndnoteTextChar">
    <w:name w:val="Endnote Text Char"/>
    <w:basedOn w:val="DefaultParagraphFont"/>
    <w:link w:val="EndnoteText"/>
    <w:rsid w:val="00CB3EE8"/>
    <w:rPr>
      <w:rFonts w:ascii="Times New Roman" w:eastAsia="Times New Roman" w:hAnsi="Times New Roman" w:cs="Times New Roman"/>
      <w:bCs/>
      <w:iCs/>
      <w:sz w:val="20"/>
      <w:szCs w:val="20"/>
      <w:lang w:val="de-DE" w:eastAsia="de-DE"/>
    </w:rPr>
  </w:style>
  <w:style w:type="character" w:styleId="Emphasis">
    <w:name w:val="Emphasis"/>
    <w:basedOn w:val="DefaultParagraphFont"/>
    <w:uiPriority w:val="20"/>
    <w:qFormat/>
    <w:rsid w:val="00CB3EE8"/>
    <w:rPr>
      <w:i/>
      <w:iCs/>
    </w:rPr>
  </w:style>
  <w:style w:type="character" w:customStyle="1" w:styleId="st">
    <w:name w:val="st"/>
    <w:basedOn w:val="DefaultParagraphFont"/>
    <w:rsid w:val="00CB3EE8"/>
  </w:style>
  <w:style w:type="character" w:customStyle="1" w:styleId="apple-converted-space">
    <w:name w:val="apple-converted-space"/>
    <w:basedOn w:val="DefaultParagraphFont"/>
    <w:rsid w:val="00992EC1"/>
  </w:style>
  <w:style w:type="character" w:styleId="EndnoteReference">
    <w:name w:val="endnote reference"/>
    <w:basedOn w:val="DefaultParagraphFont"/>
    <w:uiPriority w:val="99"/>
    <w:semiHidden/>
    <w:unhideWhenUsed/>
    <w:rsid w:val="002324F6"/>
    <w:rPr>
      <w:vertAlign w:val="superscript"/>
    </w:rPr>
  </w:style>
  <w:style w:type="paragraph" w:customStyle="1" w:styleId="Body">
    <w:name w:val="Body"/>
    <w:rsid w:val="00861F7C"/>
    <w:pPr>
      <w:pBdr>
        <w:top w:val="nil"/>
        <w:left w:val="nil"/>
        <w:bottom w:val="nil"/>
        <w:right w:val="nil"/>
        <w:between w:val="nil"/>
        <w:bar w:val="nil"/>
      </w:pBdr>
    </w:pPr>
    <w:rPr>
      <w:rFonts w:ascii="Cambria" w:eastAsia="Cambria" w:hAnsi="Cambria" w:cs="Cambria"/>
      <w:color w:val="000000"/>
      <w:u w:color="000000"/>
      <w:bdr w:val="nil"/>
      <w:lang w:val="fr-FR"/>
    </w:rPr>
  </w:style>
  <w:style w:type="character" w:customStyle="1" w:styleId="Link">
    <w:name w:val="Link"/>
    <w:rsid w:val="00A83D96"/>
    <w:rPr>
      <w:color w:val="0000FF"/>
      <w:u w:val="single" w:color="0000FF"/>
    </w:rPr>
  </w:style>
  <w:style w:type="character" w:customStyle="1" w:styleId="Hyperlink0">
    <w:name w:val="Hyperlink.0"/>
    <w:basedOn w:val="Link"/>
    <w:rsid w:val="00A83D96"/>
    <w:rPr>
      <w:color w:val="0000FF"/>
      <w:u w:val="single" w:color="0000FF"/>
    </w:rPr>
  </w:style>
  <w:style w:type="character" w:styleId="LineNumber">
    <w:name w:val="line number"/>
    <w:basedOn w:val="DefaultParagraphFont"/>
    <w:uiPriority w:val="99"/>
    <w:semiHidden/>
    <w:unhideWhenUsed/>
    <w:rsid w:val="00BD53D5"/>
  </w:style>
  <w:style w:type="paragraph" w:styleId="BodyText">
    <w:name w:val="Body Text"/>
    <w:basedOn w:val="Normal"/>
    <w:link w:val="BodyTextChar"/>
    <w:rsid w:val="00D16FEB"/>
    <w:pPr>
      <w:widowControl/>
      <w:suppressAutoHyphens w:val="0"/>
    </w:pPr>
    <w:rPr>
      <w:rFonts w:eastAsia="Times" w:cs="Times New Roman"/>
      <w:color w:val="000000"/>
      <w:kern w:val="0"/>
      <w:szCs w:val="20"/>
      <w:lang w:eastAsia="en-US" w:bidi="ar-SA"/>
    </w:rPr>
  </w:style>
  <w:style w:type="character" w:customStyle="1" w:styleId="BodyTextChar">
    <w:name w:val="Body Text Char"/>
    <w:basedOn w:val="DefaultParagraphFont"/>
    <w:link w:val="BodyText"/>
    <w:rsid w:val="00D16FEB"/>
    <w:rPr>
      <w:rFonts w:ascii="Times New Roman" w:eastAsia="Times" w:hAnsi="Times New Roman" w:cs="Times New Roman"/>
      <w:color w:val="000000"/>
      <w:szCs w:val="20"/>
    </w:rPr>
  </w:style>
  <w:style w:type="paragraph" w:styleId="BodyTextIndent">
    <w:name w:val="Body Text Indent"/>
    <w:basedOn w:val="Normal"/>
    <w:link w:val="BodyTextIndentChar"/>
    <w:uiPriority w:val="99"/>
    <w:unhideWhenUsed/>
    <w:rsid w:val="009E3546"/>
    <w:pPr>
      <w:widowControl/>
      <w:suppressAutoHyphens w:val="0"/>
      <w:spacing w:after="120"/>
      <w:ind w:left="360"/>
    </w:pPr>
    <w:rPr>
      <w:rFonts w:eastAsiaTheme="minorEastAsia" w:cs="Times New Roman"/>
      <w:kern w:val="0"/>
      <w:lang w:eastAsia="en-US" w:bidi="ar-SA"/>
    </w:rPr>
  </w:style>
  <w:style w:type="character" w:customStyle="1" w:styleId="BodyTextIndentChar">
    <w:name w:val="Body Text Indent Char"/>
    <w:basedOn w:val="DefaultParagraphFont"/>
    <w:link w:val="BodyTextIndent"/>
    <w:uiPriority w:val="99"/>
    <w:rsid w:val="009E3546"/>
    <w:rPr>
      <w:rFonts w:ascii="Times New Roman" w:hAnsi="Times New Roman" w:cs="Times New Roman"/>
    </w:rPr>
  </w:style>
  <w:style w:type="paragraph" w:styleId="BodyTextIndent3">
    <w:name w:val="Body Text Indent 3"/>
    <w:basedOn w:val="Normal"/>
    <w:link w:val="BodyTextIndent3Char"/>
    <w:uiPriority w:val="99"/>
    <w:unhideWhenUsed/>
    <w:rsid w:val="00E15A10"/>
    <w:pPr>
      <w:widowControl/>
      <w:suppressAutoHyphens w:val="0"/>
      <w:spacing w:after="120"/>
      <w:ind w:left="360"/>
    </w:pPr>
    <w:rPr>
      <w:rFonts w:eastAsiaTheme="minorEastAsia" w:cs="Times New Roman"/>
      <w:kern w:val="0"/>
      <w:sz w:val="16"/>
      <w:szCs w:val="16"/>
      <w:lang w:eastAsia="en-US" w:bidi="ar-SA"/>
    </w:rPr>
  </w:style>
  <w:style w:type="character" w:customStyle="1" w:styleId="BodyTextIndent3Char">
    <w:name w:val="Body Text Indent 3 Char"/>
    <w:basedOn w:val="DefaultParagraphFont"/>
    <w:link w:val="BodyTextIndent3"/>
    <w:uiPriority w:val="99"/>
    <w:rsid w:val="00E15A10"/>
    <w:rPr>
      <w:rFonts w:ascii="Times New Roman" w:hAnsi="Times New Roman" w:cs="Times New Roman"/>
      <w:sz w:val="16"/>
      <w:szCs w:val="16"/>
    </w:rPr>
  </w:style>
  <w:style w:type="paragraph" w:styleId="BodyText2">
    <w:name w:val="Body Text 2"/>
    <w:basedOn w:val="Normal"/>
    <w:link w:val="BodyText2Char"/>
    <w:uiPriority w:val="99"/>
    <w:semiHidden/>
    <w:unhideWhenUsed/>
    <w:rsid w:val="00447A4E"/>
    <w:pPr>
      <w:widowControl/>
      <w:suppressAutoHyphens w:val="0"/>
      <w:spacing w:after="120" w:line="480" w:lineRule="auto"/>
    </w:pPr>
    <w:rPr>
      <w:rFonts w:eastAsiaTheme="minorEastAsia" w:cs="Times New Roman"/>
      <w:kern w:val="0"/>
      <w:lang w:eastAsia="en-US" w:bidi="ar-SA"/>
    </w:rPr>
  </w:style>
  <w:style w:type="character" w:customStyle="1" w:styleId="BodyText2Char">
    <w:name w:val="Body Text 2 Char"/>
    <w:basedOn w:val="DefaultParagraphFont"/>
    <w:link w:val="BodyText2"/>
    <w:uiPriority w:val="99"/>
    <w:semiHidden/>
    <w:rsid w:val="00447A4E"/>
    <w:rPr>
      <w:rFonts w:ascii="Times New Roman" w:hAnsi="Times New Roman" w:cs="Times New Roman"/>
    </w:rPr>
  </w:style>
  <w:style w:type="character" w:customStyle="1" w:styleId="hit">
    <w:name w:val="hit"/>
    <w:basedOn w:val="DefaultParagraphFont"/>
    <w:rsid w:val="00CF5190"/>
  </w:style>
  <w:style w:type="character" w:styleId="Strong">
    <w:name w:val="Strong"/>
    <w:basedOn w:val="DefaultParagraphFont"/>
    <w:uiPriority w:val="22"/>
    <w:qFormat/>
    <w:rsid w:val="00CF5190"/>
    <w:rPr>
      <w:b/>
      <w:bCs/>
    </w:rPr>
  </w:style>
  <w:style w:type="character" w:styleId="UnresolvedMention">
    <w:name w:val="Unresolved Mention"/>
    <w:basedOn w:val="DefaultParagraphFont"/>
    <w:uiPriority w:val="99"/>
    <w:semiHidden/>
    <w:unhideWhenUsed/>
    <w:rsid w:val="003D63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64785">
      <w:bodyDiv w:val="1"/>
      <w:marLeft w:val="0"/>
      <w:marRight w:val="0"/>
      <w:marTop w:val="0"/>
      <w:marBottom w:val="0"/>
      <w:divBdr>
        <w:top w:val="none" w:sz="0" w:space="0" w:color="auto"/>
        <w:left w:val="none" w:sz="0" w:space="0" w:color="auto"/>
        <w:bottom w:val="none" w:sz="0" w:space="0" w:color="auto"/>
        <w:right w:val="none" w:sz="0" w:space="0" w:color="auto"/>
      </w:divBdr>
    </w:div>
    <w:div w:id="158927217">
      <w:bodyDiv w:val="1"/>
      <w:marLeft w:val="0"/>
      <w:marRight w:val="0"/>
      <w:marTop w:val="0"/>
      <w:marBottom w:val="0"/>
      <w:divBdr>
        <w:top w:val="none" w:sz="0" w:space="0" w:color="auto"/>
        <w:left w:val="none" w:sz="0" w:space="0" w:color="auto"/>
        <w:bottom w:val="none" w:sz="0" w:space="0" w:color="auto"/>
        <w:right w:val="none" w:sz="0" w:space="0" w:color="auto"/>
      </w:divBdr>
    </w:div>
    <w:div w:id="827281908">
      <w:bodyDiv w:val="1"/>
      <w:marLeft w:val="0"/>
      <w:marRight w:val="0"/>
      <w:marTop w:val="0"/>
      <w:marBottom w:val="0"/>
      <w:divBdr>
        <w:top w:val="none" w:sz="0" w:space="0" w:color="auto"/>
        <w:left w:val="none" w:sz="0" w:space="0" w:color="auto"/>
        <w:bottom w:val="none" w:sz="0" w:space="0" w:color="auto"/>
        <w:right w:val="none" w:sz="0" w:space="0" w:color="auto"/>
      </w:divBdr>
    </w:div>
    <w:div w:id="881400479">
      <w:bodyDiv w:val="1"/>
      <w:marLeft w:val="0"/>
      <w:marRight w:val="0"/>
      <w:marTop w:val="0"/>
      <w:marBottom w:val="0"/>
      <w:divBdr>
        <w:top w:val="none" w:sz="0" w:space="0" w:color="auto"/>
        <w:left w:val="none" w:sz="0" w:space="0" w:color="auto"/>
        <w:bottom w:val="none" w:sz="0" w:space="0" w:color="auto"/>
        <w:right w:val="none" w:sz="0" w:space="0" w:color="auto"/>
      </w:divBdr>
    </w:div>
    <w:div w:id="1325430910">
      <w:bodyDiv w:val="1"/>
      <w:marLeft w:val="0"/>
      <w:marRight w:val="0"/>
      <w:marTop w:val="0"/>
      <w:marBottom w:val="0"/>
      <w:divBdr>
        <w:top w:val="none" w:sz="0" w:space="0" w:color="auto"/>
        <w:left w:val="none" w:sz="0" w:space="0" w:color="auto"/>
        <w:bottom w:val="none" w:sz="0" w:space="0" w:color="auto"/>
        <w:right w:val="none" w:sz="0" w:space="0" w:color="auto"/>
      </w:divBdr>
    </w:div>
    <w:div w:id="1404646224">
      <w:bodyDiv w:val="1"/>
      <w:marLeft w:val="0"/>
      <w:marRight w:val="0"/>
      <w:marTop w:val="0"/>
      <w:marBottom w:val="0"/>
      <w:divBdr>
        <w:top w:val="none" w:sz="0" w:space="0" w:color="auto"/>
        <w:left w:val="none" w:sz="0" w:space="0" w:color="auto"/>
        <w:bottom w:val="none" w:sz="0" w:space="0" w:color="auto"/>
        <w:right w:val="none" w:sz="0" w:space="0" w:color="auto"/>
      </w:divBdr>
    </w:div>
    <w:div w:id="1676150217">
      <w:bodyDiv w:val="1"/>
      <w:marLeft w:val="0"/>
      <w:marRight w:val="0"/>
      <w:marTop w:val="0"/>
      <w:marBottom w:val="0"/>
      <w:divBdr>
        <w:top w:val="none" w:sz="0" w:space="0" w:color="auto"/>
        <w:left w:val="none" w:sz="0" w:space="0" w:color="auto"/>
        <w:bottom w:val="none" w:sz="0" w:space="0" w:color="auto"/>
        <w:right w:val="none" w:sz="0" w:space="0" w:color="auto"/>
      </w:divBdr>
    </w:div>
    <w:div w:id="1968469139">
      <w:bodyDiv w:val="1"/>
      <w:marLeft w:val="0"/>
      <w:marRight w:val="0"/>
      <w:marTop w:val="0"/>
      <w:marBottom w:val="0"/>
      <w:divBdr>
        <w:top w:val="none" w:sz="0" w:space="0" w:color="auto"/>
        <w:left w:val="none" w:sz="0" w:space="0" w:color="auto"/>
        <w:bottom w:val="none" w:sz="0" w:space="0" w:color="auto"/>
        <w:right w:val="none" w:sz="0" w:space="0" w:color="auto"/>
      </w:divBdr>
    </w:div>
    <w:div w:id="209616957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iovanna.fassetta@glasgow.ac.uk" TargetMode="External"/><Relationship Id="rId13" Type="http://schemas.openxmlformats.org/officeDocument/2006/relationships/hyperlink" Target="https://doi.org/10.1093/applin/ams054" TargetMode="External"/><Relationship Id="rId18" Type="http://schemas.openxmlformats.org/officeDocument/2006/relationships/hyperlink" Target="https://doi.org/10.7577/njcie.3518"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doi.org/10.1353/con.1994.0009" TargetMode="External"/><Relationship Id="rId17" Type="http://schemas.openxmlformats.org/officeDocument/2006/relationships/hyperlink" Target="https://www.gov.scot/publications/pupil-census-supplementary-statistics/"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www.gov.scot/publications/language-learning-scotland-12-approach/" TargetMode="External"/><Relationship Id="rId20" Type="http://schemas.openxmlformats.org/officeDocument/2006/relationships/hyperlink" Target="https://www.gla.ac.uk/media/Media_69608_smxx.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x.doi.org/10.1080/14681366.2016.1155639"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gov.scot/publications/new-scots-refugee-integration-strategy-2018-2022/"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webarchive.nationalarchives.gov.uk/ukgwa/20200531032105/https://www.ukri.org/news/esrc-ahrc-gcrf-indigenous-engagement-programme/" TargetMode="External"/><Relationship Id="rId19" Type="http://schemas.openxmlformats.org/officeDocument/2006/relationships/hyperlink" Target="https://decolonialfutures.net/stamina-for-decolonizing-higher-education" TargetMode="External"/><Relationship Id="rId4" Type="http://schemas.openxmlformats.org/officeDocument/2006/relationships/settings" Target="settings.xml"/><Relationship Id="rId9" Type="http://schemas.openxmlformats.org/officeDocument/2006/relationships/hyperlink" Target="mailto:maria.imperiale@glasgow.ac.uk" TargetMode="External"/><Relationship Id="rId14" Type="http://schemas.openxmlformats.org/officeDocument/2006/relationships/hyperlink" Target="https://ora.ox.ac.uk/objects/uuid:2135e20b-1a02-41a9-9a1f-b21b03bd6d14/download_file?safe_filename=Full_DPhil_Thesis__Submitted_to_ORA_.pdf&amp;file_format=pdf&amp;type_of_work=Thesis"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CA79D7-48D4-864F-8985-DD26C5F55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19</Pages>
  <Words>10346</Words>
  <Characters>58974</Characters>
  <Application>Microsoft Office Word</Application>
  <DocSecurity>0</DocSecurity>
  <Lines>491</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Hellmich</dc:creator>
  <cp:keywords/>
  <dc:description/>
  <cp:lastModifiedBy>Emily Hellmich</cp:lastModifiedBy>
  <cp:revision>18</cp:revision>
  <cp:lastPrinted>2017-01-11T21:15:00Z</cp:lastPrinted>
  <dcterms:created xsi:type="dcterms:W3CDTF">2023-10-24T22:29:00Z</dcterms:created>
  <dcterms:modified xsi:type="dcterms:W3CDTF">2023-10-31T20:33:00Z</dcterms:modified>
</cp:coreProperties>
</file>