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000002" w14:textId="70CE8C82" w:rsidR="006F0F70" w:rsidRPr="007E0A49" w:rsidRDefault="00A55B5C">
      <w:pPr>
        <w:jc w:val="both"/>
        <w:rPr>
          <w:rFonts w:ascii="Garamond" w:eastAsia="Garamond" w:hAnsi="Garamond" w:cs="Garamond"/>
          <w:b/>
          <w:color w:val="000000"/>
          <w:sz w:val="40"/>
          <w:szCs w:val="40"/>
        </w:rPr>
      </w:pPr>
      <w:r>
        <w:rPr>
          <w:rFonts w:ascii="Garamond" w:eastAsia="Garamond" w:hAnsi="Garamond" w:cs="Garamond"/>
          <w:b/>
          <w:color w:val="000000"/>
          <w:sz w:val="40"/>
          <w:szCs w:val="40"/>
        </w:rPr>
        <w:t>ARTICLE</w:t>
      </w:r>
    </w:p>
    <w:p w14:paraId="00000003" w14:textId="77777777" w:rsidR="006F0F70" w:rsidRPr="007A610F" w:rsidRDefault="006F0F70">
      <w:pPr>
        <w:jc w:val="both"/>
        <w:rPr>
          <w:rFonts w:ascii="Garamond" w:eastAsia="Garamond" w:hAnsi="Garamond" w:cs="Garamond"/>
          <w:color w:val="000000"/>
          <w:sz w:val="24"/>
          <w:szCs w:val="24"/>
        </w:rPr>
      </w:pPr>
    </w:p>
    <w:p w14:paraId="10A346F7" w14:textId="34C9631D" w:rsidR="005C461E" w:rsidRPr="001F793B" w:rsidRDefault="001F793B" w:rsidP="001F793B">
      <w:pPr>
        <w:pStyle w:val="L2JTitle"/>
      </w:pPr>
      <w:r w:rsidRPr="001F793B">
        <w:t xml:space="preserve">L2 Learner Anxiety </w:t>
      </w:r>
      <w:proofErr w:type="gramStart"/>
      <w:r>
        <w:t>A</w:t>
      </w:r>
      <w:r w:rsidRPr="001F793B">
        <w:t>nd</w:t>
      </w:r>
      <w:proofErr w:type="gramEnd"/>
      <w:r w:rsidRPr="001F793B">
        <w:t xml:space="preserve"> Perceived Competence: The Case </w:t>
      </w:r>
      <w:proofErr w:type="gramStart"/>
      <w:r w:rsidRPr="001F793B">
        <w:t>For</w:t>
      </w:r>
      <w:proofErr w:type="gramEnd"/>
      <w:r w:rsidRPr="001F793B">
        <w:t xml:space="preserve"> Task-Based Language Teaching</w:t>
      </w:r>
    </w:p>
    <w:p w14:paraId="76E48DC1" w14:textId="77777777" w:rsidR="001F793B" w:rsidRPr="001F793B" w:rsidRDefault="001F793B" w:rsidP="001F793B">
      <w:pPr>
        <w:pStyle w:val="L2JTitle"/>
      </w:pPr>
    </w:p>
    <w:p w14:paraId="00000006" w14:textId="1D7D13A0" w:rsidR="006F0F70" w:rsidRPr="00AA29E3" w:rsidRDefault="007400F4" w:rsidP="005C461E">
      <w:pPr>
        <w:pStyle w:val="L2JAuthorByline"/>
      </w:pPr>
      <w:r>
        <w:t>KATHLEEN S. GUERRA</w:t>
      </w:r>
    </w:p>
    <w:p w14:paraId="00000007" w14:textId="77777777" w:rsidR="006F0F70" w:rsidRPr="00AA29E3" w:rsidRDefault="006F0F70">
      <w:pPr>
        <w:rPr>
          <w:rFonts w:ascii="Garamond" w:eastAsia="Garamond" w:hAnsi="Garamond" w:cs="Garamond"/>
          <w:color w:val="000000"/>
          <w:sz w:val="24"/>
          <w:szCs w:val="24"/>
        </w:rPr>
      </w:pPr>
    </w:p>
    <w:p w14:paraId="00000008" w14:textId="55215611" w:rsidR="006F0F70" w:rsidRPr="007400F4" w:rsidRDefault="007400F4" w:rsidP="005C461E">
      <w:pPr>
        <w:pStyle w:val="L2JAuthorAffiliation"/>
      </w:pPr>
      <w:r w:rsidRPr="007400F4">
        <w:t>University of Denver</w:t>
      </w:r>
    </w:p>
    <w:p w14:paraId="5BB03FD0" w14:textId="7997D7A2" w:rsidR="00FD6AAC" w:rsidRPr="007400F4" w:rsidRDefault="00000000" w:rsidP="005C461E">
      <w:pPr>
        <w:pStyle w:val="L2JAuthorAffiliation"/>
      </w:pPr>
      <w:r w:rsidRPr="007400F4">
        <w:t>E-mail:</w:t>
      </w:r>
      <w:r w:rsidR="00FD6AAC" w:rsidRPr="007400F4">
        <w:t xml:space="preserve"> </w:t>
      </w:r>
      <w:hyperlink r:id="rId8" w:history="1">
        <w:r w:rsidR="007400F4" w:rsidRPr="007400F4">
          <w:rPr>
            <w:rStyle w:val="Hyperlink"/>
          </w:rPr>
          <w:t>kathleen.guerra@du.edu</w:t>
        </w:r>
      </w:hyperlink>
    </w:p>
    <w:p w14:paraId="0829560F" w14:textId="77777777" w:rsidR="001F793B" w:rsidRPr="007400F4" w:rsidRDefault="001F793B" w:rsidP="005C461E">
      <w:pPr>
        <w:pStyle w:val="L2JAuthorAffiliation"/>
      </w:pPr>
    </w:p>
    <w:p w14:paraId="51589777" w14:textId="30EC387D" w:rsidR="001F793B" w:rsidRPr="007400F4" w:rsidRDefault="007400F4" w:rsidP="001F793B">
      <w:pPr>
        <w:pStyle w:val="L2JAuthorByline"/>
        <w:rPr>
          <w:strike/>
        </w:rPr>
      </w:pPr>
      <w:r w:rsidRPr="007400F4">
        <w:t>CLAUDIA HELENA SANCHEZ-GUTIERREZ</w:t>
      </w:r>
    </w:p>
    <w:p w14:paraId="4EB785A6" w14:textId="77777777" w:rsidR="001F793B" w:rsidRPr="007400F4" w:rsidRDefault="001F793B" w:rsidP="001F793B">
      <w:pPr>
        <w:rPr>
          <w:rFonts w:ascii="Garamond" w:eastAsia="Garamond" w:hAnsi="Garamond" w:cs="Garamond"/>
          <w:color w:val="000000"/>
          <w:sz w:val="24"/>
          <w:szCs w:val="24"/>
        </w:rPr>
      </w:pPr>
    </w:p>
    <w:p w14:paraId="718F0DD7" w14:textId="7348B1BD" w:rsidR="001F793B" w:rsidRPr="007400F4" w:rsidRDefault="007400F4" w:rsidP="001F793B">
      <w:pPr>
        <w:pStyle w:val="L2JAuthorAffiliation"/>
      </w:pPr>
      <w:r w:rsidRPr="007400F4">
        <w:t>University of California, Davis</w:t>
      </w:r>
    </w:p>
    <w:p w14:paraId="1812D776" w14:textId="5D73FE5A" w:rsidR="001F793B" w:rsidRPr="007400F4" w:rsidRDefault="001F793B" w:rsidP="001F793B">
      <w:pPr>
        <w:pStyle w:val="L2JAuthorAffiliation"/>
      </w:pPr>
      <w:r w:rsidRPr="007400F4">
        <w:t xml:space="preserve">E-mail: </w:t>
      </w:r>
      <w:hyperlink r:id="rId9" w:history="1">
        <w:r w:rsidR="007400F4" w:rsidRPr="007400F4">
          <w:rPr>
            <w:rStyle w:val="Hyperlink"/>
          </w:rPr>
          <w:t>chsanchez@ucdavis.edu</w:t>
        </w:r>
      </w:hyperlink>
    </w:p>
    <w:p w14:paraId="4100A8CD" w14:textId="77777777" w:rsidR="001F793B" w:rsidRPr="007400F4" w:rsidRDefault="001F793B" w:rsidP="005C461E">
      <w:pPr>
        <w:pStyle w:val="L2JAuthorAffiliation"/>
      </w:pPr>
    </w:p>
    <w:p w14:paraId="41569430" w14:textId="26A7EC9A" w:rsidR="001F793B" w:rsidRPr="007400F4" w:rsidRDefault="007400F4" w:rsidP="001F793B">
      <w:pPr>
        <w:pStyle w:val="L2JAuthorByline"/>
      </w:pPr>
      <w:r w:rsidRPr="007400F4">
        <w:t>PALOMA FERN</w:t>
      </w:r>
      <w:r>
        <w:t>Á</w:t>
      </w:r>
      <w:r w:rsidRPr="007400F4">
        <w:t xml:space="preserve">NDEZ MIRA </w:t>
      </w:r>
    </w:p>
    <w:p w14:paraId="317FDAE4" w14:textId="77777777" w:rsidR="001F793B" w:rsidRPr="007400F4" w:rsidRDefault="001F793B" w:rsidP="001F793B">
      <w:pPr>
        <w:rPr>
          <w:rFonts w:ascii="Garamond" w:eastAsia="Garamond" w:hAnsi="Garamond" w:cs="Garamond"/>
          <w:color w:val="000000"/>
          <w:sz w:val="24"/>
          <w:szCs w:val="24"/>
        </w:rPr>
      </w:pPr>
    </w:p>
    <w:p w14:paraId="1DEE46C2" w14:textId="77777777" w:rsidR="007400F4" w:rsidRPr="007400F4" w:rsidRDefault="007400F4" w:rsidP="007400F4">
      <w:pPr>
        <w:pStyle w:val="L2JAuthorAffiliation"/>
      </w:pPr>
      <w:r w:rsidRPr="007400F4">
        <w:t>University of California, Davis</w:t>
      </w:r>
    </w:p>
    <w:p w14:paraId="30E7A2A0" w14:textId="589B0F34" w:rsidR="001F793B" w:rsidRDefault="001F793B" w:rsidP="005C461E">
      <w:pPr>
        <w:pStyle w:val="L2JAuthorAffiliation"/>
      </w:pPr>
      <w:r w:rsidRPr="007400F4">
        <w:t xml:space="preserve">E-mail: </w:t>
      </w:r>
      <w:hyperlink r:id="rId10" w:history="1">
        <w:r w:rsidR="007400F4" w:rsidRPr="007400F4">
          <w:rPr>
            <w:rStyle w:val="Hyperlink"/>
          </w:rPr>
          <w:t>pfernandezmira@ucdavis.edu</w:t>
        </w:r>
      </w:hyperlink>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4A67886B" w14:textId="77777777" w:rsidR="001F793B" w:rsidRDefault="001F793B" w:rsidP="001F793B">
      <w:pPr>
        <w:pStyle w:val="L2JAbstract"/>
        <w:rPr>
          <w:shd w:val="clear" w:color="auto" w:fill="FFFFFF"/>
        </w:rPr>
      </w:pPr>
      <w:r w:rsidRPr="001F793B">
        <w:rPr>
          <w:shd w:val="clear" w:color="auto" w:fill="FFFFFF"/>
        </w:rPr>
        <w:t xml:space="preserve">This study explores task comfort and anxiety levels among learners enrolled in two equivalent yet pedagogically distinct online introductory Spanish language courses. The first course adopts a Task-Based Language Teaching (TBLT) approach while the other aligns with a more traditional Presentation, Practice, Production (PPP) orientation. Results indicate that both groups of learners experience mild levels of anxiety, but learners in the TBLT course developed a stronger sense of competence and felt more empowered overall to successfully negotiate communicative tasks. Therefore, this study promotes the adoption of TBLT at the beginner level as an approach to advance the development of oral competence and appeal to populations of learners with diverse interests and needs. </w:t>
      </w:r>
    </w:p>
    <w:p w14:paraId="00000019" w14:textId="3DA0519B" w:rsidR="006F0F70" w:rsidRPr="007E0A49" w:rsidRDefault="00000000">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0000001A" w14:textId="77777777" w:rsidR="006F0F70" w:rsidRPr="007E0A49" w:rsidRDefault="006F0F70">
      <w:pPr>
        <w:shd w:val="clear" w:color="auto" w:fill="FFFFFF"/>
        <w:jc w:val="center"/>
        <w:rPr>
          <w:rFonts w:ascii="Garamond" w:eastAsia="Garamond" w:hAnsi="Garamond" w:cs="Garamond"/>
          <w:color w:val="000000"/>
          <w:sz w:val="24"/>
          <w:szCs w:val="24"/>
        </w:rPr>
      </w:pPr>
    </w:p>
    <w:p w14:paraId="2E8299D9" w14:textId="0830D5EA" w:rsidR="006B65B4" w:rsidRDefault="00000000" w:rsidP="006B65B4">
      <w:pPr>
        <w:pStyle w:val="L2JH1"/>
      </w:pPr>
      <w:r w:rsidRPr="007E0A49">
        <w:t>INTRODUCTION</w:t>
      </w:r>
    </w:p>
    <w:p w14:paraId="2924C5D7" w14:textId="77777777" w:rsidR="006B65B4" w:rsidRPr="006B65B4" w:rsidRDefault="006B65B4" w:rsidP="005C461E">
      <w:pPr>
        <w:pStyle w:val="L2JBody"/>
      </w:pPr>
    </w:p>
    <w:p w14:paraId="4340A1FD" w14:textId="77777777" w:rsidR="001F793B" w:rsidRPr="00DE1A5D" w:rsidRDefault="001F793B" w:rsidP="00DE1A5D">
      <w:pPr>
        <w:pStyle w:val="L2JBody"/>
        <w:ind w:firstLine="0"/>
      </w:pPr>
      <w:r w:rsidRPr="00DE1A5D">
        <w:t xml:space="preserve">Task-Based Language Teaching (TBLT), a strong version of Communicative Language Teaching (CLT), focuses on the completion of tasks that are designed to address the specific needs and interests of a learner population (Ellis, 2003; Ellis et al., 2019). While TBLT is gaining traction in the second-language acquisition (SLA) research community as a method that puts real-life communication at the center of the learning/teaching process and is supported by psycholinguistic research (Harris &amp; Leeming, 2021), its widespread adoption in language programs is still lagging. For instance, the emerging body of research promoting its tenets as well as the existence of task databases and guides for implementation contrast with the limited representation of TBLT in second language (L2) textbooks (Sánchez Gutiérrez et al, 2022; Willis, 2021). </w:t>
      </w:r>
    </w:p>
    <w:p w14:paraId="652BEF86" w14:textId="21933930" w:rsidR="005C461E" w:rsidRPr="00DE1A5D" w:rsidRDefault="001F793B" w:rsidP="00DE1A5D">
      <w:pPr>
        <w:pStyle w:val="L2JBody"/>
      </w:pPr>
      <w:r w:rsidRPr="00DE1A5D">
        <w:t>Previous literature has shown the positive perception of increased linguistic and communicative development in TBLT (</w:t>
      </w:r>
      <w:proofErr w:type="spellStart"/>
      <w:r w:rsidRPr="00DE1A5D">
        <w:t>Bryfonski</w:t>
      </w:r>
      <w:proofErr w:type="spellEnd"/>
      <w:r w:rsidRPr="00DE1A5D">
        <w:t xml:space="preserve"> &amp; McKay, 2019; González-Lloret &amp; Nielson, 2015</w:t>
      </w:r>
      <w:proofErr w:type="gramStart"/>
      <w:r w:rsidRPr="00DE1A5D">
        <w:t>), but</w:t>
      </w:r>
      <w:proofErr w:type="gramEnd"/>
      <w:r w:rsidRPr="00DE1A5D">
        <w:t xml:space="preserve"> less is known about its impact on certain emotional aspects involved in </w:t>
      </w:r>
      <w:r w:rsidRPr="00DE1A5D">
        <w:lastRenderedPageBreak/>
        <w:t>language learning, such as learners’ anxiety and sense of oral competence. This article contributes to filling this gap by comparing learners’ (1) self-perceived competence to perform preferred and dispreferred speech acts as well as (2) their classroom anxiety levels in online beginner Spanish language courses that follow either a TBLT or a more traditional Presentation, Practice, Production (PPP) approach.</w:t>
      </w:r>
    </w:p>
    <w:p w14:paraId="03D8F3A5" w14:textId="77777777" w:rsidR="001F793B" w:rsidRDefault="001F793B" w:rsidP="001F793B">
      <w:pPr>
        <w:pStyle w:val="L2JBody"/>
        <w:ind w:firstLine="0"/>
      </w:pPr>
    </w:p>
    <w:p w14:paraId="18CD2A8C" w14:textId="11E5FE20" w:rsidR="008037B2" w:rsidRDefault="005C461E" w:rsidP="008037B2">
      <w:pPr>
        <w:pStyle w:val="L2JH1"/>
      </w:pPr>
      <w:r w:rsidRPr="005C461E">
        <w:t>LITERATURE REVIEW</w:t>
      </w:r>
    </w:p>
    <w:p w14:paraId="4A1AEACE" w14:textId="77777777" w:rsidR="008037B2" w:rsidRDefault="008037B2" w:rsidP="008037B2">
      <w:pPr>
        <w:pStyle w:val="L2JH2"/>
      </w:pPr>
    </w:p>
    <w:p w14:paraId="527B26B8" w14:textId="5129C297" w:rsidR="00DE1A5D" w:rsidRPr="00BB2458" w:rsidRDefault="00DE1A5D" w:rsidP="008037B2">
      <w:pPr>
        <w:pStyle w:val="L2JH2"/>
      </w:pPr>
      <w:r w:rsidRPr="00BB2458">
        <w:t xml:space="preserve">TBLT </w:t>
      </w:r>
      <w:r w:rsidR="008037B2">
        <w:t>A</w:t>
      </w:r>
      <w:r w:rsidRPr="00BB2458">
        <w:t xml:space="preserve">nd </w:t>
      </w:r>
      <w:r w:rsidR="008037B2">
        <w:t>I</w:t>
      </w:r>
      <w:r w:rsidRPr="00BB2458">
        <w:t xml:space="preserve">ts </w:t>
      </w:r>
      <w:r w:rsidR="008037B2">
        <w:t>I</w:t>
      </w:r>
      <w:r w:rsidRPr="00BB2458">
        <w:t xml:space="preserve">mplementation </w:t>
      </w:r>
      <w:proofErr w:type="gramStart"/>
      <w:r w:rsidR="008037B2">
        <w:t>I</w:t>
      </w:r>
      <w:r w:rsidRPr="00BB2458">
        <w:t>n</w:t>
      </w:r>
      <w:proofErr w:type="gramEnd"/>
      <w:r w:rsidRPr="00BB2458">
        <w:t xml:space="preserve"> </w:t>
      </w:r>
      <w:r w:rsidR="008037B2">
        <w:t>L</w:t>
      </w:r>
      <w:r w:rsidRPr="00BB2458">
        <w:t xml:space="preserve">anguage </w:t>
      </w:r>
      <w:r w:rsidR="008037B2">
        <w:t>P</w:t>
      </w:r>
      <w:r w:rsidRPr="00BB2458">
        <w:t>rograms</w:t>
      </w:r>
    </w:p>
    <w:p w14:paraId="5E51DD5E" w14:textId="77777777" w:rsidR="008037B2" w:rsidRDefault="008037B2" w:rsidP="008037B2">
      <w:pPr>
        <w:pStyle w:val="L2JBody"/>
        <w:ind w:firstLine="0"/>
      </w:pPr>
    </w:p>
    <w:p w14:paraId="598950EF" w14:textId="2234CAB9" w:rsidR="00DE1A5D" w:rsidRPr="008037B2" w:rsidRDefault="00DE1A5D" w:rsidP="008037B2">
      <w:pPr>
        <w:pStyle w:val="L2JBody"/>
        <w:ind w:firstLine="0"/>
      </w:pPr>
      <w:r w:rsidRPr="008037B2">
        <w:t>Current recommendations on best practices in the classroom center around CLT approaches that emphasize oral proficiency and, more specifically, communication as the principal goal of L2 learning (Dörnyei, 2009; Spada, 2007). Lessons are designed to foster personalized communication between learners, often organized around “real world” contexts (university life, hobbies, etc.), incorporating pragmatic development along with a progression in the complexity of grammatical and lexical topics. Therefore, “success” in CLT is broadly assessed through the ability of the learner to understand and produce target forms while engaging in meaningful conversations in specific communicative contexts (Dörnyei, 2009). “Weak” versions of CLT rely heavily on the PPP model, where grammar and lexical units are formally presented by the instructor, practiced and then produced in controlled communicative contexts by the learners (</w:t>
      </w:r>
      <w:proofErr w:type="spellStart"/>
      <w:r w:rsidRPr="008037B2">
        <w:t>Noroozi</w:t>
      </w:r>
      <w:proofErr w:type="spellEnd"/>
      <w:r w:rsidRPr="008037B2">
        <w:t xml:space="preserve">, 2018; Samuda &amp; </w:t>
      </w:r>
      <w:proofErr w:type="spellStart"/>
      <w:r w:rsidRPr="008037B2">
        <w:t>Bygate</w:t>
      </w:r>
      <w:proofErr w:type="spellEnd"/>
      <w:r w:rsidRPr="008037B2">
        <w:t xml:space="preserve">, 2008). Alternatively, in a “strong” version of CLT, language form and use are determined by the communicative context and therefore acquired through use, with less emphasis on explicit and decontextualized grammatical and lexical instruction. </w:t>
      </w:r>
    </w:p>
    <w:p w14:paraId="03F2D6D7" w14:textId="77777777" w:rsidR="00DE1A5D" w:rsidRPr="008037B2" w:rsidRDefault="00DE1A5D" w:rsidP="008037B2">
      <w:pPr>
        <w:pStyle w:val="L2JBody"/>
      </w:pPr>
      <w:r w:rsidRPr="008037B2">
        <w:t xml:space="preserve">TBLT builds off the strong CLT model (Prabhu, 1987) in that instruction is designed around tasks determined by specific communicative contexts, such as ‘ordering a coffee’. The task itself is defined as an activity that is primarily focused on processing meaning, both pragmatic and semantic. Therefore, each task is organized to build towards a defined communicative outcome that extends beyond grammatical accuracy. Contrary to a PPP model where learners are encouraged to prioritize accuracy and use the target structure to form their responses, learners in TBLT courses draw primarily from their own resources—both linguistic (e.g., known words and phrases, circumlocution) and non-linguistic (e.g., visual cues and gestures)—to complete the task (Ellis, 2009). </w:t>
      </w:r>
    </w:p>
    <w:p w14:paraId="1628ACCE" w14:textId="77777777" w:rsidR="00DE1A5D" w:rsidRPr="008037B2" w:rsidRDefault="00DE1A5D" w:rsidP="008037B2">
      <w:pPr>
        <w:pStyle w:val="L2JBody"/>
      </w:pPr>
      <w:r w:rsidRPr="008037B2">
        <w:t xml:space="preserve">In contrast to a PPP model where the organization of the course is often predetermined by a textbook, the selection and organization of tasks in a TBLT course is decided through a needs analysis that considers the potential linguistic needs of a group of learners (for example, asking for directions or communicating with asylum seekers), as well as their level of proficiency and the context of instruction. Ideally, the needs analysis is co-constructed, presenting learners with the opportunity to select which tasks seem most relevant to their goals. Once the tasks are identified and selected, they are organized in an ascending order of established cognitive or context-dependent complexity as well as familiarity of information (Baralt et al., 2014; Ellis et al, 2019). In this way, TBLT courses can vary greatly from one learner population to another. Clearly, it would not be reasonable nor sustainable to design a new TBLT syllabus for every section of a language course in a university from term to term or year to year. However, it is possible to design and create TBLT courses for specific learner populations that conform with widespread goals, needs and expressed desires at the same institution (Fernández, 2021; Sánchez-Gutiérrez et al, 2022).  </w:t>
      </w:r>
    </w:p>
    <w:p w14:paraId="317A253E" w14:textId="14EA13B8" w:rsidR="00DE1A5D" w:rsidRPr="00BB2458" w:rsidRDefault="00DE1A5D" w:rsidP="008037B2">
      <w:pPr>
        <w:pStyle w:val="L2JH2"/>
      </w:pPr>
      <w:r w:rsidRPr="00BB2458">
        <w:lastRenderedPageBreak/>
        <w:t xml:space="preserve">TBLT, </w:t>
      </w:r>
      <w:r w:rsidR="008037B2">
        <w:t>I</w:t>
      </w:r>
      <w:r w:rsidRPr="00BB2458">
        <w:t xml:space="preserve">nterlanguage </w:t>
      </w:r>
      <w:r w:rsidR="008037B2">
        <w:t>P</w:t>
      </w:r>
      <w:r w:rsidRPr="00BB2458">
        <w:t xml:space="preserve">ragmatics, </w:t>
      </w:r>
      <w:r w:rsidR="008037B2">
        <w:t>A</w:t>
      </w:r>
      <w:r w:rsidRPr="00BB2458">
        <w:t xml:space="preserve">nd </w:t>
      </w:r>
      <w:r w:rsidR="008037B2">
        <w:t>S</w:t>
      </w:r>
      <w:r w:rsidRPr="00BB2458">
        <w:t xml:space="preserve">peech </w:t>
      </w:r>
      <w:r w:rsidR="008037B2">
        <w:t>A</w:t>
      </w:r>
      <w:r w:rsidRPr="00BB2458">
        <w:t>cts</w:t>
      </w:r>
    </w:p>
    <w:p w14:paraId="622C8BB7" w14:textId="77777777" w:rsidR="008037B2" w:rsidRDefault="008037B2" w:rsidP="008037B2">
      <w:pPr>
        <w:pStyle w:val="L2JBody"/>
        <w:ind w:firstLine="0"/>
      </w:pPr>
    </w:p>
    <w:p w14:paraId="35F37D29" w14:textId="2BF76E44" w:rsidR="00DE1A5D" w:rsidRPr="00BB2458" w:rsidRDefault="00DE1A5D" w:rsidP="008037B2">
      <w:pPr>
        <w:pStyle w:val="L2JBody"/>
        <w:ind w:firstLine="0"/>
      </w:pPr>
      <w:r w:rsidRPr="00BB2458">
        <w:t xml:space="preserve">Pragmatic competence has long been considered a necessary part of learning a language (Canale &amp; Swain, 1980; </w:t>
      </w:r>
      <w:proofErr w:type="spellStart"/>
      <w:r w:rsidRPr="00BB2458">
        <w:t>Isihara</w:t>
      </w:r>
      <w:proofErr w:type="spellEnd"/>
      <w:r w:rsidRPr="00BB2458">
        <w:t xml:space="preserve"> &amp; Cohen, 2021), but research has differed as far as how best to approach it </w:t>
      </w:r>
      <w:proofErr w:type="gramStart"/>
      <w:r w:rsidRPr="00BB2458">
        <w:t>in light of</w:t>
      </w:r>
      <w:proofErr w:type="gramEnd"/>
      <w:r w:rsidRPr="00BB2458">
        <w:t>, multiple variables such as sociolinguistic background, context of instruction and individual differences</w:t>
      </w:r>
      <w:r w:rsidR="008F083B">
        <w:t xml:space="preserve"> </w:t>
      </w:r>
      <w:r w:rsidRPr="00BB2458">
        <w:t>(González-Lloret, 2020). In more recent years, TBLT has gained attention as a preferred framework for teaching pragmatics due to the inherent need of a task to connect to a real-world context and thus consider appropriate registers, politeness and illocutionary force (González-</w:t>
      </w:r>
      <w:proofErr w:type="spellStart"/>
      <w:r w:rsidRPr="00BB2458">
        <w:t>Llorent</w:t>
      </w:r>
      <w:proofErr w:type="spellEnd"/>
      <w:r w:rsidRPr="00BB2458">
        <w:t>, 2019; Kim et al., 2023). In this context, the categorization of different speech acts in terms of their pragmatic meaning has become an invaluable tool for educators and researchers to systematically teach and measure pragmatic development in the L2 (Gómez, 2015). For instance, several studies have investigated how L2 learners in different contexts adjusted their pragmatic skills to specific acts, such as requests (Shively, 2011) or apologies (</w:t>
      </w:r>
      <w:proofErr w:type="spellStart"/>
      <w:r w:rsidRPr="00BB2458">
        <w:t>Kuriscak</w:t>
      </w:r>
      <w:proofErr w:type="spellEnd"/>
      <w:r w:rsidRPr="00BB2458">
        <w:t>, 2015).</w:t>
      </w:r>
    </w:p>
    <w:p w14:paraId="59156C3A" w14:textId="77777777" w:rsidR="00DE1A5D" w:rsidRDefault="00DE1A5D" w:rsidP="008037B2">
      <w:pPr>
        <w:pStyle w:val="L2JBody"/>
      </w:pPr>
      <w:r w:rsidRPr="00BB2458">
        <w:t>Speech acts can be divided into preferred (e.g., greeting or thanking someone) and dispreferred acts (e.g., apologizing, requesting or complaining; Levinson, 1983). As explained in Glaser (2009),</w:t>
      </w:r>
    </w:p>
    <w:p w14:paraId="0C292C59" w14:textId="77777777" w:rsidR="008037B2" w:rsidRPr="00BB2458" w:rsidRDefault="008037B2" w:rsidP="008037B2">
      <w:pPr>
        <w:pStyle w:val="L2JBody"/>
      </w:pPr>
    </w:p>
    <w:p w14:paraId="25E5E136" w14:textId="77777777" w:rsidR="00DE1A5D" w:rsidRDefault="00DE1A5D" w:rsidP="008037B2">
      <w:pPr>
        <w:pStyle w:val="L2JBlockQuote"/>
      </w:pPr>
      <w:r w:rsidRPr="00BB2458">
        <w:t>dispreferred speech acts are more complex and challenging than their preferred counterparts: With dispreferred speech acts, careful and sensitive negotiation is necessary, resulting in more linguistic “material” (Levinson, 1983, p. 333) and thus a higher degree of structural complexity (p. 307).</w:t>
      </w:r>
    </w:p>
    <w:p w14:paraId="18C650DB" w14:textId="77777777" w:rsidR="008037B2" w:rsidRPr="00BB2458" w:rsidRDefault="008037B2" w:rsidP="008037B2">
      <w:pPr>
        <w:pStyle w:val="L2JBlockQuote"/>
      </w:pPr>
    </w:p>
    <w:p w14:paraId="7EFD9CEB" w14:textId="77777777" w:rsidR="00DE1A5D" w:rsidRPr="00BB2458" w:rsidRDefault="00DE1A5D" w:rsidP="008037B2">
      <w:pPr>
        <w:pStyle w:val="L2JBody"/>
      </w:pPr>
      <w:r w:rsidRPr="00BB2458">
        <w:t>In this context, learners, especially at lower proficiency levels, tend to avoid such dispreferred speech acts altogether while feeling more comfortable completing preferred acts (</w:t>
      </w:r>
      <w:proofErr w:type="spellStart"/>
      <w:r w:rsidRPr="00BB2458">
        <w:t>Bardovi-Harlig</w:t>
      </w:r>
      <w:proofErr w:type="spellEnd"/>
      <w:r w:rsidRPr="00BB2458">
        <w:t xml:space="preserve">, 1999). It is thus relevant to explore whether teaching approaches affect learners’ sense of competence in both types of speech acts </w:t>
      </w:r>
      <w:proofErr w:type="gramStart"/>
      <w:r w:rsidRPr="00BB2458">
        <w:t>or</w:t>
      </w:r>
      <w:proofErr w:type="gramEnd"/>
      <w:r w:rsidRPr="00BB2458">
        <w:t xml:space="preserve"> in only one of them. In a recent study, for example, Taguchi (2022) demonstrates that learners adopt more native-like behaviors in completing dispreferred speech acts in a virtual reality environment with a computer-based elicitation task. This indicates that immersive linguistic environments can be conducive to more context-appropriate responses even when completing dispreferred speech acts. Since TBLT is expected to provide opportunities for more realistic interactions among learners, it is thus possible that this increased sense of linguistic immersion positively affects their self-perception of competence, even in dispreferred speech acts. </w:t>
      </w:r>
    </w:p>
    <w:p w14:paraId="2B04E9E2" w14:textId="77777777" w:rsidR="008037B2" w:rsidRDefault="008037B2" w:rsidP="008037B2">
      <w:pPr>
        <w:pStyle w:val="L2JH2"/>
      </w:pPr>
    </w:p>
    <w:p w14:paraId="6279EE70" w14:textId="383381BC" w:rsidR="00DE1A5D" w:rsidRPr="00BB2458" w:rsidRDefault="00DE1A5D" w:rsidP="008037B2">
      <w:pPr>
        <w:pStyle w:val="L2JH2"/>
      </w:pPr>
      <w:r w:rsidRPr="00BB2458">
        <w:t xml:space="preserve">The </w:t>
      </w:r>
      <w:r w:rsidR="008037B2">
        <w:t>I</w:t>
      </w:r>
      <w:r w:rsidRPr="00BB2458">
        <w:t xml:space="preserve">nfluence of </w:t>
      </w:r>
      <w:r w:rsidR="008037B2">
        <w:t>C</w:t>
      </w:r>
      <w:r w:rsidRPr="00BB2458">
        <w:t xml:space="preserve">ognitive </w:t>
      </w:r>
      <w:r w:rsidR="008037B2">
        <w:t>F</w:t>
      </w:r>
      <w:r w:rsidRPr="00BB2458">
        <w:t xml:space="preserve">actors </w:t>
      </w:r>
      <w:proofErr w:type="gramStart"/>
      <w:r w:rsidR="008037B2">
        <w:t>I</w:t>
      </w:r>
      <w:r w:rsidRPr="00BB2458">
        <w:t>n</w:t>
      </w:r>
      <w:proofErr w:type="gramEnd"/>
      <w:r w:rsidRPr="00BB2458">
        <w:t xml:space="preserve"> </w:t>
      </w:r>
      <w:r w:rsidR="008037B2">
        <w:t>L</w:t>
      </w:r>
      <w:r w:rsidRPr="00BB2458">
        <w:t xml:space="preserve">anguage </w:t>
      </w:r>
      <w:r w:rsidR="008037B2">
        <w:t>L</w:t>
      </w:r>
      <w:r w:rsidRPr="00BB2458">
        <w:t xml:space="preserve">earner </w:t>
      </w:r>
      <w:r w:rsidR="008037B2">
        <w:t>O</w:t>
      </w:r>
      <w:r w:rsidRPr="00BB2458">
        <w:t>utcomes</w:t>
      </w:r>
    </w:p>
    <w:p w14:paraId="7ABD1D52" w14:textId="77777777" w:rsidR="00DE1A5D" w:rsidRPr="00BB2458" w:rsidRDefault="00DE1A5D" w:rsidP="00DE1A5D">
      <w:pPr>
        <w:rPr>
          <w:rFonts w:ascii="Garamond" w:eastAsia="Times New Roman" w:hAnsi="Garamond" w:cs="Times New Roman"/>
          <w:b/>
          <w:sz w:val="24"/>
          <w:szCs w:val="24"/>
        </w:rPr>
      </w:pPr>
    </w:p>
    <w:p w14:paraId="441ABC70" w14:textId="77777777" w:rsidR="00DE1A5D" w:rsidRDefault="00DE1A5D" w:rsidP="00BC0376">
      <w:pPr>
        <w:pStyle w:val="L2JBody"/>
        <w:ind w:firstLine="0"/>
      </w:pPr>
      <w:r w:rsidRPr="00BB2458">
        <w:t>Recent research in SLA has identified some cognitive factors that appear to influence L2 learner outcomes, such as enjoyment (Bielak, 2022), motivation (</w:t>
      </w:r>
      <w:proofErr w:type="spellStart"/>
      <w:r w:rsidRPr="00BB2458">
        <w:t>Zareian</w:t>
      </w:r>
      <w:proofErr w:type="spellEnd"/>
      <w:r w:rsidRPr="00BB2458">
        <w:t xml:space="preserve"> &amp; </w:t>
      </w:r>
      <w:proofErr w:type="spellStart"/>
      <w:r w:rsidRPr="00BB2458">
        <w:t>Jodaei</w:t>
      </w:r>
      <w:proofErr w:type="spellEnd"/>
      <w:r w:rsidRPr="00BB2458">
        <w:t xml:space="preserve">, 2015; Printer, 2023), self-efficacy (Harris &amp; Leeming, 2021; </w:t>
      </w:r>
      <w:proofErr w:type="spellStart"/>
      <w:r w:rsidRPr="00BB2458">
        <w:t>Raoofi</w:t>
      </w:r>
      <w:proofErr w:type="spellEnd"/>
      <w:r w:rsidRPr="00BB2458">
        <w:t>, 2012), anxiety (</w:t>
      </w:r>
      <w:proofErr w:type="spellStart"/>
      <w:r w:rsidRPr="00BB2458">
        <w:t>Çubukçu</w:t>
      </w:r>
      <w:proofErr w:type="spellEnd"/>
      <w:r w:rsidRPr="00BB2458">
        <w:t>, 2008; Moore Torres &amp; Turner, 2016) and competence</w:t>
      </w:r>
      <w:r w:rsidRPr="00BB2458" w:rsidDel="00C2321B">
        <w:t xml:space="preserve"> </w:t>
      </w:r>
      <w:r w:rsidRPr="00BB2458">
        <w:t xml:space="preserve">(Ryan &amp; Deci, 2017). This article specifically focuses on the interaction of (1) foreign language classroom anxiety and (2) perceptions of oral competence as expressed by learners in two </w:t>
      </w:r>
      <w:proofErr w:type="gramStart"/>
      <w:r w:rsidRPr="00BB2458">
        <w:t>equivalent</w:t>
      </w:r>
      <w:proofErr w:type="gramEnd"/>
      <w:r w:rsidRPr="00BB2458">
        <w:t xml:space="preserve">, but pedagogically distinct, online introductory Spanish courses. </w:t>
      </w:r>
    </w:p>
    <w:p w14:paraId="7E3EC1BD" w14:textId="77777777" w:rsidR="00BC0376" w:rsidRDefault="00BC0376" w:rsidP="00BC0376">
      <w:pPr>
        <w:pStyle w:val="L2JBody"/>
        <w:ind w:firstLine="0"/>
        <w:rPr>
          <w:i/>
        </w:rPr>
      </w:pPr>
    </w:p>
    <w:p w14:paraId="20977042" w14:textId="77777777" w:rsidR="008F083B" w:rsidRDefault="008F083B" w:rsidP="00BC0376">
      <w:pPr>
        <w:pStyle w:val="L2JBody"/>
        <w:ind w:firstLine="0"/>
        <w:rPr>
          <w:i/>
        </w:rPr>
      </w:pPr>
    </w:p>
    <w:p w14:paraId="43706680" w14:textId="77777777" w:rsidR="008F083B" w:rsidRPr="00BB2458" w:rsidRDefault="008F083B" w:rsidP="00BC0376">
      <w:pPr>
        <w:pStyle w:val="L2JBody"/>
        <w:ind w:firstLine="0"/>
        <w:rPr>
          <w:i/>
        </w:rPr>
      </w:pPr>
    </w:p>
    <w:p w14:paraId="444D640F" w14:textId="62FAF9D9" w:rsidR="00BC0376" w:rsidRDefault="00DE1A5D" w:rsidP="00BC0376">
      <w:pPr>
        <w:pStyle w:val="L2JH3"/>
      </w:pPr>
      <w:r w:rsidRPr="00BC0376">
        <w:lastRenderedPageBreak/>
        <w:t>Self-</w:t>
      </w:r>
      <w:r w:rsidR="00BC0376">
        <w:t>D</w:t>
      </w:r>
      <w:r w:rsidRPr="00BC0376">
        <w:t xml:space="preserve">etermination </w:t>
      </w:r>
      <w:r w:rsidR="00BC0376">
        <w:t>T</w:t>
      </w:r>
      <w:r w:rsidRPr="00BC0376">
        <w:t>heory (SDT)</w:t>
      </w:r>
    </w:p>
    <w:p w14:paraId="3E4A26FC" w14:textId="77777777" w:rsidR="008F083B" w:rsidRPr="00BC0376" w:rsidRDefault="008F083B" w:rsidP="00BC0376">
      <w:pPr>
        <w:pStyle w:val="L2JH3"/>
      </w:pPr>
    </w:p>
    <w:p w14:paraId="50BBF2DF" w14:textId="054345BB" w:rsidR="00DE1A5D" w:rsidRPr="00BB2458" w:rsidRDefault="00DE1A5D" w:rsidP="00BC0376">
      <w:pPr>
        <w:pStyle w:val="L2JBody"/>
        <w:ind w:firstLine="0"/>
      </w:pPr>
      <w:r w:rsidRPr="00BB2458">
        <w:t xml:space="preserve">In the context of SLA and language instruction, SDT (Deci &amp; Ryan, 1985; Ryan &amp; Deci, 2017) contextualizes intrinsic and extrinsic factors that influence learner motivation. SDT has been used to investigate learner motivation in a variety of contexts, from intrinsic motivation and the cultivation of positive emotions in the classroom (Printer, 2023) to motivation to learn a second language (Noels et al, 2000) and learner proficiency and competence (Printer, 2021).  </w:t>
      </w:r>
    </w:p>
    <w:p w14:paraId="55613B37" w14:textId="77777777" w:rsidR="00DE1A5D" w:rsidRPr="00BB2458" w:rsidRDefault="00DE1A5D" w:rsidP="00BC0376">
      <w:pPr>
        <w:pStyle w:val="L2JBody"/>
      </w:pPr>
      <w:r w:rsidRPr="00BB2458">
        <w:t>Concretely, SDT posits that humans need to satisfy three psychological needs:</w:t>
      </w:r>
      <w:r w:rsidRPr="00BB2458">
        <w:rPr>
          <w:i/>
        </w:rPr>
        <w:t xml:space="preserve"> autonomy, relatedness </w:t>
      </w:r>
      <w:r w:rsidRPr="00BB2458">
        <w:t>and</w:t>
      </w:r>
      <w:r w:rsidRPr="00BB2458">
        <w:rPr>
          <w:i/>
        </w:rPr>
        <w:t xml:space="preserve"> competence</w:t>
      </w:r>
      <w:r w:rsidRPr="00BB2458">
        <w:t xml:space="preserve">. </w:t>
      </w:r>
      <w:r w:rsidRPr="00BB2458">
        <w:rPr>
          <w:i/>
        </w:rPr>
        <w:t>Autonomy</w:t>
      </w:r>
      <w:r w:rsidRPr="00BB2458">
        <w:t xml:space="preserve"> refers to a person’s willingness to engage in a behavior or activity. Any behavior adopted autonomously would be opposed to a behavior that was forced upon them. For instance, in a classroom, two students could participate in the same task but one of them might develop a sense of autonomy or motivational engagement in doing so, whereas the other learner may not and would thus participate only out of obligation. </w:t>
      </w:r>
      <w:r w:rsidRPr="00BB2458">
        <w:rPr>
          <w:i/>
        </w:rPr>
        <w:t xml:space="preserve">Relatedness </w:t>
      </w:r>
      <w:r w:rsidRPr="00BB2458">
        <w:t xml:space="preserve">corresponds to a person’s sense of belonging </w:t>
      </w:r>
      <w:proofErr w:type="gramStart"/>
      <w:r w:rsidRPr="00BB2458">
        <w:t>in a given</w:t>
      </w:r>
      <w:proofErr w:type="gramEnd"/>
      <w:r w:rsidRPr="00BB2458">
        <w:t xml:space="preserve"> context. A learner that feels more comfortable and engaged in the classroom and content may experience a greater sense of relatedness. Finally, </w:t>
      </w:r>
      <w:r w:rsidRPr="00BB2458">
        <w:rPr>
          <w:i/>
        </w:rPr>
        <w:t>competence</w:t>
      </w:r>
      <w:r w:rsidRPr="00BB2458">
        <w:t xml:space="preserve"> is defined as “feeling effective in one’s interactions with the social environment—that is, experiencing opportunities and support for the exercise, expansion, and expression of one’s capacities and talents” (Ryan &amp; Deci, 2017, p.86). Therefore, competence in the L2 relates to a learner’s perception of their capacity to effectively interact and complete language tasks (Printer, 2021). </w:t>
      </w:r>
    </w:p>
    <w:p w14:paraId="2CCE0997" w14:textId="77777777" w:rsidR="00BC0376" w:rsidRDefault="00BC0376" w:rsidP="00BC0376">
      <w:pPr>
        <w:pStyle w:val="L2JH3"/>
      </w:pPr>
    </w:p>
    <w:p w14:paraId="4E8D4A05" w14:textId="7C0A28D9" w:rsidR="00BC0376" w:rsidRDefault="00DE1A5D" w:rsidP="00BC0376">
      <w:pPr>
        <w:pStyle w:val="L2JH3"/>
      </w:pPr>
      <w:r w:rsidRPr="00BB2458">
        <w:t>SDT, TBLT and PPP</w:t>
      </w:r>
    </w:p>
    <w:p w14:paraId="11977FAF" w14:textId="77777777" w:rsidR="00BC0376" w:rsidRDefault="00BC0376" w:rsidP="00BC0376">
      <w:pPr>
        <w:pStyle w:val="L2JBody"/>
        <w:ind w:firstLine="0"/>
      </w:pPr>
    </w:p>
    <w:p w14:paraId="0E297D88" w14:textId="0AE86C82" w:rsidR="00DE1A5D" w:rsidRPr="00BB2458" w:rsidRDefault="00DE1A5D" w:rsidP="00BC0376">
      <w:pPr>
        <w:pStyle w:val="L2JBody"/>
        <w:ind w:firstLine="0"/>
      </w:pPr>
      <w:r w:rsidRPr="00BB2458">
        <w:t xml:space="preserve">Leeming and Harris (2022) recently suggested that SDT can offer useful insights into various motivational aspects of TBLT. Specifically, with respect to competence, Leeming and Harris state that “L2 use will almost always involve errors, but with TBLT, teachers judge performance based on the successful completion of achievable tasks, providing learners with the opportunity to experience mastery, thus satisfying the need for competency” (p. 170). Therefore, TBLT may favor a greater sense of competence by building on learners’ judgments that they possess the ability to complete certain tasks, regardless of the errors they may make. </w:t>
      </w:r>
    </w:p>
    <w:p w14:paraId="68C187FF" w14:textId="77777777" w:rsidR="00DE1A5D" w:rsidRPr="00BB2458" w:rsidRDefault="00DE1A5D" w:rsidP="00BC0376">
      <w:pPr>
        <w:pStyle w:val="L2JBody"/>
      </w:pPr>
      <w:r w:rsidRPr="00BB2458">
        <w:t xml:space="preserve">While the idea that TBLT can enhance competence is certainly appealing, this hypothesis has yet to be systematically tested in different contexts and with students at different proficiency levels. So far, few studies have approached this topic, with the exception (to the best of our knowledge) of two recent articles that utilize Bandura’s (1997) self-efficacy framework from social cognitive theory (SCT), rather than SDT. While these two theories differ in some ways (see </w:t>
      </w:r>
      <w:proofErr w:type="spellStart"/>
      <w:r w:rsidRPr="00BB2458">
        <w:rPr>
          <w:color w:val="333333"/>
          <w:highlight w:val="white"/>
        </w:rPr>
        <w:t>Greguras</w:t>
      </w:r>
      <w:proofErr w:type="spellEnd"/>
      <w:r w:rsidRPr="00BB2458">
        <w:rPr>
          <w:color w:val="333333"/>
          <w:highlight w:val="white"/>
        </w:rPr>
        <w:t xml:space="preserve"> &amp; </w:t>
      </w:r>
      <w:proofErr w:type="spellStart"/>
      <w:r w:rsidRPr="00BB2458">
        <w:rPr>
          <w:color w:val="333333"/>
          <w:highlight w:val="white"/>
        </w:rPr>
        <w:t>Diefendorff</w:t>
      </w:r>
      <w:proofErr w:type="spellEnd"/>
      <w:r w:rsidRPr="00BB2458">
        <w:rPr>
          <w:color w:val="333333"/>
          <w:highlight w:val="white"/>
        </w:rPr>
        <w:t xml:space="preserve">, 2009; </w:t>
      </w:r>
      <w:r w:rsidRPr="00BB2458">
        <w:t xml:space="preserve">Harris &amp; Leeming, 2022; Leeming &amp; Harris, 2021), </w:t>
      </w:r>
      <w:r w:rsidRPr="00BB2458">
        <w:rPr>
          <w:i/>
        </w:rPr>
        <w:t>competence</w:t>
      </w:r>
      <w:r w:rsidRPr="00BB2458">
        <w:t xml:space="preserve"> (from SDT) and </w:t>
      </w:r>
      <w:r w:rsidRPr="00BB2458">
        <w:rPr>
          <w:i/>
        </w:rPr>
        <w:t>self-efficacy</w:t>
      </w:r>
      <w:r w:rsidRPr="00BB2458">
        <w:t xml:space="preserve"> (from SCT) both build on the learner’s perception that they possess the ability to perform a given task.  For example, Nhat et al. (2023) compared speaking self-efficacy levels of intermediate-level Vietnamese learners of English enrolled in PPP, TBLT and TSLT (Task Supported Language Teaching) courses. Importantly, this study was carried out when all the courses were offered online during the COVID-19 pandemic. While TBLT and TSLT are similar in their focus on a syllabus designed around real-world tasks, TSLT places a greater emphasis on accuracy through explicit pre-task instruction of specific structures needed to complete the task (Chen &amp; Dan, 2024). Most importantly, TBLT and TSLT are more aligned in their goal of successful communicative task completion than that of PPP. Results of their study confirm that students in the TBLT and TSLT classes displayed greater speaking self-efficacy than those in the PPP course. However, </w:t>
      </w:r>
      <w:r w:rsidRPr="00BB2458">
        <w:lastRenderedPageBreak/>
        <w:t xml:space="preserve">their findings do not mirror the more complex panorama depicted in Harris and Leeming (2021). </w:t>
      </w:r>
    </w:p>
    <w:p w14:paraId="638B2750" w14:textId="77777777" w:rsidR="00DE1A5D" w:rsidRPr="00BB2458" w:rsidRDefault="00DE1A5D" w:rsidP="00BC0376">
      <w:pPr>
        <w:pStyle w:val="L2JBody"/>
      </w:pPr>
      <w:r w:rsidRPr="00BB2458">
        <w:t xml:space="preserve">The latter authors, utilizing SCT, compared the evolution of oral proficiency and oral self-efficacy (or beliefs about the learner’s ability to complete a task) in L1 Japanese learners of L2 English enrolled either in a PPP or TBLT course throughout one academic year. Results showed no significant difference between both groups on either measure, with proficiency </w:t>
      </w:r>
      <w:proofErr w:type="gramStart"/>
      <w:r w:rsidRPr="00BB2458">
        <w:t>and</w:t>
      </w:r>
      <w:proofErr w:type="gramEnd"/>
      <w:r w:rsidRPr="00BB2458">
        <w:t xml:space="preserve"> self-efficacy developing equally across groups. However, longitudinal data in each group displayed diverging trends. Concerning proficiency, learners in the TBLT group experienced a faster improvement from first to second semester, while those in the PPP course only saw increases from the beginning of second semester to the end of the second semester. The authors interpreted this data as evidence that learners who are used to being presented specific grammar contents before producing them in a task were initially at a disadvantage when required to complete a task without the previous presentation. Learners in the TBLT group had gotten used to not expecting any grammatical practice prior to task completion and were therefore relatively comfortable searching their available linguistic repertoire to complete tasks. This initial difference between how learners in both groups approached tasks may have allowed the TBLT group to feel better prepared to complete the test task (i.e., a narration) than the PPP group, resulting in greater oral fluency after just one semester. </w:t>
      </w:r>
    </w:p>
    <w:p w14:paraId="6C70148E" w14:textId="77777777" w:rsidR="00DE1A5D" w:rsidRPr="00BB2458" w:rsidRDefault="00DE1A5D" w:rsidP="00BC0376">
      <w:pPr>
        <w:pStyle w:val="L2JBody"/>
      </w:pPr>
      <w:r w:rsidRPr="00BB2458">
        <w:t xml:space="preserve">Perhaps surprisingly, then, the TBLT group showed slower improvements compared to their PPP counterparts in terms of beliefs about their ability to complete a task. Harris and Leeming (2021) interpreted this result as possible evidence that learners in the TBLT group may have felt less comfortable with the teaching methods used in their course due to a misalignment between their beliefs on how language learning takes place and what they were experiencing in the classroom. This discomfort with the methods may have hindered their sense of competence and led them to downplay their linguistic abilities. Learners in the PPP group were less proficient by the end of the second semester but had a greater sense of overall self-efficacy, possibly due to their familiarity with the methods. Indeed, many participants in the study expressed their preference for PPP rather than TBLT methods because they associate the former with greater proficiency gains. In the present study, we further address differences in self-perceived competence between learners in a PPP and a TBLT course while </w:t>
      </w:r>
      <w:proofErr w:type="gramStart"/>
      <w:r w:rsidRPr="00BB2458">
        <w:t>taking into account</w:t>
      </w:r>
      <w:proofErr w:type="gramEnd"/>
      <w:r w:rsidRPr="00BB2458">
        <w:t xml:space="preserve"> possible distinctions between the groups in terms of their Foreign Language Classroom Anxiety (FLCA) levels.</w:t>
      </w:r>
    </w:p>
    <w:p w14:paraId="6BBB48E5" w14:textId="77777777" w:rsidR="00BC0376" w:rsidRDefault="00BC0376" w:rsidP="00BC0376">
      <w:pPr>
        <w:pStyle w:val="L2JH3"/>
      </w:pPr>
    </w:p>
    <w:p w14:paraId="11E85369" w14:textId="7B83009C" w:rsidR="00BC0376" w:rsidRDefault="00DE1A5D" w:rsidP="00BC0376">
      <w:pPr>
        <w:pStyle w:val="L2JH3"/>
      </w:pPr>
      <w:r w:rsidRPr="00BB2458">
        <w:t>Foreign Language Classroom Anxiety</w:t>
      </w:r>
    </w:p>
    <w:p w14:paraId="77D68396" w14:textId="77777777" w:rsidR="00BC0376" w:rsidRDefault="00BC0376" w:rsidP="00BC0376">
      <w:pPr>
        <w:pStyle w:val="L2JBody"/>
        <w:ind w:firstLine="0"/>
      </w:pPr>
    </w:p>
    <w:p w14:paraId="22D18C64" w14:textId="7DCB35A9" w:rsidR="00DE1A5D" w:rsidRPr="00BB2458" w:rsidRDefault="00DE1A5D" w:rsidP="00BC0376">
      <w:pPr>
        <w:pStyle w:val="L2JBody"/>
        <w:ind w:firstLine="0"/>
      </w:pPr>
      <w:r w:rsidRPr="00BB2458">
        <w:t xml:space="preserve">Anxiety, broadly defined as feelings of uneasiness, is an unavoidable aspect of the L2 learning experience (Dewaele &amp; </w:t>
      </w:r>
      <w:proofErr w:type="spellStart"/>
      <w:r w:rsidRPr="00BB2458">
        <w:t>MacIntyre</w:t>
      </w:r>
      <w:proofErr w:type="spellEnd"/>
      <w:r w:rsidRPr="00BB2458">
        <w:t xml:space="preserve">, 2014; Teimouri, Goetze &amp; Plonsky, 2019). For example, answering a question in a newly learned language can enhance negative emotions and trigger anxiety. The Foreign Language Classroom Anxiety scale (FLCAS) (Horwitz et al., 1986) was developed to assess learners’ anxiety in the specific context of the L2 classroom, especially in situations that entail oral expression during class (e.g., </w:t>
      </w:r>
      <w:r w:rsidRPr="00BB2458">
        <w:rPr>
          <w:rFonts w:ascii="Times New Roman" w:hAnsi="Times New Roman"/>
        </w:rPr>
        <w:t>​​</w:t>
      </w:r>
      <w:r w:rsidRPr="00BB2458">
        <w:t xml:space="preserve">I tremble when I know that I’m going to be called on in Spanish class). The scale has been used in several studies and the effect of Foreign Language Classroom Anxiety (FLCA) on learners’ performance has been repeatedly assessed. In a meta-analysis that included 97 studies, Teimouri et al. (2019) concluded that FLCA does negatively impact performance in the L2, with a medium effect size. Importantly, FLCA is highly correlated not only with objective measures of performance such as formal assessments but also with self-perceptions of performance (such as competence). </w:t>
      </w:r>
    </w:p>
    <w:p w14:paraId="5C039518" w14:textId="77777777" w:rsidR="00DE1A5D" w:rsidRPr="00BB2458" w:rsidRDefault="00DE1A5D" w:rsidP="00BC0376">
      <w:pPr>
        <w:pStyle w:val="L2JBody"/>
      </w:pPr>
      <w:r w:rsidRPr="00BB2458">
        <w:lastRenderedPageBreak/>
        <w:t xml:space="preserve">Harris and Leeming’s (2021) findings about self-efficacy development highlight that objective measures of proficiency and subjective impressions of competence may not necessarily align and that perceptions about a learner’s ability to complete a task may be affected by negative emotions like anxiety related to an unfamiliar teaching method. Indeed, several studies have shown that anxiety negatively impacts self-efficacy (Erkan &amp; Saban, 2011; Lucchetti et al, 2003; Moore Torres &amp; Turner, 2016) in that learners with higher anxiety levels tend to underestimate their performance and display low confidence in their linguistic abilities. Alternatively, </w:t>
      </w:r>
      <w:proofErr w:type="spellStart"/>
      <w:r w:rsidRPr="00BB2458">
        <w:t>Çubukçu</w:t>
      </w:r>
      <w:proofErr w:type="spellEnd"/>
      <w:r w:rsidRPr="00BB2458">
        <w:t xml:space="preserve"> (2008) did not find any significant relationship between anxiety and self-efficacy, attributing differences in performance and perceptions to culturally specific learner characteristics. </w:t>
      </w:r>
    </w:p>
    <w:p w14:paraId="107B9F79" w14:textId="77777777" w:rsidR="00DE1A5D" w:rsidRPr="00BB2458" w:rsidRDefault="00DE1A5D" w:rsidP="00BC0376">
      <w:pPr>
        <w:pStyle w:val="L2JBody"/>
      </w:pPr>
      <w:r w:rsidRPr="00BB2458">
        <w:t>Therefore, a study of the impact of specific teaching approaches on FLCA and self-perceptions of competence is relevant. Indeed, it could be hypothesized that learners in courses with more innovative methodologies such as TBLT could feel more anxious than learners in more traditional courses, resulting in lower perceptions of ability and competence in the L2. Clearly, further research is needed to understand different dynamics that influence learners’ sense of competence in the L2 classroom</w:t>
      </w:r>
    </w:p>
    <w:p w14:paraId="43290017" w14:textId="77777777" w:rsidR="00BC0376" w:rsidRDefault="00BC0376" w:rsidP="00BC0376">
      <w:pPr>
        <w:pStyle w:val="L2JH2"/>
      </w:pPr>
    </w:p>
    <w:p w14:paraId="71A1B20E" w14:textId="0D88735C" w:rsidR="00DE1A5D" w:rsidRPr="00BB2458" w:rsidRDefault="00DE1A5D" w:rsidP="00BC0376">
      <w:pPr>
        <w:pStyle w:val="L2JH2"/>
      </w:pPr>
      <w:r w:rsidRPr="00BB2458">
        <w:t xml:space="preserve">Goals </w:t>
      </w:r>
      <w:r w:rsidR="00BC0376">
        <w:t>O</w:t>
      </w:r>
      <w:r w:rsidRPr="00BB2458">
        <w:t xml:space="preserve">f </w:t>
      </w:r>
      <w:proofErr w:type="gramStart"/>
      <w:r w:rsidR="00BC0376">
        <w:t>T</w:t>
      </w:r>
      <w:r w:rsidRPr="00BB2458">
        <w:t>he</w:t>
      </w:r>
      <w:proofErr w:type="gramEnd"/>
      <w:r w:rsidRPr="00BB2458">
        <w:t xml:space="preserve"> </w:t>
      </w:r>
      <w:r w:rsidR="00BC0376">
        <w:t>S</w:t>
      </w:r>
      <w:r w:rsidRPr="00BB2458">
        <w:t xml:space="preserve">tudy </w:t>
      </w:r>
      <w:proofErr w:type="gramStart"/>
      <w:r w:rsidR="00BC0376">
        <w:t>A</w:t>
      </w:r>
      <w:r w:rsidRPr="00BB2458">
        <w:t>nd</w:t>
      </w:r>
      <w:proofErr w:type="gramEnd"/>
      <w:r w:rsidRPr="00BB2458">
        <w:t xml:space="preserve"> </w:t>
      </w:r>
      <w:r w:rsidR="00BC0376">
        <w:t>R</w:t>
      </w:r>
      <w:r w:rsidRPr="00BB2458">
        <w:t xml:space="preserve">esearch </w:t>
      </w:r>
      <w:r w:rsidR="00BC0376">
        <w:t>Q</w:t>
      </w:r>
      <w:r w:rsidRPr="00BB2458">
        <w:t>uestions</w:t>
      </w:r>
    </w:p>
    <w:p w14:paraId="3D90F9C8" w14:textId="77777777" w:rsidR="00BC0376" w:rsidRDefault="00BC0376" w:rsidP="00BC0376">
      <w:pPr>
        <w:pStyle w:val="L2JBody"/>
        <w:ind w:firstLine="0"/>
      </w:pPr>
    </w:p>
    <w:p w14:paraId="6338BFC4" w14:textId="15B4363A" w:rsidR="00DE1A5D" w:rsidRPr="00BB2458" w:rsidRDefault="00DE1A5D" w:rsidP="00BC0376">
      <w:pPr>
        <w:pStyle w:val="L2JBody"/>
        <w:ind w:firstLine="0"/>
      </w:pPr>
      <w:r w:rsidRPr="00BB2458">
        <w:t>The present study examines learners’ perception of oral competence in equivalent online TBLT and PPP beginner Spanish language courses at a large university in California. We study learners’ perceptions of oral competence for a range of speech acts (e.g., saying sorry) and contexts (such as studying at a Spanish-speaking university) that are not associated with the specific tasks or explicit learning objectives in their course. In this way, we interrogate how TBLT and PPP approaches may differentially impact learners’ self-judgments of competence outside of the contents of the curriculum. In addition, we explore how learners’ FLCA levels may relate to their completion of a TBLT or PPP course. Concretely, our goal is to answer the following research questions:</w:t>
      </w:r>
    </w:p>
    <w:p w14:paraId="3BBE7C52" w14:textId="77777777" w:rsidR="00BC0376" w:rsidRDefault="00DE1A5D" w:rsidP="00BC0376">
      <w:pPr>
        <w:pStyle w:val="L2JBody"/>
        <w:numPr>
          <w:ilvl w:val="0"/>
          <w:numId w:val="29"/>
        </w:numPr>
      </w:pPr>
      <w:r w:rsidRPr="00BB2458">
        <w:t xml:space="preserve">Does the pedagogical approach (TBLT vs. PPP) impact learners’ perception of competence when completing different speech acts (like introducing themselves) and engaging in different contexts (for example, studying at a Spanish-speaking university)?  </w:t>
      </w:r>
    </w:p>
    <w:p w14:paraId="0CDC131E" w14:textId="61A6169D" w:rsidR="00DE1A5D" w:rsidRPr="00BB2458" w:rsidRDefault="00DE1A5D" w:rsidP="00BC0376">
      <w:pPr>
        <w:pStyle w:val="L2JBody"/>
        <w:numPr>
          <w:ilvl w:val="0"/>
          <w:numId w:val="29"/>
        </w:numPr>
      </w:pPr>
      <w:r w:rsidRPr="00BB2458">
        <w:t xml:space="preserve">Do learners experience different levels of anxiety in a TBLT context compared to a more traditional PPP classroom? </w:t>
      </w:r>
    </w:p>
    <w:p w14:paraId="2EB08659" w14:textId="77777777" w:rsidR="005C461E" w:rsidRDefault="005C461E" w:rsidP="005C461E">
      <w:pPr>
        <w:rPr>
          <w:rFonts w:ascii="Garamond" w:hAnsi="Garamond"/>
          <w:b/>
          <w:bCs/>
          <w:color w:val="000000" w:themeColor="text1"/>
          <w:sz w:val="24"/>
          <w:szCs w:val="24"/>
        </w:rPr>
      </w:pPr>
    </w:p>
    <w:p w14:paraId="381E7114" w14:textId="77777777" w:rsidR="00BC0376" w:rsidRPr="00BB2458" w:rsidRDefault="00BC0376" w:rsidP="00BC0376">
      <w:pPr>
        <w:pStyle w:val="L2JH1"/>
      </w:pPr>
      <w:r w:rsidRPr="00BB2458">
        <w:t>Methods</w:t>
      </w:r>
    </w:p>
    <w:p w14:paraId="02E4F0F9" w14:textId="10D33737" w:rsidR="00BC0376" w:rsidRPr="00BB2458" w:rsidRDefault="00BC0376" w:rsidP="00772BF6">
      <w:pPr>
        <w:pStyle w:val="L2JH2"/>
      </w:pPr>
      <w:r w:rsidRPr="00BB2458">
        <w:t xml:space="preserve">Context </w:t>
      </w:r>
      <w:r w:rsidR="00772BF6">
        <w:t>O</w:t>
      </w:r>
      <w:r w:rsidRPr="00BB2458">
        <w:t xml:space="preserve">f </w:t>
      </w:r>
      <w:proofErr w:type="gramStart"/>
      <w:r w:rsidR="00772BF6">
        <w:t>T</w:t>
      </w:r>
      <w:r w:rsidRPr="00BB2458">
        <w:t>he</w:t>
      </w:r>
      <w:proofErr w:type="gramEnd"/>
      <w:r w:rsidRPr="00BB2458">
        <w:t xml:space="preserve"> </w:t>
      </w:r>
      <w:r w:rsidR="00772BF6">
        <w:t>S</w:t>
      </w:r>
      <w:r w:rsidRPr="00BB2458">
        <w:t>tudy</w:t>
      </w:r>
    </w:p>
    <w:p w14:paraId="60CD3291" w14:textId="77777777" w:rsidR="009F1277" w:rsidRDefault="009F1277" w:rsidP="009F1277">
      <w:pPr>
        <w:pStyle w:val="L2JBody"/>
        <w:ind w:firstLine="0"/>
      </w:pPr>
    </w:p>
    <w:p w14:paraId="23FD38BB" w14:textId="0E795C0E" w:rsidR="00BC0376" w:rsidRPr="00BB2458" w:rsidRDefault="00BC0376" w:rsidP="009F1277">
      <w:pPr>
        <w:pStyle w:val="L2JBody"/>
        <w:ind w:firstLine="0"/>
      </w:pPr>
      <w:r w:rsidRPr="00BB2458">
        <w:t xml:space="preserve">This study took place in a large beginner language program at a public university in California. The program is composed of three successive courses (SPA 1, 2 and 3) with multiple sections offered every academic quarter. By completing SPA 3, the last of the three courses, students satisfy the language requirement of the College of Letters and Sciences. SPA 1, the first course in the series, can be taken in two formats: PPP (SPA 1) and TBLT (SPA 1Y). Learners are generally unaware of the pedagogical differences between the courses and tend to choose the course that best fits their schedule. Once SPA 1 or SPA 1Y is completed, students can enroll in the next course in the sequence: SPA 2. Although both SPA 1 and SPA 1Y are 10 weeks </w:t>
      </w:r>
      <w:r w:rsidRPr="00BB2458">
        <w:lastRenderedPageBreak/>
        <w:t xml:space="preserve">long, the general structure of the courses differ </w:t>
      </w:r>
      <w:proofErr w:type="gramStart"/>
      <w:r w:rsidRPr="00BB2458">
        <w:t>in light of</w:t>
      </w:r>
      <w:proofErr w:type="gramEnd"/>
      <w:r w:rsidRPr="00BB2458">
        <w:t xml:space="preserve"> the different pedagogical approaches used.</w:t>
      </w:r>
    </w:p>
    <w:p w14:paraId="44762139" w14:textId="77777777" w:rsidR="00BC0376" w:rsidRPr="00BB2458" w:rsidRDefault="00BC0376" w:rsidP="00772BF6">
      <w:pPr>
        <w:pStyle w:val="L2JBody"/>
      </w:pPr>
      <w:r w:rsidRPr="00BB2458">
        <w:t xml:space="preserve">SPA 1 is a textbook-based introductory course that follows a PPP model; the syllabus is organized around a progression of grammatical and lexical topics in different thematic units (e.g., university life). SPA 1Y is a TBLT course created in-house around communicative tasks associated with preparing for, and traveling in, a Spanish-speaking country (e.g., passing customs on arrival, ordering food). </w:t>
      </w:r>
    </w:p>
    <w:p w14:paraId="02E55689" w14:textId="77777777" w:rsidR="00BC0376" w:rsidRPr="00BB2458" w:rsidRDefault="00BC0376" w:rsidP="00772BF6">
      <w:pPr>
        <w:pStyle w:val="L2JBody"/>
      </w:pPr>
      <w:r w:rsidRPr="00BB2458">
        <w:t xml:space="preserve">Importantly, SPA 1Y was developed by first conducting a needs analysis with first-year Spanish students who overwhelmingly showed interest in travel-related tasks. Once individual contexts and tasks were identified, they were organized to mimic common stages of a trip (from checking luggage to ordering simple meals and buying souvenirs). After the bulk of the content was finalized, grammatical features of each task were discussed and compared with existing SPA 1 curriculum to ensure both a logical progression of linguistic complexity (Ellis et al, 2019) and vertical articulation of the overall language program.  To compare the alignment of both courses for the purposes of this study, Appendix 1 specifically displays how and when each grammatical or lexical content is expected to be practiced in SPA 1 and SPA 1Y, respectively. </w:t>
      </w:r>
    </w:p>
    <w:p w14:paraId="33357C8B" w14:textId="77777777" w:rsidR="00BC0376" w:rsidRPr="00BB2458" w:rsidRDefault="00BC0376" w:rsidP="00772BF6">
      <w:pPr>
        <w:pStyle w:val="L2JBody"/>
      </w:pPr>
      <w:r w:rsidRPr="00BB2458">
        <w:t xml:space="preserve">While both </w:t>
      </w:r>
      <w:r w:rsidRPr="00425F78">
        <w:t>courses entail the use of similar grammatical contents</w:t>
      </w:r>
      <w:r w:rsidRPr="00BB2458">
        <w:t xml:space="preserve">, the order and </w:t>
      </w:r>
      <w:proofErr w:type="gramStart"/>
      <w:r w:rsidRPr="00BB2458">
        <w:t>manner in which</w:t>
      </w:r>
      <w:proofErr w:type="gramEnd"/>
      <w:r w:rsidRPr="00BB2458">
        <w:t xml:space="preserve"> they are treated differ (see Sánchez-Gutiérrez, et al., 2022). In SPA 1Y, grammatical structures are embedded in the task and not explicitly presented and practiced as they would be in a more traditional course; students can reference supplementary materials with detailed explanations and ask clarifying questions as needed, but formal grammar instruction is not part of the course. To prepare for each class session, learners engage with short videos (created in house) that illustrate the task. They are asked to infer the context of the interaction (for example, passing customs), the role of each speaker (e.g. traveler and customs agent), as well as specific chunks of language present in the task (ask a question in a formal register about how long the traveler will be staying in the host country). In class, learners review these dialogues and complete a series of activities to deepen their understanding. By the end of the session, they perform the task in pairs, substituting different information as determined by their individual differences and interests (e.g. name, address, destination, etc.). Mastery of the task is measured by the learner’s ability to exchange necessary information to complete the task, not necessarily by their target-like production of a specific grammatical form. </w:t>
      </w:r>
    </w:p>
    <w:p w14:paraId="25F7B1DF" w14:textId="77777777" w:rsidR="00BC0376" w:rsidRPr="00BB2458" w:rsidRDefault="00BC0376" w:rsidP="00772BF6">
      <w:pPr>
        <w:pStyle w:val="L2JBody"/>
      </w:pPr>
      <w:r w:rsidRPr="00BB2458">
        <w:t xml:space="preserve">In SPA 1, learners prepare for their class session by watching explanatory videos on different grammatical and lexical items (such as the present tense) and completing targeted exercises in the online textbook. In class, they review and practice these items through communicative activities (‘what do you do during a typical week?’).  It is common for the instructor to explicitly detail features and rules associated with the grammatical form before, during and after communicative partner work. Mastery of the item is often measured through the successful application of the form </w:t>
      </w:r>
      <w:proofErr w:type="gramStart"/>
      <w:r w:rsidRPr="00BB2458">
        <w:t>in a given</w:t>
      </w:r>
      <w:proofErr w:type="gramEnd"/>
      <w:r w:rsidRPr="00BB2458">
        <w:t xml:space="preserve"> context, such as fill-in-the-blank or short answer assessments.</w:t>
      </w:r>
    </w:p>
    <w:p w14:paraId="2A6F8C88" w14:textId="77777777" w:rsidR="00BC0376" w:rsidRPr="00BB2458" w:rsidRDefault="00BC0376" w:rsidP="00772BF6">
      <w:pPr>
        <w:pStyle w:val="L2JBody"/>
      </w:pPr>
      <w:r w:rsidRPr="00BB2458">
        <w:t xml:space="preserve">Before the COVID-19 pandemic, SPA 1 courses met five days per week for 50 minutes while SPA 1Y students had two 80-minute in-person sessions per week, with three days devoted to asynchronous online work on the Learning Management System (LMS). However, during the pandemic (and corresponding with our data collection timeline), both courses were taught fully online and followed the same distribution of synchronous and asynchronous work: two days of synchronous Zoom meetings focused on oral practice and three days of asynchronous work. </w:t>
      </w:r>
    </w:p>
    <w:p w14:paraId="146F130D" w14:textId="77777777" w:rsidR="00BC0376" w:rsidRPr="00BB2458" w:rsidRDefault="00BC0376" w:rsidP="00772BF6">
      <w:pPr>
        <w:pStyle w:val="L2JBody"/>
      </w:pPr>
      <w:r w:rsidRPr="00BB2458">
        <w:lastRenderedPageBreak/>
        <w:t xml:space="preserve">While we recognize that the context for the presentation of lexical and grammatical topics can affect our ability to directly compare results from both courses, it is important to emphasize here that this study is comparing reports of competence and anxiety related to the course in general and to the completion of speech acts that are not related to course content. Additionally, these courses are both </w:t>
      </w:r>
      <w:proofErr w:type="gramStart"/>
      <w:r w:rsidRPr="00BB2458">
        <w:t>first-year</w:t>
      </w:r>
      <w:proofErr w:type="gramEnd"/>
      <w:r w:rsidRPr="00BB2458">
        <w:t xml:space="preserve">, first-term Spanish language courses that serve as prerequisites for the second course in the three-part first-year series. We specifically examine data collected during the COVID-19 pandemic, when both courses were taught online and had identical distributions of synchronous and asynchronous work. </w:t>
      </w:r>
    </w:p>
    <w:p w14:paraId="043AA4CE" w14:textId="77777777" w:rsidR="00BC0376" w:rsidRPr="00BB2458" w:rsidRDefault="00BC0376" w:rsidP="00BC0376">
      <w:pPr>
        <w:ind w:firstLine="720"/>
        <w:rPr>
          <w:rFonts w:ascii="Garamond" w:eastAsia="Times New Roman" w:hAnsi="Garamond" w:cs="Times New Roman"/>
          <w:sz w:val="24"/>
          <w:szCs w:val="24"/>
        </w:rPr>
      </w:pPr>
    </w:p>
    <w:p w14:paraId="58D12676" w14:textId="77777777" w:rsidR="00BC0376" w:rsidRPr="00425F78" w:rsidRDefault="00BC0376" w:rsidP="00425F78">
      <w:pPr>
        <w:pStyle w:val="L2JH2"/>
      </w:pPr>
      <w:r w:rsidRPr="00425F78">
        <w:t>Participants</w:t>
      </w:r>
    </w:p>
    <w:p w14:paraId="04DC5FCF" w14:textId="77777777" w:rsidR="00425F78" w:rsidRDefault="00425F78" w:rsidP="00425F78">
      <w:pPr>
        <w:pStyle w:val="L2JBody"/>
        <w:ind w:firstLine="0"/>
      </w:pPr>
    </w:p>
    <w:p w14:paraId="6ABD5C79" w14:textId="01F3E672" w:rsidR="00BC0376" w:rsidRPr="00BB2458" w:rsidRDefault="00BC0376" w:rsidP="00425F78">
      <w:pPr>
        <w:pStyle w:val="L2JBody"/>
        <w:ind w:firstLine="0"/>
      </w:pPr>
      <w:r w:rsidRPr="00BB2458">
        <w:t xml:space="preserve">A total of 273 students participated in this study between 2020 and 2021. 165 were enrolled in the PPP course and 108 in the TBLT one. They had an average age of 19.98 with a minimum of 18 and a maximum of 54. 87 identified as male, 182 as female, and four did not select a gender identity. 216 stated that they were L1-English speakers, 21 had Mandarin as their L1, and 36 had various L1s ranging from Russian to Igbo or Tagalog, among others. </w:t>
      </w:r>
    </w:p>
    <w:p w14:paraId="7D918577" w14:textId="3D86296F" w:rsidR="00BC0376" w:rsidRPr="00BB2458" w:rsidRDefault="00BC0376" w:rsidP="00425F78">
      <w:pPr>
        <w:pStyle w:val="L2JBody"/>
      </w:pPr>
      <w:r w:rsidRPr="00BB2458">
        <w:t>Both the PPP and the TBLT course are beginner courses, which means that enrolled learners either have no previous academic experience with the language or are placed in the course after completing a placement test (</w:t>
      </w:r>
      <w:hyperlink r:id="rId11" w:history="1">
        <w:r w:rsidR="008F083B" w:rsidRPr="00190236">
          <w:rPr>
            <w:rStyle w:val="Hyperlink"/>
          </w:rPr>
          <w:t>https://emmers</w:t>
        </w:r>
        <w:r w:rsidR="008F083B" w:rsidRPr="00190236">
          <w:rPr>
            <w:rStyle w:val="Hyperlink"/>
          </w:rPr>
          <w:t>i</w:t>
        </w:r>
        <w:r w:rsidR="008F083B" w:rsidRPr="00190236">
          <w:rPr>
            <w:rStyle w:val="Hyperlink"/>
          </w:rPr>
          <w:t>on.ai/</w:t>
        </w:r>
      </w:hyperlink>
      <w:r w:rsidR="008F083B">
        <w:t>)</w:t>
      </w:r>
      <w:r w:rsidRPr="00BB2458">
        <w:t xml:space="preserve">. </w:t>
      </w:r>
      <w:proofErr w:type="gramStart"/>
      <w:r w:rsidRPr="00BB2458">
        <w:t>In order to</w:t>
      </w:r>
      <w:proofErr w:type="gramEnd"/>
      <w:r w:rsidRPr="00BB2458">
        <w:t xml:space="preserve"> rule out that learners in the two courses might differ greatly in terms of their motivation, self-assessed proficiency and experience with the Spanish language, linear regression models were run for each of the quantitative questions in the demographic questionnaire with GROUP (PPP vs. TBLT) as a predictor. As evidenced in Table 1, GROUP was not a significant predictor in most of the models. The only model where a significant difference was observed was in their happiness levels related to the course they were taking, with students in the TBLT course being significantly happier than their PPP counterparts. The lower happiness levels in the PPP group were not due, however, to them finding the course more challenging, since both groups found their Spanish courses to be similarly challenging.</w:t>
      </w:r>
    </w:p>
    <w:p w14:paraId="52BA1B91" w14:textId="77777777" w:rsidR="00BC0376" w:rsidRPr="00BB2458" w:rsidRDefault="00BC0376" w:rsidP="00BC0376">
      <w:pPr>
        <w:widowControl w:val="0"/>
        <w:ind w:firstLine="720"/>
        <w:rPr>
          <w:rFonts w:ascii="Garamond" w:eastAsia="Times New Roman" w:hAnsi="Garamond" w:cs="Times New Roman"/>
          <w:sz w:val="24"/>
          <w:szCs w:val="24"/>
        </w:rPr>
      </w:pPr>
    </w:p>
    <w:p w14:paraId="48C074C0" w14:textId="77777777" w:rsidR="00BC0376" w:rsidRPr="00BB2458" w:rsidRDefault="00BC0376" w:rsidP="00425F78">
      <w:pPr>
        <w:pStyle w:val="L2JFigureCallOut"/>
      </w:pPr>
      <w:r w:rsidRPr="00BB2458">
        <w:t xml:space="preserve">Table 1 </w:t>
      </w:r>
    </w:p>
    <w:p w14:paraId="74277C7D" w14:textId="77777777" w:rsidR="00425F78" w:rsidRDefault="00425F78" w:rsidP="00425F78">
      <w:pPr>
        <w:pStyle w:val="L2JFigureTitle"/>
      </w:pPr>
    </w:p>
    <w:p w14:paraId="1A4BB2E2" w14:textId="68B7F464" w:rsidR="00BC0376" w:rsidRDefault="00425F78" w:rsidP="00425F78">
      <w:pPr>
        <w:pStyle w:val="L2JFigureTitle"/>
      </w:pPr>
      <w:r w:rsidRPr="00BB2458">
        <w:t xml:space="preserve">Participants’ Responses </w:t>
      </w:r>
      <w:proofErr w:type="gramStart"/>
      <w:r w:rsidRPr="00BB2458">
        <w:t>To</w:t>
      </w:r>
      <w:proofErr w:type="gramEnd"/>
      <w:r w:rsidRPr="00BB2458">
        <w:t xml:space="preserve"> </w:t>
      </w:r>
      <w:proofErr w:type="gramStart"/>
      <w:r w:rsidRPr="00BB2458">
        <w:t>The</w:t>
      </w:r>
      <w:proofErr w:type="gramEnd"/>
      <w:r w:rsidRPr="00BB2458">
        <w:t xml:space="preserve"> Linguistic Background Questionnaire </w:t>
      </w:r>
      <w:proofErr w:type="gramStart"/>
      <w:r w:rsidRPr="00BB2458">
        <w:t>In</w:t>
      </w:r>
      <w:proofErr w:type="gramEnd"/>
      <w:r w:rsidRPr="00BB2458">
        <w:t xml:space="preserve"> </w:t>
      </w:r>
      <w:proofErr w:type="gramStart"/>
      <w:r w:rsidRPr="00BB2458">
        <w:t>The</w:t>
      </w:r>
      <w:proofErr w:type="gramEnd"/>
      <w:r w:rsidRPr="00BB2458">
        <w:t xml:space="preserve"> </w:t>
      </w:r>
      <w:r w:rsidR="00BC0376" w:rsidRPr="00BB2458">
        <w:t xml:space="preserve">TBLT </w:t>
      </w:r>
      <w:r w:rsidRPr="00BB2458">
        <w:t xml:space="preserve">And </w:t>
      </w:r>
      <w:r w:rsidR="00BC0376" w:rsidRPr="00BB2458">
        <w:t xml:space="preserve">PPP </w:t>
      </w:r>
      <w:r w:rsidRPr="00BB2458">
        <w:t xml:space="preserve">Groups </w:t>
      </w:r>
    </w:p>
    <w:p w14:paraId="05A10A53" w14:textId="77777777" w:rsidR="00425F78" w:rsidRPr="00BB2458" w:rsidRDefault="00425F78" w:rsidP="00425F78">
      <w:pPr>
        <w:pStyle w:val="L2JFigureTitle"/>
        <w:rPr>
          <w:color w:val="0000FF"/>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7"/>
        <w:gridCol w:w="827"/>
        <w:gridCol w:w="827"/>
        <w:gridCol w:w="827"/>
        <w:gridCol w:w="827"/>
        <w:gridCol w:w="827"/>
        <w:gridCol w:w="827"/>
        <w:gridCol w:w="1606"/>
      </w:tblGrid>
      <w:tr w:rsidR="00BC0376" w:rsidRPr="00BB2458" w14:paraId="06836F8D" w14:textId="77777777" w:rsidTr="00425F78">
        <w:trPr>
          <w:trHeight w:val="222"/>
        </w:trPr>
        <w:tc>
          <w:tcPr>
            <w:tcW w:w="2745" w:type="dxa"/>
            <w:vMerge w:val="restart"/>
            <w:shd w:val="clear" w:color="auto" w:fill="auto"/>
            <w:tcMar>
              <w:top w:w="100" w:type="dxa"/>
              <w:left w:w="100" w:type="dxa"/>
              <w:bottom w:w="100" w:type="dxa"/>
              <w:right w:w="100" w:type="dxa"/>
            </w:tcMar>
          </w:tcPr>
          <w:p w14:paraId="651A465D"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b/>
                <w:sz w:val="20"/>
                <w:szCs w:val="20"/>
              </w:rPr>
              <w:t xml:space="preserve">Question </w:t>
            </w:r>
          </w:p>
        </w:tc>
        <w:tc>
          <w:tcPr>
            <w:tcW w:w="1654" w:type="dxa"/>
            <w:gridSpan w:val="2"/>
            <w:shd w:val="clear" w:color="auto" w:fill="auto"/>
            <w:tcMar>
              <w:top w:w="100" w:type="dxa"/>
              <w:left w:w="100" w:type="dxa"/>
              <w:bottom w:w="100" w:type="dxa"/>
              <w:right w:w="100" w:type="dxa"/>
            </w:tcMar>
          </w:tcPr>
          <w:p w14:paraId="3C0A5BD1"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Mean</w:t>
            </w:r>
          </w:p>
        </w:tc>
        <w:tc>
          <w:tcPr>
            <w:tcW w:w="1654" w:type="dxa"/>
            <w:gridSpan w:val="2"/>
            <w:shd w:val="clear" w:color="auto" w:fill="auto"/>
            <w:tcMar>
              <w:top w:w="100" w:type="dxa"/>
              <w:left w:w="100" w:type="dxa"/>
              <w:bottom w:w="100" w:type="dxa"/>
              <w:right w:w="100" w:type="dxa"/>
            </w:tcMar>
          </w:tcPr>
          <w:p w14:paraId="74712854"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Median</w:t>
            </w:r>
          </w:p>
        </w:tc>
        <w:tc>
          <w:tcPr>
            <w:tcW w:w="1654" w:type="dxa"/>
            <w:gridSpan w:val="2"/>
            <w:shd w:val="clear" w:color="auto" w:fill="auto"/>
            <w:tcMar>
              <w:top w:w="100" w:type="dxa"/>
              <w:left w:w="100" w:type="dxa"/>
              <w:bottom w:w="100" w:type="dxa"/>
              <w:right w:w="100" w:type="dxa"/>
            </w:tcMar>
          </w:tcPr>
          <w:p w14:paraId="342522B1"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SD</w:t>
            </w:r>
          </w:p>
        </w:tc>
        <w:tc>
          <w:tcPr>
            <w:tcW w:w="1605" w:type="dxa"/>
            <w:vMerge w:val="restart"/>
            <w:shd w:val="clear" w:color="auto" w:fill="auto"/>
            <w:tcMar>
              <w:top w:w="100" w:type="dxa"/>
              <w:left w:w="100" w:type="dxa"/>
              <w:bottom w:w="100" w:type="dxa"/>
              <w:right w:w="100" w:type="dxa"/>
            </w:tcMar>
          </w:tcPr>
          <w:p w14:paraId="0FB0A3AA" w14:textId="77777777" w:rsidR="00BC0376" w:rsidRPr="00425F78" w:rsidRDefault="00BC0376" w:rsidP="00924822">
            <w:pPr>
              <w:widowControl w:val="0"/>
              <w:rPr>
                <w:rFonts w:ascii="Garamond" w:eastAsia="Times New Roman" w:hAnsi="Garamond" w:cs="Times New Roman"/>
                <w:b/>
                <w:sz w:val="20"/>
                <w:szCs w:val="20"/>
              </w:rPr>
            </w:pPr>
            <w:r w:rsidRPr="00425F78">
              <w:rPr>
                <w:rFonts w:ascii="Garamond" w:eastAsia="Times New Roman" w:hAnsi="Garamond" w:cs="Times New Roman"/>
                <w:b/>
                <w:sz w:val="20"/>
                <w:szCs w:val="20"/>
              </w:rPr>
              <w:t>Significance between groups</w:t>
            </w:r>
            <w:r w:rsidRPr="00425F78">
              <w:rPr>
                <w:rFonts w:ascii="Garamond" w:eastAsia="Times New Roman" w:hAnsi="Garamond" w:cs="Times New Roman"/>
                <w:b/>
                <w:sz w:val="20"/>
                <w:szCs w:val="20"/>
                <w:vertAlign w:val="superscript"/>
              </w:rPr>
              <w:footnoteReference w:id="1"/>
            </w:r>
          </w:p>
        </w:tc>
      </w:tr>
      <w:tr w:rsidR="00BC0376" w:rsidRPr="00BB2458" w14:paraId="1EA03600" w14:textId="77777777" w:rsidTr="00425F78">
        <w:trPr>
          <w:trHeight w:val="222"/>
        </w:trPr>
        <w:tc>
          <w:tcPr>
            <w:tcW w:w="2745" w:type="dxa"/>
            <w:vMerge/>
            <w:shd w:val="clear" w:color="auto" w:fill="auto"/>
            <w:tcMar>
              <w:top w:w="100" w:type="dxa"/>
              <w:left w:w="100" w:type="dxa"/>
              <w:bottom w:w="100" w:type="dxa"/>
              <w:right w:w="100" w:type="dxa"/>
            </w:tcMar>
          </w:tcPr>
          <w:p w14:paraId="7B5B2FF0" w14:textId="77777777" w:rsidR="00BC0376" w:rsidRPr="00425F78" w:rsidRDefault="00BC0376" w:rsidP="00924822">
            <w:pPr>
              <w:widowControl w:val="0"/>
              <w:rPr>
                <w:rFonts w:ascii="Garamond" w:eastAsia="Times New Roman" w:hAnsi="Garamond" w:cs="Times New Roman"/>
                <w:b/>
                <w:color w:val="0000FF"/>
                <w:sz w:val="20"/>
                <w:szCs w:val="20"/>
              </w:rPr>
            </w:pPr>
          </w:p>
        </w:tc>
        <w:tc>
          <w:tcPr>
            <w:tcW w:w="827" w:type="dxa"/>
            <w:shd w:val="clear" w:color="auto" w:fill="auto"/>
            <w:tcMar>
              <w:top w:w="100" w:type="dxa"/>
              <w:left w:w="100" w:type="dxa"/>
              <w:bottom w:w="100" w:type="dxa"/>
              <w:right w:w="100" w:type="dxa"/>
            </w:tcMar>
          </w:tcPr>
          <w:p w14:paraId="744B0178"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PPP</w:t>
            </w:r>
          </w:p>
        </w:tc>
        <w:tc>
          <w:tcPr>
            <w:tcW w:w="827" w:type="dxa"/>
            <w:shd w:val="clear" w:color="auto" w:fill="auto"/>
            <w:tcMar>
              <w:top w:w="100" w:type="dxa"/>
              <w:left w:w="100" w:type="dxa"/>
              <w:bottom w:w="100" w:type="dxa"/>
              <w:right w:w="100" w:type="dxa"/>
            </w:tcMar>
          </w:tcPr>
          <w:p w14:paraId="7C845F63"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TBLT</w:t>
            </w:r>
          </w:p>
        </w:tc>
        <w:tc>
          <w:tcPr>
            <w:tcW w:w="827" w:type="dxa"/>
            <w:shd w:val="clear" w:color="auto" w:fill="auto"/>
            <w:tcMar>
              <w:top w:w="100" w:type="dxa"/>
              <w:left w:w="100" w:type="dxa"/>
              <w:bottom w:w="100" w:type="dxa"/>
              <w:right w:w="100" w:type="dxa"/>
            </w:tcMar>
          </w:tcPr>
          <w:p w14:paraId="7D4C5079"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PPP</w:t>
            </w:r>
          </w:p>
        </w:tc>
        <w:tc>
          <w:tcPr>
            <w:tcW w:w="827" w:type="dxa"/>
            <w:shd w:val="clear" w:color="auto" w:fill="auto"/>
            <w:tcMar>
              <w:top w:w="100" w:type="dxa"/>
              <w:left w:w="100" w:type="dxa"/>
              <w:bottom w:w="100" w:type="dxa"/>
              <w:right w:w="100" w:type="dxa"/>
            </w:tcMar>
          </w:tcPr>
          <w:p w14:paraId="73B8275E"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TBLT</w:t>
            </w:r>
          </w:p>
        </w:tc>
        <w:tc>
          <w:tcPr>
            <w:tcW w:w="827" w:type="dxa"/>
            <w:shd w:val="clear" w:color="auto" w:fill="auto"/>
            <w:tcMar>
              <w:top w:w="100" w:type="dxa"/>
              <w:left w:w="100" w:type="dxa"/>
              <w:bottom w:w="100" w:type="dxa"/>
              <w:right w:w="100" w:type="dxa"/>
            </w:tcMar>
          </w:tcPr>
          <w:p w14:paraId="7ACB3343"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PPP</w:t>
            </w:r>
          </w:p>
        </w:tc>
        <w:tc>
          <w:tcPr>
            <w:tcW w:w="827" w:type="dxa"/>
            <w:shd w:val="clear" w:color="auto" w:fill="auto"/>
            <w:tcMar>
              <w:top w:w="100" w:type="dxa"/>
              <w:left w:w="100" w:type="dxa"/>
              <w:bottom w:w="100" w:type="dxa"/>
              <w:right w:w="100" w:type="dxa"/>
            </w:tcMar>
          </w:tcPr>
          <w:p w14:paraId="607A83C1" w14:textId="77777777" w:rsidR="00BC0376" w:rsidRPr="00425F78" w:rsidRDefault="00BC0376" w:rsidP="00924822">
            <w:pPr>
              <w:widowControl w:val="0"/>
              <w:jc w:val="center"/>
              <w:rPr>
                <w:rFonts w:ascii="Garamond" w:eastAsia="Times New Roman" w:hAnsi="Garamond" w:cs="Times New Roman"/>
                <w:b/>
                <w:sz w:val="20"/>
                <w:szCs w:val="20"/>
              </w:rPr>
            </w:pPr>
            <w:r w:rsidRPr="00425F78">
              <w:rPr>
                <w:rFonts w:ascii="Garamond" w:eastAsia="Times New Roman" w:hAnsi="Garamond" w:cs="Times New Roman"/>
                <w:b/>
                <w:sz w:val="20"/>
                <w:szCs w:val="20"/>
              </w:rPr>
              <w:t>TBLT</w:t>
            </w:r>
          </w:p>
        </w:tc>
        <w:tc>
          <w:tcPr>
            <w:tcW w:w="1605" w:type="dxa"/>
            <w:vMerge/>
            <w:shd w:val="clear" w:color="auto" w:fill="auto"/>
            <w:tcMar>
              <w:top w:w="100" w:type="dxa"/>
              <w:left w:w="100" w:type="dxa"/>
              <w:bottom w:w="100" w:type="dxa"/>
              <w:right w:w="100" w:type="dxa"/>
            </w:tcMar>
          </w:tcPr>
          <w:p w14:paraId="571D6B0A" w14:textId="77777777" w:rsidR="00BC0376" w:rsidRPr="00BB2458" w:rsidRDefault="00BC0376" w:rsidP="00924822">
            <w:pPr>
              <w:widowControl w:val="0"/>
              <w:rPr>
                <w:rFonts w:ascii="Garamond" w:eastAsia="Times New Roman" w:hAnsi="Garamond" w:cs="Times New Roman"/>
                <w:b/>
                <w:color w:val="0000FF"/>
                <w:sz w:val="24"/>
                <w:szCs w:val="24"/>
              </w:rPr>
            </w:pPr>
          </w:p>
        </w:tc>
      </w:tr>
      <w:tr w:rsidR="00BC0376" w:rsidRPr="00BB2458" w14:paraId="151145AF" w14:textId="77777777" w:rsidTr="00425F78">
        <w:trPr>
          <w:trHeight w:val="1500"/>
        </w:trPr>
        <w:tc>
          <w:tcPr>
            <w:tcW w:w="2745" w:type="dxa"/>
            <w:shd w:val="clear" w:color="auto" w:fill="auto"/>
            <w:tcMar>
              <w:top w:w="100" w:type="dxa"/>
              <w:left w:w="100" w:type="dxa"/>
              <w:bottom w:w="100" w:type="dxa"/>
              <w:right w:w="100" w:type="dxa"/>
            </w:tcMar>
          </w:tcPr>
          <w:p w14:paraId="03446FE7" w14:textId="77777777" w:rsidR="00BC0376" w:rsidRPr="00425F78" w:rsidRDefault="00BC0376" w:rsidP="00BC0376">
            <w:pPr>
              <w:numPr>
                <w:ilvl w:val="0"/>
                <w:numId w:val="31"/>
              </w:numPr>
              <w:ind w:left="270" w:hanging="270"/>
              <w:rPr>
                <w:rFonts w:ascii="Garamond" w:eastAsia="Times New Roman" w:hAnsi="Garamond" w:cs="Times New Roman"/>
                <w:sz w:val="20"/>
                <w:szCs w:val="20"/>
              </w:rPr>
            </w:pPr>
            <w:r w:rsidRPr="00425F78">
              <w:rPr>
                <w:rFonts w:ascii="Garamond" w:eastAsia="Times New Roman" w:hAnsi="Garamond" w:cs="Times New Roman"/>
                <w:sz w:val="20"/>
                <w:szCs w:val="20"/>
              </w:rPr>
              <w:t>How happy are you about this Spanish course?</w:t>
            </w:r>
          </w:p>
          <w:p w14:paraId="7385927C" w14:textId="77777777" w:rsidR="00BC0376" w:rsidRPr="00425F78" w:rsidRDefault="00BC0376" w:rsidP="00924822">
            <w:pPr>
              <w:ind w:left="270"/>
              <w:rPr>
                <w:rFonts w:ascii="Garamond" w:eastAsia="Times New Roman" w:hAnsi="Garamond" w:cs="Times New Roman"/>
                <w:sz w:val="20"/>
                <w:szCs w:val="20"/>
              </w:rPr>
            </w:pPr>
            <w:r w:rsidRPr="00425F78">
              <w:rPr>
                <w:rFonts w:ascii="Garamond" w:eastAsia="Times New Roman" w:hAnsi="Garamond" w:cs="Times New Roman"/>
                <w:sz w:val="20"/>
                <w:szCs w:val="20"/>
              </w:rPr>
              <w:t>(scale: 1= extremely happy, 5=extremely unhappy)</w:t>
            </w:r>
          </w:p>
        </w:tc>
        <w:tc>
          <w:tcPr>
            <w:tcW w:w="827" w:type="dxa"/>
            <w:shd w:val="clear" w:color="auto" w:fill="auto"/>
            <w:tcMar>
              <w:top w:w="100" w:type="dxa"/>
              <w:left w:w="100" w:type="dxa"/>
              <w:bottom w:w="100" w:type="dxa"/>
              <w:right w:w="100" w:type="dxa"/>
            </w:tcMar>
          </w:tcPr>
          <w:p w14:paraId="66518746"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1.78</w:t>
            </w:r>
          </w:p>
        </w:tc>
        <w:tc>
          <w:tcPr>
            <w:tcW w:w="827" w:type="dxa"/>
            <w:shd w:val="clear" w:color="auto" w:fill="auto"/>
            <w:tcMar>
              <w:top w:w="100" w:type="dxa"/>
              <w:left w:w="100" w:type="dxa"/>
              <w:bottom w:w="100" w:type="dxa"/>
              <w:right w:w="100" w:type="dxa"/>
            </w:tcMar>
          </w:tcPr>
          <w:p w14:paraId="60BF6C4F"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1.57</w:t>
            </w:r>
          </w:p>
        </w:tc>
        <w:tc>
          <w:tcPr>
            <w:tcW w:w="827" w:type="dxa"/>
            <w:shd w:val="clear" w:color="auto" w:fill="auto"/>
            <w:tcMar>
              <w:top w:w="100" w:type="dxa"/>
              <w:left w:w="100" w:type="dxa"/>
              <w:bottom w:w="100" w:type="dxa"/>
              <w:right w:w="100" w:type="dxa"/>
            </w:tcMar>
          </w:tcPr>
          <w:p w14:paraId="2AAAF16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w:t>
            </w:r>
          </w:p>
        </w:tc>
        <w:tc>
          <w:tcPr>
            <w:tcW w:w="827" w:type="dxa"/>
            <w:shd w:val="clear" w:color="auto" w:fill="auto"/>
            <w:tcMar>
              <w:top w:w="100" w:type="dxa"/>
              <w:left w:w="100" w:type="dxa"/>
              <w:bottom w:w="100" w:type="dxa"/>
              <w:right w:w="100" w:type="dxa"/>
            </w:tcMar>
          </w:tcPr>
          <w:p w14:paraId="7AFC1365"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w:t>
            </w:r>
          </w:p>
        </w:tc>
        <w:tc>
          <w:tcPr>
            <w:tcW w:w="827" w:type="dxa"/>
            <w:shd w:val="clear" w:color="auto" w:fill="auto"/>
            <w:tcMar>
              <w:top w:w="100" w:type="dxa"/>
              <w:left w:w="100" w:type="dxa"/>
              <w:bottom w:w="100" w:type="dxa"/>
              <w:right w:w="100" w:type="dxa"/>
            </w:tcMar>
          </w:tcPr>
          <w:p w14:paraId="33810A1F"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0.797</w:t>
            </w:r>
          </w:p>
        </w:tc>
        <w:tc>
          <w:tcPr>
            <w:tcW w:w="827" w:type="dxa"/>
            <w:shd w:val="clear" w:color="auto" w:fill="auto"/>
            <w:tcMar>
              <w:top w:w="100" w:type="dxa"/>
              <w:left w:w="100" w:type="dxa"/>
              <w:bottom w:w="100" w:type="dxa"/>
              <w:right w:w="100" w:type="dxa"/>
            </w:tcMar>
          </w:tcPr>
          <w:p w14:paraId="786E077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0.673</w:t>
            </w:r>
          </w:p>
        </w:tc>
        <w:tc>
          <w:tcPr>
            <w:tcW w:w="1605" w:type="dxa"/>
            <w:shd w:val="clear" w:color="auto" w:fill="auto"/>
            <w:tcMar>
              <w:top w:w="100" w:type="dxa"/>
              <w:left w:w="100" w:type="dxa"/>
              <w:bottom w:w="100" w:type="dxa"/>
              <w:right w:w="100" w:type="dxa"/>
            </w:tcMar>
          </w:tcPr>
          <w:p w14:paraId="3021A059"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TBLT students significantly happier about their course than PPP students.</w:t>
            </w:r>
          </w:p>
        </w:tc>
      </w:tr>
      <w:tr w:rsidR="00BC0376" w:rsidRPr="00BB2458" w14:paraId="0DE24F87" w14:textId="77777777" w:rsidTr="00425F78">
        <w:trPr>
          <w:trHeight w:val="1230"/>
        </w:trPr>
        <w:tc>
          <w:tcPr>
            <w:tcW w:w="2745" w:type="dxa"/>
            <w:shd w:val="clear" w:color="auto" w:fill="auto"/>
            <w:tcMar>
              <w:top w:w="100" w:type="dxa"/>
              <w:left w:w="100" w:type="dxa"/>
              <w:bottom w:w="100" w:type="dxa"/>
              <w:right w:w="100" w:type="dxa"/>
            </w:tcMar>
          </w:tcPr>
          <w:p w14:paraId="52AB0BC3" w14:textId="77777777" w:rsidR="00BC0376" w:rsidRPr="00425F78" w:rsidRDefault="00BC0376" w:rsidP="00BC0376">
            <w:pPr>
              <w:numPr>
                <w:ilvl w:val="0"/>
                <w:numId w:val="31"/>
              </w:numPr>
              <w:ind w:left="270" w:hanging="270"/>
              <w:rPr>
                <w:rFonts w:ascii="Garamond" w:eastAsia="Times New Roman" w:hAnsi="Garamond" w:cs="Times New Roman"/>
                <w:sz w:val="20"/>
                <w:szCs w:val="20"/>
              </w:rPr>
            </w:pPr>
            <w:r w:rsidRPr="00425F78">
              <w:rPr>
                <w:rFonts w:ascii="Garamond" w:eastAsia="Times New Roman" w:hAnsi="Garamond" w:cs="Times New Roman"/>
                <w:sz w:val="20"/>
                <w:szCs w:val="20"/>
              </w:rPr>
              <w:lastRenderedPageBreak/>
              <w:t>How challenging was this course for you?</w:t>
            </w:r>
          </w:p>
          <w:p w14:paraId="06EF12BB" w14:textId="77777777" w:rsidR="00BC0376" w:rsidRPr="00425F78" w:rsidRDefault="00BC0376" w:rsidP="00924822">
            <w:pPr>
              <w:ind w:left="270"/>
              <w:rPr>
                <w:rFonts w:ascii="Garamond" w:eastAsia="Times New Roman" w:hAnsi="Garamond" w:cs="Times New Roman"/>
                <w:sz w:val="20"/>
                <w:szCs w:val="20"/>
              </w:rPr>
            </w:pPr>
            <w:r w:rsidRPr="00425F78">
              <w:rPr>
                <w:rFonts w:ascii="Garamond" w:eastAsia="Times New Roman" w:hAnsi="Garamond" w:cs="Times New Roman"/>
                <w:sz w:val="20"/>
                <w:szCs w:val="20"/>
              </w:rPr>
              <w:t>(scale: 1= extremely challenging, 5=not challenging at all)</w:t>
            </w:r>
          </w:p>
        </w:tc>
        <w:tc>
          <w:tcPr>
            <w:tcW w:w="827" w:type="dxa"/>
            <w:shd w:val="clear" w:color="auto" w:fill="auto"/>
            <w:tcMar>
              <w:top w:w="100" w:type="dxa"/>
              <w:left w:w="100" w:type="dxa"/>
              <w:bottom w:w="100" w:type="dxa"/>
              <w:right w:w="100" w:type="dxa"/>
            </w:tcMar>
          </w:tcPr>
          <w:p w14:paraId="1CAE5013"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3.13</w:t>
            </w:r>
          </w:p>
        </w:tc>
        <w:tc>
          <w:tcPr>
            <w:tcW w:w="827" w:type="dxa"/>
            <w:shd w:val="clear" w:color="auto" w:fill="auto"/>
            <w:tcMar>
              <w:top w:w="100" w:type="dxa"/>
              <w:left w:w="100" w:type="dxa"/>
              <w:bottom w:w="100" w:type="dxa"/>
              <w:right w:w="100" w:type="dxa"/>
            </w:tcMar>
          </w:tcPr>
          <w:p w14:paraId="6642AEF5"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3.12</w:t>
            </w:r>
          </w:p>
        </w:tc>
        <w:tc>
          <w:tcPr>
            <w:tcW w:w="827" w:type="dxa"/>
            <w:shd w:val="clear" w:color="auto" w:fill="auto"/>
            <w:tcMar>
              <w:top w:w="100" w:type="dxa"/>
              <w:left w:w="100" w:type="dxa"/>
              <w:bottom w:w="100" w:type="dxa"/>
              <w:right w:w="100" w:type="dxa"/>
            </w:tcMar>
          </w:tcPr>
          <w:p w14:paraId="273EE6D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332A86EB"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0186C3C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0.849</w:t>
            </w:r>
          </w:p>
        </w:tc>
        <w:tc>
          <w:tcPr>
            <w:tcW w:w="827" w:type="dxa"/>
            <w:shd w:val="clear" w:color="auto" w:fill="auto"/>
            <w:tcMar>
              <w:top w:w="100" w:type="dxa"/>
              <w:left w:w="100" w:type="dxa"/>
              <w:bottom w:w="100" w:type="dxa"/>
              <w:right w:w="100" w:type="dxa"/>
            </w:tcMar>
          </w:tcPr>
          <w:p w14:paraId="2A11A46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0.872</w:t>
            </w:r>
          </w:p>
        </w:tc>
        <w:tc>
          <w:tcPr>
            <w:tcW w:w="1605" w:type="dxa"/>
            <w:shd w:val="clear" w:color="auto" w:fill="auto"/>
            <w:tcMar>
              <w:top w:w="100" w:type="dxa"/>
              <w:left w:w="100" w:type="dxa"/>
              <w:bottom w:w="100" w:type="dxa"/>
              <w:right w:w="100" w:type="dxa"/>
            </w:tcMar>
          </w:tcPr>
          <w:p w14:paraId="01DCC79C"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46FAD009" w14:textId="77777777" w:rsidTr="00425F78">
        <w:trPr>
          <w:trHeight w:val="1401"/>
        </w:trPr>
        <w:tc>
          <w:tcPr>
            <w:tcW w:w="2745" w:type="dxa"/>
            <w:shd w:val="clear" w:color="auto" w:fill="auto"/>
            <w:tcMar>
              <w:top w:w="100" w:type="dxa"/>
              <w:left w:w="100" w:type="dxa"/>
              <w:bottom w:w="100" w:type="dxa"/>
              <w:right w:w="100" w:type="dxa"/>
            </w:tcMar>
          </w:tcPr>
          <w:p w14:paraId="3E11B172" w14:textId="77777777" w:rsidR="00BC0376" w:rsidRPr="00425F78" w:rsidRDefault="00BC0376" w:rsidP="00BC0376">
            <w:pPr>
              <w:numPr>
                <w:ilvl w:val="0"/>
                <w:numId w:val="31"/>
              </w:numPr>
              <w:ind w:left="270" w:hanging="270"/>
              <w:rPr>
                <w:rFonts w:ascii="Garamond" w:eastAsia="Times New Roman" w:hAnsi="Garamond" w:cs="Times New Roman"/>
                <w:sz w:val="20"/>
                <w:szCs w:val="20"/>
              </w:rPr>
            </w:pPr>
            <w:r w:rsidRPr="00425F78">
              <w:rPr>
                <w:rFonts w:ascii="Garamond" w:eastAsia="Times New Roman" w:hAnsi="Garamond" w:cs="Times New Roman"/>
                <w:sz w:val="20"/>
                <w:szCs w:val="20"/>
              </w:rPr>
              <w:t>How important is learning Spanish for your future professional goals?</w:t>
            </w:r>
          </w:p>
          <w:p w14:paraId="47D12882" w14:textId="77777777" w:rsidR="00BC0376" w:rsidRPr="00425F78" w:rsidRDefault="00BC0376" w:rsidP="00924822">
            <w:pPr>
              <w:ind w:left="270"/>
              <w:rPr>
                <w:rFonts w:ascii="Garamond" w:eastAsia="Times New Roman" w:hAnsi="Garamond" w:cs="Times New Roman"/>
                <w:sz w:val="20"/>
                <w:szCs w:val="20"/>
              </w:rPr>
            </w:pPr>
            <w:r w:rsidRPr="00425F78">
              <w:rPr>
                <w:rFonts w:ascii="Garamond" w:eastAsia="Times New Roman" w:hAnsi="Garamond" w:cs="Times New Roman"/>
                <w:sz w:val="20"/>
                <w:szCs w:val="20"/>
              </w:rPr>
              <w:t>(scale: 1= extremely important, 5=not important at all)</w:t>
            </w:r>
          </w:p>
        </w:tc>
        <w:tc>
          <w:tcPr>
            <w:tcW w:w="827" w:type="dxa"/>
            <w:shd w:val="clear" w:color="auto" w:fill="auto"/>
            <w:tcMar>
              <w:top w:w="100" w:type="dxa"/>
              <w:left w:w="100" w:type="dxa"/>
              <w:bottom w:w="100" w:type="dxa"/>
              <w:right w:w="100" w:type="dxa"/>
            </w:tcMar>
          </w:tcPr>
          <w:p w14:paraId="3E0BED6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2.79</w:t>
            </w:r>
          </w:p>
        </w:tc>
        <w:tc>
          <w:tcPr>
            <w:tcW w:w="827" w:type="dxa"/>
            <w:shd w:val="clear" w:color="auto" w:fill="auto"/>
            <w:tcMar>
              <w:top w:w="100" w:type="dxa"/>
              <w:left w:w="100" w:type="dxa"/>
              <w:bottom w:w="100" w:type="dxa"/>
              <w:right w:w="100" w:type="dxa"/>
            </w:tcMar>
          </w:tcPr>
          <w:p w14:paraId="6A9F4AA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2.83</w:t>
            </w:r>
          </w:p>
        </w:tc>
        <w:tc>
          <w:tcPr>
            <w:tcW w:w="827" w:type="dxa"/>
            <w:shd w:val="clear" w:color="auto" w:fill="auto"/>
            <w:tcMar>
              <w:top w:w="100" w:type="dxa"/>
              <w:left w:w="100" w:type="dxa"/>
              <w:bottom w:w="100" w:type="dxa"/>
              <w:right w:w="100" w:type="dxa"/>
            </w:tcMar>
          </w:tcPr>
          <w:p w14:paraId="7BFFD862"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211D2123"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758D0704"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1.17</w:t>
            </w:r>
          </w:p>
        </w:tc>
        <w:tc>
          <w:tcPr>
            <w:tcW w:w="827" w:type="dxa"/>
            <w:shd w:val="clear" w:color="auto" w:fill="auto"/>
            <w:tcMar>
              <w:top w:w="100" w:type="dxa"/>
              <w:left w:w="100" w:type="dxa"/>
              <w:bottom w:w="100" w:type="dxa"/>
              <w:right w:w="100" w:type="dxa"/>
            </w:tcMar>
          </w:tcPr>
          <w:p w14:paraId="3E53135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1.27</w:t>
            </w:r>
          </w:p>
        </w:tc>
        <w:tc>
          <w:tcPr>
            <w:tcW w:w="1605" w:type="dxa"/>
            <w:shd w:val="clear" w:color="auto" w:fill="auto"/>
            <w:tcMar>
              <w:top w:w="100" w:type="dxa"/>
              <w:left w:w="100" w:type="dxa"/>
              <w:bottom w:w="100" w:type="dxa"/>
              <w:right w:w="100" w:type="dxa"/>
            </w:tcMar>
          </w:tcPr>
          <w:p w14:paraId="141A1095"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3A9E78B6" w14:textId="77777777" w:rsidTr="00425F78">
        <w:trPr>
          <w:trHeight w:val="411"/>
        </w:trPr>
        <w:tc>
          <w:tcPr>
            <w:tcW w:w="2745" w:type="dxa"/>
            <w:shd w:val="clear" w:color="auto" w:fill="auto"/>
            <w:tcMar>
              <w:top w:w="100" w:type="dxa"/>
              <w:left w:w="100" w:type="dxa"/>
              <w:bottom w:w="100" w:type="dxa"/>
              <w:right w:w="100" w:type="dxa"/>
            </w:tcMar>
          </w:tcPr>
          <w:p w14:paraId="1F0BD40B" w14:textId="77777777" w:rsidR="00BC0376" w:rsidRPr="00425F78" w:rsidRDefault="00BC0376" w:rsidP="00BC0376">
            <w:pPr>
              <w:numPr>
                <w:ilvl w:val="0"/>
                <w:numId w:val="31"/>
              </w:numPr>
              <w:ind w:left="270" w:hanging="270"/>
              <w:rPr>
                <w:rFonts w:ascii="Garamond" w:eastAsia="Times New Roman" w:hAnsi="Garamond" w:cs="Times New Roman"/>
                <w:sz w:val="20"/>
                <w:szCs w:val="20"/>
              </w:rPr>
            </w:pPr>
            <w:r w:rsidRPr="00425F78">
              <w:rPr>
                <w:rFonts w:ascii="Garamond" w:eastAsia="Times New Roman" w:hAnsi="Garamond" w:cs="Times New Roman"/>
                <w:sz w:val="20"/>
                <w:szCs w:val="20"/>
              </w:rPr>
              <w:t>How relevant is learning Spanish for your immediate academic needs?</w:t>
            </w:r>
          </w:p>
          <w:p w14:paraId="23D27D9E" w14:textId="77777777" w:rsidR="00BC0376" w:rsidRPr="00425F78" w:rsidRDefault="00BC0376" w:rsidP="00924822">
            <w:pPr>
              <w:ind w:left="270"/>
              <w:rPr>
                <w:rFonts w:ascii="Garamond" w:eastAsia="Times New Roman" w:hAnsi="Garamond" w:cs="Times New Roman"/>
                <w:sz w:val="20"/>
                <w:szCs w:val="20"/>
              </w:rPr>
            </w:pPr>
            <w:r w:rsidRPr="00425F78">
              <w:rPr>
                <w:rFonts w:ascii="Garamond" w:eastAsia="Times New Roman" w:hAnsi="Garamond" w:cs="Times New Roman"/>
                <w:sz w:val="20"/>
                <w:szCs w:val="20"/>
              </w:rPr>
              <w:t>(scale: 1= extremely relevant, 5=not relevant at all)</w:t>
            </w:r>
          </w:p>
          <w:p w14:paraId="5D29E526" w14:textId="77777777" w:rsidR="00BC0376" w:rsidRPr="00425F78" w:rsidRDefault="00BC0376" w:rsidP="00924822">
            <w:pPr>
              <w:ind w:left="720"/>
              <w:rPr>
                <w:rFonts w:ascii="Garamond" w:eastAsia="Times New Roman" w:hAnsi="Garamond" w:cs="Times New Roman"/>
                <w:sz w:val="20"/>
                <w:szCs w:val="20"/>
              </w:rPr>
            </w:pPr>
          </w:p>
        </w:tc>
        <w:tc>
          <w:tcPr>
            <w:tcW w:w="827" w:type="dxa"/>
            <w:shd w:val="clear" w:color="auto" w:fill="auto"/>
            <w:tcMar>
              <w:top w:w="100" w:type="dxa"/>
              <w:left w:w="100" w:type="dxa"/>
              <w:bottom w:w="100" w:type="dxa"/>
              <w:right w:w="100" w:type="dxa"/>
            </w:tcMar>
          </w:tcPr>
          <w:p w14:paraId="2B48B8F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2.84</w:t>
            </w:r>
          </w:p>
        </w:tc>
        <w:tc>
          <w:tcPr>
            <w:tcW w:w="827" w:type="dxa"/>
            <w:shd w:val="clear" w:color="auto" w:fill="auto"/>
            <w:tcMar>
              <w:top w:w="100" w:type="dxa"/>
              <w:left w:w="100" w:type="dxa"/>
              <w:bottom w:w="100" w:type="dxa"/>
              <w:right w:w="100" w:type="dxa"/>
            </w:tcMar>
          </w:tcPr>
          <w:p w14:paraId="1FECFDF4"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3.05</w:t>
            </w:r>
          </w:p>
        </w:tc>
        <w:tc>
          <w:tcPr>
            <w:tcW w:w="827" w:type="dxa"/>
            <w:shd w:val="clear" w:color="auto" w:fill="auto"/>
            <w:tcMar>
              <w:top w:w="100" w:type="dxa"/>
              <w:left w:w="100" w:type="dxa"/>
              <w:bottom w:w="100" w:type="dxa"/>
              <w:right w:w="100" w:type="dxa"/>
            </w:tcMar>
          </w:tcPr>
          <w:p w14:paraId="61D736C8"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185D78E4"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54F37B53"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1.44</w:t>
            </w:r>
          </w:p>
        </w:tc>
        <w:tc>
          <w:tcPr>
            <w:tcW w:w="827" w:type="dxa"/>
            <w:shd w:val="clear" w:color="auto" w:fill="auto"/>
            <w:tcMar>
              <w:top w:w="100" w:type="dxa"/>
              <w:left w:w="100" w:type="dxa"/>
              <w:bottom w:w="100" w:type="dxa"/>
              <w:right w:w="100" w:type="dxa"/>
            </w:tcMar>
          </w:tcPr>
          <w:p w14:paraId="1BCEF758"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1.42</w:t>
            </w:r>
          </w:p>
        </w:tc>
        <w:tc>
          <w:tcPr>
            <w:tcW w:w="1605" w:type="dxa"/>
            <w:shd w:val="clear" w:color="auto" w:fill="auto"/>
            <w:tcMar>
              <w:top w:w="100" w:type="dxa"/>
              <w:left w:w="100" w:type="dxa"/>
              <w:bottom w:w="100" w:type="dxa"/>
              <w:right w:w="100" w:type="dxa"/>
            </w:tcMar>
          </w:tcPr>
          <w:p w14:paraId="6DF3BCCA"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5F4781F3" w14:textId="77777777" w:rsidTr="00425F78">
        <w:trPr>
          <w:trHeight w:val="1266"/>
        </w:trPr>
        <w:tc>
          <w:tcPr>
            <w:tcW w:w="2745" w:type="dxa"/>
            <w:shd w:val="clear" w:color="auto" w:fill="auto"/>
            <w:tcMar>
              <w:top w:w="100" w:type="dxa"/>
              <w:left w:w="100" w:type="dxa"/>
              <w:bottom w:w="100" w:type="dxa"/>
              <w:right w:w="100" w:type="dxa"/>
            </w:tcMar>
          </w:tcPr>
          <w:p w14:paraId="6C89A42C" w14:textId="77777777" w:rsidR="00BC0376" w:rsidRPr="00425F78" w:rsidRDefault="00BC0376" w:rsidP="00BC0376">
            <w:pPr>
              <w:numPr>
                <w:ilvl w:val="0"/>
                <w:numId w:val="31"/>
              </w:numPr>
              <w:ind w:left="270" w:hanging="270"/>
              <w:rPr>
                <w:rFonts w:ascii="Garamond" w:eastAsia="Times New Roman" w:hAnsi="Garamond" w:cs="Times New Roman"/>
                <w:sz w:val="20"/>
                <w:szCs w:val="20"/>
              </w:rPr>
            </w:pPr>
            <w:r w:rsidRPr="00425F78">
              <w:rPr>
                <w:rFonts w:ascii="Garamond" w:eastAsia="Times New Roman" w:hAnsi="Garamond" w:cs="Times New Roman"/>
                <w:sz w:val="20"/>
                <w:szCs w:val="20"/>
              </w:rPr>
              <w:t>How important is learning Spanish for your personal/social life?</w:t>
            </w:r>
          </w:p>
          <w:p w14:paraId="776C25D1" w14:textId="77777777" w:rsidR="00BC0376" w:rsidRPr="00425F78" w:rsidRDefault="00BC0376" w:rsidP="00924822">
            <w:pPr>
              <w:ind w:left="270"/>
              <w:rPr>
                <w:rFonts w:ascii="Garamond" w:eastAsia="Times New Roman" w:hAnsi="Garamond" w:cs="Times New Roman"/>
                <w:sz w:val="20"/>
                <w:szCs w:val="20"/>
              </w:rPr>
            </w:pPr>
            <w:r w:rsidRPr="00425F78">
              <w:rPr>
                <w:rFonts w:ascii="Garamond" w:eastAsia="Times New Roman" w:hAnsi="Garamond" w:cs="Times New Roman"/>
                <w:sz w:val="20"/>
                <w:szCs w:val="20"/>
              </w:rPr>
              <w:t>(scale: 1= extremely important, 5=not important at all)</w:t>
            </w:r>
          </w:p>
        </w:tc>
        <w:tc>
          <w:tcPr>
            <w:tcW w:w="827" w:type="dxa"/>
            <w:shd w:val="clear" w:color="auto" w:fill="auto"/>
            <w:tcMar>
              <w:top w:w="100" w:type="dxa"/>
              <w:left w:w="100" w:type="dxa"/>
              <w:bottom w:w="100" w:type="dxa"/>
              <w:right w:w="100" w:type="dxa"/>
            </w:tcMar>
          </w:tcPr>
          <w:p w14:paraId="0AF3AA1B"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3.28</w:t>
            </w:r>
          </w:p>
        </w:tc>
        <w:tc>
          <w:tcPr>
            <w:tcW w:w="827" w:type="dxa"/>
            <w:shd w:val="clear" w:color="auto" w:fill="auto"/>
            <w:tcMar>
              <w:top w:w="100" w:type="dxa"/>
              <w:left w:w="100" w:type="dxa"/>
              <w:bottom w:w="100" w:type="dxa"/>
              <w:right w:w="100" w:type="dxa"/>
            </w:tcMar>
          </w:tcPr>
          <w:p w14:paraId="40D185EE"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3.38</w:t>
            </w:r>
          </w:p>
        </w:tc>
        <w:tc>
          <w:tcPr>
            <w:tcW w:w="827" w:type="dxa"/>
            <w:shd w:val="clear" w:color="auto" w:fill="auto"/>
            <w:tcMar>
              <w:top w:w="100" w:type="dxa"/>
              <w:left w:w="100" w:type="dxa"/>
              <w:bottom w:w="100" w:type="dxa"/>
              <w:right w:w="100" w:type="dxa"/>
            </w:tcMar>
          </w:tcPr>
          <w:p w14:paraId="410BD72C"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7E4A9968"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0EEC369A"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1.21</w:t>
            </w:r>
          </w:p>
        </w:tc>
        <w:tc>
          <w:tcPr>
            <w:tcW w:w="827" w:type="dxa"/>
            <w:shd w:val="clear" w:color="auto" w:fill="auto"/>
            <w:tcMar>
              <w:top w:w="100" w:type="dxa"/>
              <w:left w:w="100" w:type="dxa"/>
              <w:bottom w:w="100" w:type="dxa"/>
              <w:right w:w="100" w:type="dxa"/>
            </w:tcMar>
          </w:tcPr>
          <w:p w14:paraId="16F7632D"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1.29</w:t>
            </w:r>
          </w:p>
        </w:tc>
        <w:tc>
          <w:tcPr>
            <w:tcW w:w="1605" w:type="dxa"/>
            <w:shd w:val="clear" w:color="auto" w:fill="auto"/>
            <w:tcMar>
              <w:top w:w="100" w:type="dxa"/>
              <w:left w:w="100" w:type="dxa"/>
              <w:bottom w:w="100" w:type="dxa"/>
              <w:right w:w="100" w:type="dxa"/>
            </w:tcMar>
          </w:tcPr>
          <w:p w14:paraId="2BA475CA"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71E9A6BB" w14:textId="77777777" w:rsidTr="00425F78">
        <w:trPr>
          <w:trHeight w:val="1050"/>
        </w:trPr>
        <w:tc>
          <w:tcPr>
            <w:tcW w:w="2745" w:type="dxa"/>
            <w:shd w:val="clear" w:color="auto" w:fill="auto"/>
            <w:tcMar>
              <w:top w:w="100" w:type="dxa"/>
              <w:left w:w="100" w:type="dxa"/>
              <w:bottom w:w="100" w:type="dxa"/>
              <w:right w:w="100" w:type="dxa"/>
            </w:tcMar>
          </w:tcPr>
          <w:p w14:paraId="555130A0" w14:textId="77777777" w:rsidR="00BC0376" w:rsidRPr="00425F78" w:rsidRDefault="00BC0376" w:rsidP="00BC0376">
            <w:pPr>
              <w:numPr>
                <w:ilvl w:val="0"/>
                <w:numId w:val="31"/>
              </w:numPr>
              <w:ind w:left="270" w:hanging="270"/>
              <w:rPr>
                <w:rFonts w:ascii="Garamond" w:eastAsia="Times New Roman" w:hAnsi="Garamond" w:cs="Times New Roman"/>
                <w:sz w:val="20"/>
                <w:szCs w:val="20"/>
              </w:rPr>
            </w:pPr>
            <w:r w:rsidRPr="00425F78">
              <w:rPr>
                <w:rFonts w:ascii="Garamond" w:eastAsia="Times New Roman" w:hAnsi="Garamond" w:cs="Times New Roman"/>
                <w:sz w:val="20"/>
                <w:szCs w:val="20"/>
              </w:rPr>
              <w:t>How important is learning Spanish for your family life?</w:t>
            </w:r>
          </w:p>
          <w:p w14:paraId="26C352CD" w14:textId="77777777" w:rsidR="00BC0376" w:rsidRPr="00425F78" w:rsidRDefault="00BC0376" w:rsidP="00924822">
            <w:pPr>
              <w:ind w:left="270"/>
              <w:rPr>
                <w:rFonts w:ascii="Garamond" w:eastAsia="Times New Roman" w:hAnsi="Garamond" w:cs="Times New Roman"/>
                <w:sz w:val="20"/>
                <w:szCs w:val="20"/>
              </w:rPr>
            </w:pPr>
            <w:r w:rsidRPr="00425F78">
              <w:rPr>
                <w:rFonts w:ascii="Garamond" w:eastAsia="Times New Roman" w:hAnsi="Garamond" w:cs="Times New Roman"/>
                <w:sz w:val="20"/>
                <w:szCs w:val="20"/>
              </w:rPr>
              <w:t>(scale: 1= extremely important, 5=not important at all)</w:t>
            </w:r>
          </w:p>
        </w:tc>
        <w:tc>
          <w:tcPr>
            <w:tcW w:w="827" w:type="dxa"/>
            <w:shd w:val="clear" w:color="auto" w:fill="auto"/>
            <w:tcMar>
              <w:top w:w="100" w:type="dxa"/>
              <w:left w:w="100" w:type="dxa"/>
              <w:bottom w:w="100" w:type="dxa"/>
              <w:right w:w="100" w:type="dxa"/>
            </w:tcMar>
          </w:tcPr>
          <w:p w14:paraId="2E4C52CC"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4.11</w:t>
            </w:r>
          </w:p>
        </w:tc>
        <w:tc>
          <w:tcPr>
            <w:tcW w:w="827" w:type="dxa"/>
            <w:shd w:val="clear" w:color="auto" w:fill="auto"/>
            <w:tcMar>
              <w:top w:w="100" w:type="dxa"/>
              <w:left w:w="100" w:type="dxa"/>
              <w:bottom w:w="100" w:type="dxa"/>
              <w:right w:w="100" w:type="dxa"/>
            </w:tcMar>
          </w:tcPr>
          <w:p w14:paraId="41112B2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4.21</w:t>
            </w:r>
          </w:p>
        </w:tc>
        <w:tc>
          <w:tcPr>
            <w:tcW w:w="827" w:type="dxa"/>
            <w:shd w:val="clear" w:color="auto" w:fill="auto"/>
            <w:tcMar>
              <w:top w:w="100" w:type="dxa"/>
              <w:left w:w="100" w:type="dxa"/>
              <w:bottom w:w="100" w:type="dxa"/>
              <w:right w:w="100" w:type="dxa"/>
            </w:tcMar>
          </w:tcPr>
          <w:p w14:paraId="4AB18F92"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5</w:t>
            </w:r>
          </w:p>
        </w:tc>
        <w:tc>
          <w:tcPr>
            <w:tcW w:w="827" w:type="dxa"/>
            <w:shd w:val="clear" w:color="auto" w:fill="auto"/>
            <w:tcMar>
              <w:top w:w="100" w:type="dxa"/>
              <w:left w:w="100" w:type="dxa"/>
              <w:bottom w:w="100" w:type="dxa"/>
              <w:right w:w="100" w:type="dxa"/>
            </w:tcMar>
          </w:tcPr>
          <w:p w14:paraId="18DDBF6A"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5</w:t>
            </w:r>
          </w:p>
        </w:tc>
        <w:tc>
          <w:tcPr>
            <w:tcW w:w="827" w:type="dxa"/>
            <w:shd w:val="clear" w:color="auto" w:fill="auto"/>
            <w:tcMar>
              <w:top w:w="100" w:type="dxa"/>
              <w:left w:w="100" w:type="dxa"/>
              <w:bottom w:w="100" w:type="dxa"/>
              <w:right w:w="100" w:type="dxa"/>
            </w:tcMar>
          </w:tcPr>
          <w:p w14:paraId="0E05042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1.25</w:t>
            </w:r>
          </w:p>
        </w:tc>
        <w:tc>
          <w:tcPr>
            <w:tcW w:w="827" w:type="dxa"/>
            <w:shd w:val="clear" w:color="auto" w:fill="auto"/>
            <w:tcMar>
              <w:top w:w="100" w:type="dxa"/>
              <w:left w:w="100" w:type="dxa"/>
              <w:bottom w:w="100" w:type="dxa"/>
              <w:right w:w="100" w:type="dxa"/>
            </w:tcMar>
          </w:tcPr>
          <w:p w14:paraId="717CF9F2"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1.35</w:t>
            </w:r>
          </w:p>
        </w:tc>
        <w:tc>
          <w:tcPr>
            <w:tcW w:w="1605" w:type="dxa"/>
            <w:shd w:val="clear" w:color="auto" w:fill="auto"/>
            <w:tcMar>
              <w:top w:w="100" w:type="dxa"/>
              <w:left w:w="100" w:type="dxa"/>
              <w:bottom w:w="100" w:type="dxa"/>
              <w:right w:w="100" w:type="dxa"/>
            </w:tcMar>
          </w:tcPr>
          <w:p w14:paraId="628DB871"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352C070D" w14:textId="77777777" w:rsidTr="00425F78">
        <w:trPr>
          <w:trHeight w:val="969"/>
        </w:trPr>
        <w:tc>
          <w:tcPr>
            <w:tcW w:w="2745" w:type="dxa"/>
            <w:shd w:val="clear" w:color="auto" w:fill="auto"/>
            <w:tcMar>
              <w:top w:w="100" w:type="dxa"/>
              <w:left w:w="100" w:type="dxa"/>
              <w:bottom w:w="100" w:type="dxa"/>
              <w:right w:w="100" w:type="dxa"/>
            </w:tcMar>
          </w:tcPr>
          <w:p w14:paraId="2BAE526A" w14:textId="77777777" w:rsidR="00BC0376" w:rsidRPr="00425F78" w:rsidRDefault="00BC0376" w:rsidP="00BC0376">
            <w:pPr>
              <w:numPr>
                <w:ilvl w:val="0"/>
                <w:numId w:val="31"/>
              </w:numPr>
              <w:ind w:left="270" w:hanging="270"/>
              <w:rPr>
                <w:rFonts w:ascii="Garamond" w:eastAsia="Times New Roman" w:hAnsi="Garamond" w:cs="Times New Roman"/>
                <w:sz w:val="20"/>
                <w:szCs w:val="20"/>
                <w:highlight w:val="white"/>
              </w:rPr>
            </w:pPr>
            <w:r w:rsidRPr="00425F78">
              <w:rPr>
                <w:rFonts w:ascii="Garamond" w:eastAsia="Times New Roman" w:hAnsi="Garamond" w:cs="Times New Roman"/>
                <w:sz w:val="20"/>
                <w:szCs w:val="20"/>
                <w:highlight w:val="white"/>
              </w:rPr>
              <w:t>Self-assessed written proficiency</w:t>
            </w:r>
          </w:p>
          <w:p w14:paraId="629BEFDE" w14:textId="7FE2DD54" w:rsidR="00BC0376" w:rsidRPr="00425F78" w:rsidRDefault="00BC0376" w:rsidP="00425F78">
            <w:pPr>
              <w:ind w:left="270"/>
              <w:rPr>
                <w:rFonts w:ascii="Garamond" w:eastAsia="Times New Roman" w:hAnsi="Garamond" w:cs="Times New Roman"/>
                <w:sz w:val="20"/>
                <w:szCs w:val="20"/>
                <w:highlight w:val="white"/>
              </w:rPr>
            </w:pPr>
            <w:r w:rsidRPr="00425F78">
              <w:rPr>
                <w:rFonts w:ascii="Garamond" w:eastAsia="Times New Roman" w:hAnsi="Garamond" w:cs="Times New Roman"/>
                <w:sz w:val="20"/>
                <w:szCs w:val="20"/>
              </w:rPr>
              <w:t>(scale: 1= not proficient at all, 5=extremely proficient)</w:t>
            </w:r>
          </w:p>
        </w:tc>
        <w:tc>
          <w:tcPr>
            <w:tcW w:w="827" w:type="dxa"/>
            <w:shd w:val="clear" w:color="auto" w:fill="auto"/>
            <w:tcMar>
              <w:top w:w="100" w:type="dxa"/>
              <w:left w:w="100" w:type="dxa"/>
              <w:bottom w:w="100" w:type="dxa"/>
              <w:right w:w="100" w:type="dxa"/>
            </w:tcMar>
          </w:tcPr>
          <w:p w14:paraId="134E03A0"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2.58</w:t>
            </w:r>
          </w:p>
        </w:tc>
        <w:tc>
          <w:tcPr>
            <w:tcW w:w="827" w:type="dxa"/>
            <w:shd w:val="clear" w:color="auto" w:fill="auto"/>
            <w:tcMar>
              <w:top w:w="100" w:type="dxa"/>
              <w:left w:w="100" w:type="dxa"/>
              <w:bottom w:w="100" w:type="dxa"/>
              <w:right w:w="100" w:type="dxa"/>
            </w:tcMar>
          </w:tcPr>
          <w:p w14:paraId="32EDBAC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2.65</w:t>
            </w:r>
          </w:p>
        </w:tc>
        <w:tc>
          <w:tcPr>
            <w:tcW w:w="827" w:type="dxa"/>
            <w:shd w:val="clear" w:color="auto" w:fill="auto"/>
            <w:tcMar>
              <w:top w:w="100" w:type="dxa"/>
              <w:left w:w="100" w:type="dxa"/>
              <w:bottom w:w="100" w:type="dxa"/>
              <w:right w:w="100" w:type="dxa"/>
            </w:tcMar>
          </w:tcPr>
          <w:p w14:paraId="65238A8F"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1F876C1D"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294B580C"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0.790</w:t>
            </w:r>
          </w:p>
        </w:tc>
        <w:tc>
          <w:tcPr>
            <w:tcW w:w="827" w:type="dxa"/>
            <w:shd w:val="clear" w:color="auto" w:fill="auto"/>
            <w:tcMar>
              <w:top w:w="100" w:type="dxa"/>
              <w:left w:w="100" w:type="dxa"/>
              <w:bottom w:w="100" w:type="dxa"/>
              <w:right w:w="100" w:type="dxa"/>
            </w:tcMar>
          </w:tcPr>
          <w:p w14:paraId="4A7D9116"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0.857</w:t>
            </w:r>
          </w:p>
        </w:tc>
        <w:tc>
          <w:tcPr>
            <w:tcW w:w="1605" w:type="dxa"/>
            <w:shd w:val="clear" w:color="auto" w:fill="auto"/>
            <w:tcMar>
              <w:top w:w="100" w:type="dxa"/>
              <w:left w:w="100" w:type="dxa"/>
              <w:bottom w:w="100" w:type="dxa"/>
              <w:right w:w="100" w:type="dxa"/>
            </w:tcMar>
          </w:tcPr>
          <w:p w14:paraId="4E33D2D5"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5E8ACB22" w14:textId="77777777" w:rsidTr="00425F78">
        <w:trPr>
          <w:trHeight w:val="1230"/>
        </w:trPr>
        <w:tc>
          <w:tcPr>
            <w:tcW w:w="2745" w:type="dxa"/>
            <w:shd w:val="clear" w:color="auto" w:fill="auto"/>
            <w:tcMar>
              <w:top w:w="100" w:type="dxa"/>
              <w:left w:w="100" w:type="dxa"/>
              <w:bottom w:w="100" w:type="dxa"/>
              <w:right w:w="100" w:type="dxa"/>
            </w:tcMar>
          </w:tcPr>
          <w:p w14:paraId="7517571C" w14:textId="77777777" w:rsidR="00BC0376" w:rsidRPr="00425F78" w:rsidRDefault="00BC0376" w:rsidP="00BC0376">
            <w:pPr>
              <w:numPr>
                <w:ilvl w:val="0"/>
                <w:numId w:val="31"/>
              </w:numPr>
              <w:ind w:left="270" w:hanging="270"/>
              <w:rPr>
                <w:rFonts w:ascii="Garamond" w:eastAsia="Times New Roman" w:hAnsi="Garamond" w:cs="Times New Roman"/>
                <w:sz w:val="20"/>
                <w:szCs w:val="20"/>
                <w:highlight w:val="white"/>
              </w:rPr>
            </w:pPr>
            <w:r w:rsidRPr="00425F78">
              <w:rPr>
                <w:rFonts w:ascii="Garamond" w:eastAsia="Times New Roman" w:hAnsi="Garamond" w:cs="Times New Roman"/>
                <w:sz w:val="20"/>
                <w:szCs w:val="20"/>
                <w:highlight w:val="white"/>
              </w:rPr>
              <w:t>Self-assessed reading proficiency</w:t>
            </w:r>
          </w:p>
          <w:p w14:paraId="1B75C1C3" w14:textId="77777777" w:rsidR="00BC0376" w:rsidRPr="00425F78" w:rsidRDefault="00BC0376" w:rsidP="00924822">
            <w:pPr>
              <w:ind w:left="270"/>
              <w:rPr>
                <w:rFonts w:ascii="Garamond" w:eastAsia="Times New Roman" w:hAnsi="Garamond" w:cs="Times New Roman"/>
                <w:sz w:val="20"/>
                <w:szCs w:val="20"/>
                <w:highlight w:val="white"/>
              </w:rPr>
            </w:pPr>
            <w:r w:rsidRPr="00425F78">
              <w:rPr>
                <w:rFonts w:ascii="Garamond" w:eastAsia="Times New Roman" w:hAnsi="Garamond" w:cs="Times New Roman"/>
                <w:sz w:val="20"/>
                <w:szCs w:val="20"/>
              </w:rPr>
              <w:t>(scale: 1= not proficient at all, 5=extremely proficient)</w:t>
            </w:r>
          </w:p>
        </w:tc>
        <w:tc>
          <w:tcPr>
            <w:tcW w:w="827" w:type="dxa"/>
            <w:shd w:val="clear" w:color="auto" w:fill="auto"/>
            <w:tcMar>
              <w:top w:w="100" w:type="dxa"/>
              <w:left w:w="100" w:type="dxa"/>
              <w:bottom w:w="100" w:type="dxa"/>
              <w:right w:w="100" w:type="dxa"/>
            </w:tcMar>
          </w:tcPr>
          <w:p w14:paraId="0F972198"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3.08</w:t>
            </w:r>
          </w:p>
        </w:tc>
        <w:tc>
          <w:tcPr>
            <w:tcW w:w="827" w:type="dxa"/>
            <w:shd w:val="clear" w:color="auto" w:fill="auto"/>
            <w:tcMar>
              <w:top w:w="100" w:type="dxa"/>
              <w:left w:w="100" w:type="dxa"/>
              <w:bottom w:w="100" w:type="dxa"/>
              <w:right w:w="100" w:type="dxa"/>
            </w:tcMar>
          </w:tcPr>
          <w:p w14:paraId="33F09032"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3.04</w:t>
            </w:r>
          </w:p>
        </w:tc>
        <w:tc>
          <w:tcPr>
            <w:tcW w:w="827" w:type="dxa"/>
            <w:shd w:val="clear" w:color="auto" w:fill="auto"/>
            <w:tcMar>
              <w:top w:w="100" w:type="dxa"/>
              <w:left w:w="100" w:type="dxa"/>
              <w:bottom w:w="100" w:type="dxa"/>
              <w:right w:w="100" w:type="dxa"/>
            </w:tcMar>
          </w:tcPr>
          <w:p w14:paraId="2ED8AF0C"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49C033E1"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3</w:t>
            </w:r>
          </w:p>
        </w:tc>
        <w:tc>
          <w:tcPr>
            <w:tcW w:w="827" w:type="dxa"/>
            <w:shd w:val="clear" w:color="auto" w:fill="auto"/>
            <w:tcMar>
              <w:top w:w="100" w:type="dxa"/>
              <w:left w:w="100" w:type="dxa"/>
              <w:bottom w:w="100" w:type="dxa"/>
              <w:right w:w="100" w:type="dxa"/>
            </w:tcMar>
          </w:tcPr>
          <w:p w14:paraId="6D931461"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0.834</w:t>
            </w:r>
          </w:p>
        </w:tc>
        <w:tc>
          <w:tcPr>
            <w:tcW w:w="827" w:type="dxa"/>
            <w:shd w:val="clear" w:color="auto" w:fill="auto"/>
            <w:tcMar>
              <w:top w:w="100" w:type="dxa"/>
              <w:left w:w="100" w:type="dxa"/>
              <w:bottom w:w="100" w:type="dxa"/>
              <w:right w:w="100" w:type="dxa"/>
            </w:tcMar>
          </w:tcPr>
          <w:p w14:paraId="3E81BEAE"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0.906</w:t>
            </w:r>
          </w:p>
        </w:tc>
        <w:tc>
          <w:tcPr>
            <w:tcW w:w="1605" w:type="dxa"/>
            <w:shd w:val="clear" w:color="auto" w:fill="auto"/>
            <w:tcMar>
              <w:top w:w="100" w:type="dxa"/>
              <w:left w:w="100" w:type="dxa"/>
              <w:bottom w:w="100" w:type="dxa"/>
              <w:right w:w="100" w:type="dxa"/>
            </w:tcMar>
          </w:tcPr>
          <w:p w14:paraId="127CF334"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09283DDE" w14:textId="77777777" w:rsidTr="00425F78">
        <w:trPr>
          <w:trHeight w:val="1230"/>
        </w:trPr>
        <w:tc>
          <w:tcPr>
            <w:tcW w:w="2745" w:type="dxa"/>
            <w:shd w:val="clear" w:color="auto" w:fill="auto"/>
            <w:tcMar>
              <w:top w:w="100" w:type="dxa"/>
              <w:left w:w="100" w:type="dxa"/>
              <w:bottom w:w="100" w:type="dxa"/>
              <w:right w:w="100" w:type="dxa"/>
            </w:tcMar>
          </w:tcPr>
          <w:p w14:paraId="0D9FCEDE" w14:textId="77777777" w:rsidR="00BC0376" w:rsidRPr="00425F78" w:rsidRDefault="00BC0376" w:rsidP="00BC0376">
            <w:pPr>
              <w:numPr>
                <w:ilvl w:val="0"/>
                <w:numId w:val="31"/>
              </w:numPr>
              <w:ind w:left="270" w:hanging="270"/>
              <w:rPr>
                <w:rFonts w:ascii="Garamond" w:eastAsia="Times New Roman" w:hAnsi="Garamond" w:cs="Times New Roman"/>
                <w:sz w:val="20"/>
                <w:szCs w:val="20"/>
                <w:highlight w:val="white"/>
              </w:rPr>
            </w:pPr>
            <w:r w:rsidRPr="00425F78">
              <w:rPr>
                <w:rFonts w:ascii="Garamond" w:eastAsia="Times New Roman" w:hAnsi="Garamond" w:cs="Times New Roman"/>
                <w:sz w:val="20"/>
                <w:szCs w:val="20"/>
                <w:highlight w:val="white"/>
              </w:rPr>
              <w:t>Self-assessed listening proficiency</w:t>
            </w:r>
          </w:p>
          <w:p w14:paraId="46CFC342" w14:textId="77777777" w:rsidR="00BC0376" w:rsidRPr="00425F78" w:rsidRDefault="00BC0376" w:rsidP="00924822">
            <w:pPr>
              <w:ind w:left="270"/>
              <w:rPr>
                <w:rFonts w:ascii="Garamond" w:eastAsia="Times New Roman" w:hAnsi="Garamond" w:cs="Times New Roman"/>
                <w:sz w:val="20"/>
                <w:szCs w:val="20"/>
                <w:highlight w:val="white"/>
              </w:rPr>
            </w:pPr>
            <w:r w:rsidRPr="00425F78">
              <w:rPr>
                <w:rFonts w:ascii="Garamond" w:eastAsia="Times New Roman" w:hAnsi="Garamond" w:cs="Times New Roman"/>
                <w:sz w:val="20"/>
                <w:szCs w:val="20"/>
              </w:rPr>
              <w:t>(scale: 1= not proficient at all, 5=extremely proficient)</w:t>
            </w:r>
          </w:p>
        </w:tc>
        <w:tc>
          <w:tcPr>
            <w:tcW w:w="827" w:type="dxa"/>
            <w:shd w:val="clear" w:color="auto" w:fill="auto"/>
            <w:tcMar>
              <w:top w:w="100" w:type="dxa"/>
              <w:left w:w="100" w:type="dxa"/>
              <w:bottom w:w="100" w:type="dxa"/>
              <w:right w:w="100" w:type="dxa"/>
            </w:tcMar>
          </w:tcPr>
          <w:p w14:paraId="2B82A60D"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2.43</w:t>
            </w:r>
          </w:p>
        </w:tc>
        <w:tc>
          <w:tcPr>
            <w:tcW w:w="827" w:type="dxa"/>
            <w:shd w:val="clear" w:color="auto" w:fill="auto"/>
            <w:tcMar>
              <w:top w:w="100" w:type="dxa"/>
              <w:left w:w="100" w:type="dxa"/>
              <w:bottom w:w="100" w:type="dxa"/>
              <w:right w:w="100" w:type="dxa"/>
            </w:tcMar>
          </w:tcPr>
          <w:p w14:paraId="4E2909DA"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2.38</w:t>
            </w:r>
          </w:p>
        </w:tc>
        <w:tc>
          <w:tcPr>
            <w:tcW w:w="827" w:type="dxa"/>
            <w:shd w:val="clear" w:color="auto" w:fill="auto"/>
            <w:tcMar>
              <w:top w:w="100" w:type="dxa"/>
              <w:left w:w="100" w:type="dxa"/>
              <w:bottom w:w="100" w:type="dxa"/>
              <w:right w:w="100" w:type="dxa"/>
            </w:tcMar>
          </w:tcPr>
          <w:p w14:paraId="176BD4D4"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w:t>
            </w:r>
          </w:p>
        </w:tc>
        <w:tc>
          <w:tcPr>
            <w:tcW w:w="827" w:type="dxa"/>
            <w:shd w:val="clear" w:color="auto" w:fill="auto"/>
            <w:tcMar>
              <w:top w:w="100" w:type="dxa"/>
              <w:left w:w="100" w:type="dxa"/>
              <w:bottom w:w="100" w:type="dxa"/>
              <w:right w:w="100" w:type="dxa"/>
            </w:tcMar>
          </w:tcPr>
          <w:p w14:paraId="1ED07A52"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w:t>
            </w:r>
          </w:p>
        </w:tc>
        <w:tc>
          <w:tcPr>
            <w:tcW w:w="827" w:type="dxa"/>
            <w:shd w:val="clear" w:color="auto" w:fill="auto"/>
            <w:tcMar>
              <w:top w:w="100" w:type="dxa"/>
              <w:left w:w="100" w:type="dxa"/>
              <w:bottom w:w="100" w:type="dxa"/>
              <w:right w:w="100" w:type="dxa"/>
            </w:tcMar>
          </w:tcPr>
          <w:p w14:paraId="3EF16332"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0.925</w:t>
            </w:r>
          </w:p>
        </w:tc>
        <w:tc>
          <w:tcPr>
            <w:tcW w:w="827" w:type="dxa"/>
            <w:shd w:val="clear" w:color="auto" w:fill="auto"/>
            <w:tcMar>
              <w:top w:w="100" w:type="dxa"/>
              <w:left w:w="100" w:type="dxa"/>
              <w:bottom w:w="100" w:type="dxa"/>
              <w:right w:w="100" w:type="dxa"/>
            </w:tcMar>
          </w:tcPr>
          <w:p w14:paraId="4D7752F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0.914</w:t>
            </w:r>
          </w:p>
        </w:tc>
        <w:tc>
          <w:tcPr>
            <w:tcW w:w="1605" w:type="dxa"/>
            <w:shd w:val="clear" w:color="auto" w:fill="auto"/>
            <w:tcMar>
              <w:top w:w="100" w:type="dxa"/>
              <w:left w:w="100" w:type="dxa"/>
              <w:bottom w:w="100" w:type="dxa"/>
              <w:right w:w="100" w:type="dxa"/>
            </w:tcMar>
          </w:tcPr>
          <w:p w14:paraId="75B7042E"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r w:rsidR="00BC0376" w:rsidRPr="00BB2458" w14:paraId="3ABE34F7" w14:textId="77777777" w:rsidTr="00425F78">
        <w:trPr>
          <w:trHeight w:val="960"/>
        </w:trPr>
        <w:tc>
          <w:tcPr>
            <w:tcW w:w="2745" w:type="dxa"/>
            <w:shd w:val="clear" w:color="auto" w:fill="auto"/>
            <w:tcMar>
              <w:top w:w="100" w:type="dxa"/>
              <w:left w:w="100" w:type="dxa"/>
              <w:bottom w:w="100" w:type="dxa"/>
              <w:right w:w="100" w:type="dxa"/>
            </w:tcMar>
          </w:tcPr>
          <w:p w14:paraId="67DA295D" w14:textId="77777777" w:rsidR="00BC0376" w:rsidRPr="00425F78" w:rsidRDefault="00BC0376" w:rsidP="00BC0376">
            <w:pPr>
              <w:numPr>
                <w:ilvl w:val="0"/>
                <w:numId w:val="31"/>
              </w:numPr>
              <w:ind w:left="270" w:hanging="270"/>
              <w:rPr>
                <w:rFonts w:ascii="Garamond" w:eastAsia="Times New Roman" w:hAnsi="Garamond" w:cs="Times New Roman"/>
                <w:sz w:val="20"/>
                <w:szCs w:val="20"/>
                <w:highlight w:val="white"/>
              </w:rPr>
            </w:pPr>
            <w:r w:rsidRPr="00425F78">
              <w:rPr>
                <w:rFonts w:ascii="Garamond" w:eastAsia="Times New Roman" w:hAnsi="Garamond" w:cs="Times New Roman"/>
                <w:sz w:val="20"/>
                <w:szCs w:val="20"/>
                <w:highlight w:val="white"/>
              </w:rPr>
              <w:t>Self-assessed speaking proficiency</w:t>
            </w:r>
          </w:p>
          <w:p w14:paraId="3771CC12" w14:textId="77777777" w:rsidR="00BC0376" w:rsidRPr="00425F78" w:rsidRDefault="00BC0376" w:rsidP="00924822">
            <w:pPr>
              <w:ind w:left="270"/>
              <w:rPr>
                <w:rFonts w:ascii="Garamond" w:eastAsia="Times New Roman" w:hAnsi="Garamond" w:cs="Times New Roman"/>
                <w:sz w:val="20"/>
                <w:szCs w:val="20"/>
                <w:highlight w:val="white"/>
              </w:rPr>
            </w:pPr>
            <w:r w:rsidRPr="00425F78">
              <w:rPr>
                <w:rFonts w:ascii="Garamond" w:eastAsia="Times New Roman" w:hAnsi="Garamond" w:cs="Times New Roman"/>
                <w:sz w:val="20"/>
                <w:szCs w:val="20"/>
              </w:rPr>
              <w:t>(scale: 1= not proficient at all, 5=extremely proficient)</w:t>
            </w:r>
          </w:p>
        </w:tc>
        <w:tc>
          <w:tcPr>
            <w:tcW w:w="827" w:type="dxa"/>
            <w:shd w:val="clear" w:color="auto" w:fill="auto"/>
            <w:tcMar>
              <w:top w:w="100" w:type="dxa"/>
              <w:left w:w="100" w:type="dxa"/>
              <w:bottom w:w="100" w:type="dxa"/>
              <w:right w:w="100" w:type="dxa"/>
            </w:tcMar>
          </w:tcPr>
          <w:p w14:paraId="23AEAEF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2.44</w:t>
            </w:r>
          </w:p>
        </w:tc>
        <w:tc>
          <w:tcPr>
            <w:tcW w:w="827" w:type="dxa"/>
            <w:shd w:val="clear" w:color="auto" w:fill="auto"/>
            <w:tcMar>
              <w:top w:w="100" w:type="dxa"/>
              <w:left w:w="100" w:type="dxa"/>
              <w:bottom w:w="100" w:type="dxa"/>
              <w:right w:w="100" w:type="dxa"/>
            </w:tcMar>
          </w:tcPr>
          <w:p w14:paraId="7F7B578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2.51</w:t>
            </w:r>
          </w:p>
        </w:tc>
        <w:tc>
          <w:tcPr>
            <w:tcW w:w="827" w:type="dxa"/>
            <w:shd w:val="clear" w:color="auto" w:fill="auto"/>
            <w:tcMar>
              <w:top w:w="100" w:type="dxa"/>
              <w:left w:w="100" w:type="dxa"/>
              <w:bottom w:w="100" w:type="dxa"/>
              <w:right w:w="100" w:type="dxa"/>
            </w:tcMar>
          </w:tcPr>
          <w:p w14:paraId="39D9C46A"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w:t>
            </w:r>
          </w:p>
        </w:tc>
        <w:tc>
          <w:tcPr>
            <w:tcW w:w="827" w:type="dxa"/>
            <w:shd w:val="clear" w:color="auto" w:fill="auto"/>
            <w:tcMar>
              <w:top w:w="100" w:type="dxa"/>
              <w:left w:w="100" w:type="dxa"/>
              <w:bottom w:w="100" w:type="dxa"/>
              <w:right w:w="100" w:type="dxa"/>
            </w:tcMar>
          </w:tcPr>
          <w:p w14:paraId="7250DF69"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2</w:t>
            </w:r>
          </w:p>
        </w:tc>
        <w:tc>
          <w:tcPr>
            <w:tcW w:w="827" w:type="dxa"/>
            <w:shd w:val="clear" w:color="auto" w:fill="auto"/>
            <w:tcMar>
              <w:top w:w="100" w:type="dxa"/>
              <w:left w:w="100" w:type="dxa"/>
              <w:bottom w:w="100" w:type="dxa"/>
              <w:right w:w="100" w:type="dxa"/>
            </w:tcMar>
          </w:tcPr>
          <w:p w14:paraId="2397B53C"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0.829</w:t>
            </w:r>
          </w:p>
        </w:tc>
        <w:tc>
          <w:tcPr>
            <w:tcW w:w="827" w:type="dxa"/>
            <w:shd w:val="clear" w:color="auto" w:fill="auto"/>
            <w:tcMar>
              <w:top w:w="100" w:type="dxa"/>
              <w:left w:w="100" w:type="dxa"/>
              <w:bottom w:w="100" w:type="dxa"/>
              <w:right w:w="100" w:type="dxa"/>
            </w:tcMar>
          </w:tcPr>
          <w:p w14:paraId="0E107C77" w14:textId="77777777" w:rsidR="00BC0376" w:rsidRPr="00425F78" w:rsidRDefault="00BC0376" w:rsidP="00924822">
            <w:pPr>
              <w:widowControl w:val="0"/>
              <w:jc w:val="center"/>
              <w:rPr>
                <w:rFonts w:ascii="Garamond" w:eastAsia="Times New Roman" w:hAnsi="Garamond" w:cs="Times New Roman"/>
                <w:sz w:val="20"/>
                <w:szCs w:val="20"/>
              </w:rPr>
            </w:pPr>
            <w:r w:rsidRPr="00425F78">
              <w:rPr>
                <w:rFonts w:ascii="Garamond" w:eastAsia="Times New Roman" w:hAnsi="Garamond" w:cs="Times New Roman"/>
                <w:sz w:val="20"/>
                <w:szCs w:val="20"/>
              </w:rPr>
              <w:t>0.932</w:t>
            </w:r>
          </w:p>
        </w:tc>
        <w:tc>
          <w:tcPr>
            <w:tcW w:w="1605" w:type="dxa"/>
            <w:shd w:val="clear" w:color="auto" w:fill="auto"/>
            <w:tcMar>
              <w:top w:w="100" w:type="dxa"/>
              <w:left w:w="100" w:type="dxa"/>
              <w:bottom w:w="100" w:type="dxa"/>
              <w:right w:w="100" w:type="dxa"/>
            </w:tcMar>
          </w:tcPr>
          <w:p w14:paraId="2983A784" w14:textId="77777777" w:rsidR="00BC0376" w:rsidRPr="00425F78" w:rsidRDefault="00BC0376" w:rsidP="00924822">
            <w:pPr>
              <w:widowControl w:val="0"/>
              <w:rPr>
                <w:rFonts w:ascii="Garamond" w:eastAsia="Times New Roman" w:hAnsi="Garamond" w:cs="Times New Roman"/>
                <w:sz w:val="20"/>
                <w:szCs w:val="20"/>
              </w:rPr>
            </w:pPr>
            <w:r w:rsidRPr="00425F78">
              <w:rPr>
                <w:rFonts w:ascii="Garamond" w:eastAsia="Times New Roman" w:hAnsi="Garamond" w:cs="Times New Roman"/>
                <w:sz w:val="20"/>
                <w:szCs w:val="20"/>
              </w:rPr>
              <w:t>No significant difference found</w:t>
            </w:r>
          </w:p>
        </w:tc>
      </w:tr>
    </w:tbl>
    <w:p w14:paraId="3AEE2E08" w14:textId="31A3E363" w:rsidR="00BC0376" w:rsidRPr="007009FE" w:rsidRDefault="00BC0376" w:rsidP="007009FE">
      <w:pPr>
        <w:pStyle w:val="L2JH2"/>
        <w:rPr>
          <w:rFonts w:eastAsia="Times New Roman" w:cs="Times New Roman"/>
          <w:sz w:val="24"/>
          <w:szCs w:val="24"/>
          <w:highlight w:val="white"/>
        </w:rPr>
      </w:pPr>
      <w:r w:rsidRPr="00BB2458">
        <w:rPr>
          <w:rFonts w:eastAsia="Times New Roman" w:cs="Times New Roman"/>
          <w:sz w:val="24"/>
          <w:szCs w:val="24"/>
          <w:highlight w:val="white"/>
        </w:rPr>
        <w:lastRenderedPageBreak/>
        <w:t xml:space="preserve"> </w:t>
      </w:r>
      <w:r w:rsidRPr="00BB2458">
        <w:t xml:space="preserve">Instruments </w:t>
      </w:r>
      <w:r w:rsidR="00D65933">
        <w:t>A</w:t>
      </w:r>
      <w:r w:rsidRPr="00BB2458">
        <w:t xml:space="preserve">nd </w:t>
      </w:r>
      <w:r w:rsidR="00D65933">
        <w:t>P</w:t>
      </w:r>
      <w:r w:rsidRPr="00BB2458">
        <w:t>rocedures</w:t>
      </w:r>
    </w:p>
    <w:p w14:paraId="4AD6BE2A" w14:textId="77777777" w:rsidR="00D65933" w:rsidRDefault="00D65933" w:rsidP="00D65933">
      <w:pPr>
        <w:pStyle w:val="L2JBody"/>
        <w:ind w:firstLine="0"/>
      </w:pPr>
    </w:p>
    <w:p w14:paraId="5E68B315" w14:textId="2FB4EC37" w:rsidR="00BC0376" w:rsidRPr="00D65933" w:rsidRDefault="00BC0376" w:rsidP="00D65933">
      <w:pPr>
        <w:pStyle w:val="L2JBody"/>
        <w:ind w:firstLine="0"/>
      </w:pPr>
      <w:r w:rsidRPr="00D65933">
        <w:t>Participants completed a three-part questionnaire on Qualtrics distributed every term that the course was offered during a one-year period to both the TBLT and PPP students (2020-2021). The questionnaire includes (1) a demographic section, (2) a perception of oral competence questionnaire, and (3) the Foreign Language Classroom Anxiety Scale (Horwitz et al., 1986).</w:t>
      </w:r>
    </w:p>
    <w:p w14:paraId="59135C5B" w14:textId="77777777" w:rsidR="00D65933" w:rsidRDefault="00D65933" w:rsidP="00D65933">
      <w:pPr>
        <w:rPr>
          <w:rFonts w:ascii="Garamond" w:eastAsia="Times New Roman" w:hAnsi="Garamond" w:cs="Times New Roman"/>
          <w:b/>
          <w:sz w:val="24"/>
          <w:szCs w:val="24"/>
        </w:rPr>
      </w:pPr>
    </w:p>
    <w:p w14:paraId="78956B1D" w14:textId="7463FA9C" w:rsidR="00D65933" w:rsidRDefault="00BC0376" w:rsidP="00D65933">
      <w:pPr>
        <w:pStyle w:val="L2JH3"/>
      </w:pPr>
      <w:r w:rsidRPr="00BB2458">
        <w:t xml:space="preserve">Demographic </w:t>
      </w:r>
      <w:r w:rsidR="00D65933">
        <w:t>Q</w:t>
      </w:r>
      <w:r w:rsidRPr="00BB2458">
        <w:t>uestionnaire</w:t>
      </w:r>
    </w:p>
    <w:p w14:paraId="7830BC3B" w14:textId="77777777" w:rsidR="00D65933" w:rsidRDefault="00D65933" w:rsidP="00D65933">
      <w:pPr>
        <w:pStyle w:val="L2JBody"/>
        <w:ind w:firstLine="0"/>
      </w:pPr>
    </w:p>
    <w:p w14:paraId="71AB2616" w14:textId="23651704" w:rsidR="00BC0376" w:rsidRDefault="00BC0376" w:rsidP="00D65933">
      <w:pPr>
        <w:pStyle w:val="L2JBody"/>
        <w:ind w:firstLine="0"/>
      </w:pPr>
      <w:r w:rsidRPr="00BB2458">
        <w:t xml:space="preserve">The questionnaire was designed to collect basic demographic data, such as age, as well as three other types of data: (1) general opinions of the course (items 1 and 2 in Table 1), (2) motivational factors to enroll in the course (items 3 to 6 in Table 1), and (3) self-assessed proficiency levels (items 7 to 9 in Table 1). The objective was to observe whether students enrolled in the two versions of the course would differ significantly in any of these aspects. As evidenced in Table 1, the student population in both groups was similar on most variables except enjoyment levels, as the TBLT students liked their course significantly more than the PPP group. </w:t>
      </w:r>
    </w:p>
    <w:p w14:paraId="0AE89C5C" w14:textId="77777777" w:rsidR="00D65933" w:rsidRDefault="00D65933" w:rsidP="00D65933">
      <w:pPr>
        <w:rPr>
          <w:rFonts w:ascii="Garamond" w:eastAsia="Times New Roman" w:hAnsi="Garamond" w:cs="Times New Roman"/>
          <w:b/>
          <w:sz w:val="24"/>
          <w:szCs w:val="24"/>
        </w:rPr>
      </w:pPr>
    </w:p>
    <w:p w14:paraId="6FA800F4" w14:textId="47768FA0" w:rsidR="00D65933" w:rsidRDefault="00BC0376" w:rsidP="00D65933">
      <w:pPr>
        <w:pStyle w:val="L2JH3"/>
      </w:pPr>
      <w:r w:rsidRPr="00BB2458">
        <w:t xml:space="preserve">Perception </w:t>
      </w:r>
      <w:r w:rsidR="00D65933" w:rsidRPr="00BB2458">
        <w:t>Of Oral Competence Questionnaire</w:t>
      </w:r>
    </w:p>
    <w:p w14:paraId="09C1684B" w14:textId="77777777" w:rsidR="00D65933" w:rsidRDefault="00D65933" w:rsidP="00D65933">
      <w:pPr>
        <w:rPr>
          <w:rFonts w:ascii="Garamond" w:eastAsia="Times New Roman" w:hAnsi="Garamond" w:cs="Times New Roman"/>
          <w:b/>
          <w:sz w:val="24"/>
          <w:szCs w:val="24"/>
        </w:rPr>
      </w:pPr>
    </w:p>
    <w:p w14:paraId="4DE104B1" w14:textId="1B398C20" w:rsidR="00BC0376" w:rsidRPr="00BB2458" w:rsidRDefault="00BC0376" w:rsidP="00D65933">
      <w:pPr>
        <w:pStyle w:val="L2JBody"/>
        <w:ind w:firstLine="0"/>
      </w:pPr>
      <w:r w:rsidRPr="00BB2458">
        <w:t>In this questionnaire, students were asked how comfortable they felt completing seven speech acts, and how prepared they felt to function and interact in three Spanish-speaking contexts. For each of these speech acts and contexts, presented in Table 2, students had to assess their level of competence, operationalized through asking how comfortable they would feel performing said speech acts or functioning in the different contexts on a scale from 1 (extremely uncomfortable) to 5 (extremely comfortable).</w:t>
      </w:r>
    </w:p>
    <w:p w14:paraId="4C7DC6F4" w14:textId="77777777" w:rsidR="00BC0376" w:rsidRPr="00BB2458" w:rsidRDefault="00BC0376" w:rsidP="00BC0376">
      <w:pPr>
        <w:ind w:firstLine="720"/>
        <w:rPr>
          <w:rFonts w:ascii="Garamond" w:eastAsia="Times New Roman" w:hAnsi="Garamond" w:cs="Times New Roman"/>
          <w:sz w:val="24"/>
          <w:szCs w:val="24"/>
        </w:rPr>
      </w:pPr>
    </w:p>
    <w:p w14:paraId="10465184" w14:textId="77777777" w:rsidR="00BC0376" w:rsidRPr="00BB2458" w:rsidRDefault="00BC0376" w:rsidP="00D65933">
      <w:pPr>
        <w:pStyle w:val="L2JFigureCallOut"/>
      </w:pPr>
      <w:r w:rsidRPr="00BB2458">
        <w:t>Table 2</w:t>
      </w:r>
    </w:p>
    <w:p w14:paraId="557CA656" w14:textId="77777777" w:rsidR="00D65933" w:rsidRDefault="00D65933" w:rsidP="00BC0376">
      <w:pPr>
        <w:widowControl w:val="0"/>
        <w:rPr>
          <w:rFonts w:ascii="Garamond" w:eastAsia="Times New Roman" w:hAnsi="Garamond" w:cs="Times New Roman"/>
          <w:sz w:val="24"/>
          <w:szCs w:val="24"/>
        </w:rPr>
      </w:pPr>
    </w:p>
    <w:p w14:paraId="74B1E461" w14:textId="2DB257A7" w:rsidR="00BC0376" w:rsidRDefault="00BC0376" w:rsidP="00D65933">
      <w:pPr>
        <w:pStyle w:val="L2JFigureTitle"/>
      </w:pPr>
      <w:r w:rsidRPr="00BB2458">
        <w:t xml:space="preserve">Speech </w:t>
      </w:r>
      <w:r w:rsidR="00D65933" w:rsidRPr="00BB2458">
        <w:t xml:space="preserve">Acts </w:t>
      </w:r>
      <w:proofErr w:type="gramStart"/>
      <w:r w:rsidR="00D65933" w:rsidRPr="00BB2458">
        <w:t>And</w:t>
      </w:r>
      <w:proofErr w:type="gramEnd"/>
      <w:r w:rsidR="00D65933" w:rsidRPr="00BB2458">
        <w:t xml:space="preserve"> Contexts Included </w:t>
      </w:r>
      <w:proofErr w:type="gramStart"/>
      <w:r w:rsidR="00D65933" w:rsidRPr="00BB2458">
        <w:t>In</w:t>
      </w:r>
      <w:proofErr w:type="gramEnd"/>
      <w:r w:rsidR="00D65933" w:rsidRPr="00BB2458">
        <w:t xml:space="preserve"> </w:t>
      </w:r>
      <w:proofErr w:type="gramStart"/>
      <w:r w:rsidR="00D65933" w:rsidRPr="00BB2458">
        <w:t>The</w:t>
      </w:r>
      <w:proofErr w:type="gramEnd"/>
      <w:r w:rsidR="00D65933" w:rsidRPr="00BB2458">
        <w:t xml:space="preserve"> Perception </w:t>
      </w:r>
      <w:proofErr w:type="gramStart"/>
      <w:r w:rsidR="00D65933" w:rsidRPr="00BB2458">
        <w:t>Of</w:t>
      </w:r>
      <w:proofErr w:type="gramEnd"/>
      <w:r w:rsidR="00D65933" w:rsidRPr="00BB2458">
        <w:t xml:space="preserve"> Competence Questionnaire</w:t>
      </w:r>
    </w:p>
    <w:p w14:paraId="48C6898E" w14:textId="77777777" w:rsidR="00D65933" w:rsidRPr="00BB2458" w:rsidRDefault="00D65933" w:rsidP="00BC0376">
      <w:pPr>
        <w:widowControl w:val="0"/>
        <w:rPr>
          <w:rFonts w:ascii="Garamond" w:eastAsia="Times New Roman" w:hAnsi="Garamond" w:cs="Times New Roman"/>
          <w:sz w:val="24"/>
          <w:szCs w:val="24"/>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650"/>
      </w:tblGrid>
      <w:tr w:rsidR="008B566B" w:rsidRPr="00BB2458" w14:paraId="6C87BC5A" w14:textId="77777777" w:rsidTr="00D65933">
        <w:trPr>
          <w:trHeight w:val="17"/>
        </w:trPr>
        <w:tc>
          <w:tcPr>
            <w:tcW w:w="4650" w:type="dxa"/>
            <w:shd w:val="clear" w:color="auto" w:fill="auto"/>
            <w:tcMar>
              <w:top w:w="100" w:type="dxa"/>
              <w:left w:w="100" w:type="dxa"/>
              <w:bottom w:w="100" w:type="dxa"/>
              <w:right w:w="100" w:type="dxa"/>
            </w:tcMar>
          </w:tcPr>
          <w:p w14:paraId="589FFF8B" w14:textId="4D4716C0" w:rsidR="008B566B" w:rsidRPr="008B566B" w:rsidRDefault="008B566B" w:rsidP="008B566B">
            <w:pPr>
              <w:rPr>
                <w:rFonts w:ascii="Garamond" w:hAnsi="Garamond"/>
                <w:b/>
                <w:bCs/>
                <w:sz w:val="20"/>
                <w:szCs w:val="20"/>
              </w:rPr>
            </w:pPr>
            <w:r w:rsidRPr="008B566B">
              <w:rPr>
                <w:rFonts w:ascii="Garamond" w:hAnsi="Garamond"/>
                <w:b/>
                <w:bCs/>
                <w:sz w:val="20"/>
                <w:szCs w:val="20"/>
              </w:rPr>
              <w:t>Speech Act</w:t>
            </w:r>
          </w:p>
        </w:tc>
        <w:tc>
          <w:tcPr>
            <w:tcW w:w="4650" w:type="dxa"/>
            <w:shd w:val="clear" w:color="auto" w:fill="auto"/>
            <w:tcMar>
              <w:top w:w="100" w:type="dxa"/>
              <w:left w:w="100" w:type="dxa"/>
              <w:bottom w:w="100" w:type="dxa"/>
              <w:right w:w="100" w:type="dxa"/>
            </w:tcMar>
          </w:tcPr>
          <w:p w14:paraId="0D1B548F" w14:textId="693F732D" w:rsidR="008B566B" w:rsidRPr="008B566B" w:rsidRDefault="008B566B" w:rsidP="008B566B">
            <w:pPr>
              <w:rPr>
                <w:rFonts w:ascii="Garamond" w:hAnsi="Garamond"/>
                <w:b/>
                <w:bCs/>
                <w:sz w:val="20"/>
                <w:szCs w:val="20"/>
              </w:rPr>
            </w:pPr>
            <w:r w:rsidRPr="008B566B">
              <w:rPr>
                <w:rFonts w:ascii="Garamond" w:hAnsi="Garamond"/>
                <w:b/>
                <w:bCs/>
                <w:sz w:val="20"/>
                <w:szCs w:val="20"/>
              </w:rPr>
              <w:t>Contexts</w:t>
            </w:r>
          </w:p>
        </w:tc>
      </w:tr>
      <w:tr w:rsidR="00BC0376" w:rsidRPr="00BB2458" w14:paraId="07DB00B8" w14:textId="77777777" w:rsidTr="00D65933">
        <w:trPr>
          <w:trHeight w:val="17"/>
        </w:trPr>
        <w:tc>
          <w:tcPr>
            <w:tcW w:w="4650" w:type="dxa"/>
            <w:shd w:val="clear" w:color="auto" w:fill="auto"/>
            <w:tcMar>
              <w:top w:w="100" w:type="dxa"/>
              <w:left w:w="100" w:type="dxa"/>
              <w:bottom w:w="100" w:type="dxa"/>
              <w:right w:w="100" w:type="dxa"/>
            </w:tcMar>
          </w:tcPr>
          <w:p w14:paraId="52F3B695" w14:textId="77777777" w:rsidR="00BC0376" w:rsidRPr="008B566B" w:rsidRDefault="00BC0376" w:rsidP="008B566B">
            <w:pPr>
              <w:rPr>
                <w:rFonts w:ascii="Garamond" w:hAnsi="Garamond"/>
                <w:sz w:val="20"/>
                <w:szCs w:val="20"/>
              </w:rPr>
            </w:pPr>
            <w:r w:rsidRPr="008B566B">
              <w:rPr>
                <w:rFonts w:ascii="Garamond" w:hAnsi="Garamond"/>
                <w:sz w:val="20"/>
                <w:szCs w:val="20"/>
              </w:rPr>
              <w:t>Greeting someone</w:t>
            </w:r>
          </w:p>
        </w:tc>
        <w:tc>
          <w:tcPr>
            <w:tcW w:w="4650" w:type="dxa"/>
            <w:shd w:val="clear" w:color="auto" w:fill="auto"/>
            <w:tcMar>
              <w:top w:w="100" w:type="dxa"/>
              <w:left w:w="100" w:type="dxa"/>
              <w:bottom w:w="100" w:type="dxa"/>
              <w:right w:w="100" w:type="dxa"/>
            </w:tcMar>
          </w:tcPr>
          <w:p w14:paraId="6AB04885" w14:textId="77777777" w:rsidR="00BC0376" w:rsidRPr="008B566B" w:rsidRDefault="00BC0376" w:rsidP="008B566B">
            <w:pPr>
              <w:rPr>
                <w:rFonts w:ascii="Garamond" w:hAnsi="Garamond"/>
                <w:sz w:val="20"/>
                <w:szCs w:val="20"/>
              </w:rPr>
            </w:pPr>
            <w:r w:rsidRPr="008B566B">
              <w:rPr>
                <w:rFonts w:ascii="Garamond" w:hAnsi="Garamond"/>
                <w:sz w:val="20"/>
                <w:szCs w:val="20"/>
              </w:rPr>
              <w:t>Functioning in a Spanish-speaking university</w:t>
            </w:r>
          </w:p>
        </w:tc>
      </w:tr>
      <w:tr w:rsidR="00BC0376" w:rsidRPr="00BB2458" w14:paraId="32EC6932" w14:textId="77777777" w:rsidTr="00D65933">
        <w:trPr>
          <w:trHeight w:val="429"/>
        </w:trPr>
        <w:tc>
          <w:tcPr>
            <w:tcW w:w="4650" w:type="dxa"/>
            <w:shd w:val="clear" w:color="auto" w:fill="auto"/>
            <w:tcMar>
              <w:top w:w="100" w:type="dxa"/>
              <w:left w:w="100" w:type="dxa"/>
              <w:bottom w:w="100" w:type="dxa"/>
              <w:right w:w="100" w:type="dxa"/>
            </w:tcMar>
          </w:tcPr>
          <w:p w14:paraId="77B7439E"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Saying goodbye to someone</w:t>
            </w:r>
          </w:p>
        </w:tc>
        <w:tc>
          <w:tcPr>
            <w:tcW w:w="4650" w:type="dxa"/>
            <w:shd w:val="clear" w:color="auto" w:fill="auto"/>
            <w:tcMar>
              <w:top w:w="100" w:type="dxa"/>
              <w:left w:w="100" w:type="dxa"/>
              <w:bottom w:w="100" w:type="dxa"/>
              <w:right w:w="100" w:type="dxa"/>
            </w:tcMar>
          </w:tcPr>
          <w:p w14:paraId="4CAA0E1E"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Functioning in everyday interactions in a Spanish-speaking country</w:t>
            </w:r>
          </w:p>
        </w:tc>
      </w:tr>
      <w:tr w:rsidR="00BC0376" w:rsidRPr="00BB2458" w14:paraId="3906DE4A" w14:textId="77777777" w:rsidTr="00D65933">
        <w:trPr>
          <w:trHeight w:val="123"/>
        </w:trPr>
        <w:tc>
          <w:tcPr>
            <w:tcW w:w="4650" w:type="dxa"/>
            <w:shd w:val="clear" w:color="auto" w:fill="auto"/>
            <w:tcMar>
              <w:top w:w="100" w:type="dxa"/>
              <w:left w:w="100" w:type="dxa"/>
              <w:bottom w:w="100" w:type="dxa"/>
              <w:right w:w="100" w:type="dxa"/>
            </w:tcMar>
          </w:tcPr>
          <w:p w14:paraId="328C63E7"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Apologizing to someone</w:t>
            </w:r>
          </w:p>
        </w:tc>
        <w:tc>
          <w:tcPr>
            <w:tcW w:w="4650" w:type="dxa"/>
            <w:shd w:val="clear" w:color="auto" w:fill="auto"/>
            <w:tcMar>
              <w:top w:w="100" w:type="dxa"/>
              <w:left w:w="100" w:type="dxa"/>
              <w:bottom w:w="100" w:type="dxa"/>
              <w:right w:w="100" w:type="dxa"/>
            </w:tcMar>
          </w:tcPr>
          <w:p w14:paraId="4EE16C5C"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Interacting with Spanish speakers in your community in the US</w:t>
            </w:r>
          </w:p>
        </w:tc>
      </w:tr>
      <w:tr w:rsidR="00BC0376" w:rsidRPr="00BB2458" w14:paraId="7777EEE6" w14:textId="77777777" w:rsidTr="00D65933">
        <w:trPr>
          <w:gridAfter w:val="1"/>
          <w:wAfter w:w="4650" w:type="dxa"/>
          <w:trHeight w:val="240"/>
        </w:trPr>
        <w:tc>
          <w:tcPr>
            <w:tcW w:w="4650" w:type="dxa"/>
            <w:shd w:val="clear" w:color="auto" w:fill="auto"/>
            <w:tcMar>
              <w:top w:w="100" w:type="dxa"/>
              <w:left w:w="100" w:type="dxa"/>
              <w:bottom w:w="100" w:type="dxa"/>
              <w:right w:w="100" w:type="dxa"/>
            </w:tcMar>
          </w:tcPr>
          <w:p w14:paraId="578A80B1"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Requesting something from someone</w:t>
            </w:r>
          </w:p>
        </w:tc>
      </w:tr>
      <w:tr w:rsidR="00BC0376" w:rsidRPr="00BB2458" w14:paraId="6E7999AC" w14:textId="77777777" w:rsidTr="00D65933">
        <w:trPr>
          <w:gridAfter w:val="1"/>
          <w:wAfter w:w="4650" w:type="dxa"/>
          <w:trHeight w:val="240"/>
        </w:trPr>
        <w:tc>
          <w:tcPr>
            <w:tcW w:w="4650" w:type="dxa"/>
            <w:shd w:val="clear" w:color="auto" w:fill="auto"/>
            <w:tcMar>
              <w:top w:w="100" w:type="dxa"/>
              <w:left w:w="100" w:type="dxa"/>
              <w:bottom w:w="100" w:type="dxa"/>
              <w:right w:w="100" w:type="dxa"/>
            </w:tcMar>
          </w:tcPr>
          <w:p w14:paraId="4F14DD46"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Thanking someone for something they did for you</w:t>
            </w:r>
          </w:p>
        </w:tc>
      </w:tr>
      <w:tr w:rsidR="00BC0376" w:rsidRPr="00BB2458" w14:paraId="62ECEDAB" w14:textId="77777777" w:rsidTr="00D65933">
        <w:trPr>
          <w:gridAfter w:val="1"/>
          <w:wAfter w:w="4650" w:type="dxa"/>
          <w:trHeight w:val="17"/>
        </w:trPr>
        <w:tc>
          <w:tcPr>
            <w:tcW w:w="4650" w:type="dxa"/>
            <w:shd w:val="clear" w:color="auto" w:fill="auto"/>
            <w:tcMar>
              <w:top w:w="100" w:type="dxa"/>
              <w:left w:w="100" w:type="dxa"/>
              <w:bottom w:w="100" w:type="dxa"/>
              <w:right w:w="100" w:type="dxa"/>
            </w:tcMar>
          </w:tcPr>
          <w:p w14:paraId="4A09541E"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Asking for help</w:t>
            </w:r>
          </w:p>
        </w:tc>
      </w:tr>
      <w:tr w:rsidR="00BC0376" w:rsidRPr="00BB2458" w14:paraId="1CF1E190" w14:textId="77777777" w:rsidTr="00D65933">
        <w:trPr>
          <w:gridAfter w:val="1"/>
          <w:wAfter w:w="4650" w:type="dxa"/>
          <w:trHeight w:val="150"/>
        </w:trPr>
        <w:tc>
          <w:tcPr>
            <w:tcW w:w="4650" w:type="dxa"/>
            <w:shd w:val="clear" w:color="auto" w:fill="auto"/>
            <w:tcMar>
              <w:top w:w="100" w:type="dxa"/>
              <w:left w:w="100" w:type="dxa"/>
              <w:bottom w:w="100" w:type="dxa"/>
              <w:right w:w="100" w:type="dxa"/>
            </w:tcMar>
          </w:tcPr>
          <w:p w14:paraId="3666B31B" w14:textId="77777777" w:rsidR="00BC0376" w:rsidRPr="00D65933" w:rsidRDefault="00BC0376" w:rsidP="00924822">
            <w:pPr>
              <w:rPr>
                <w:rFonts w:ascii="Garamond" w:eastAsia="Times New Roman" w:hAnsi="Garamond" w:cs="Times New Roman"/>
                <w:sz w:val="20"/>
                <w:szCs w:val="20"/>
              </w:rPr>
            </w:pPr>
            <w:r w:rsidRPr="00D65933">
              <w:rPr>
                <w:rFonts w:ascii="Garamond" w:eastAsia="Times New Roman" w:hAnsi="Garamond" w:cs="Times New Roman"/>
                <w:sz w:val="20"/>
                <w:szCs w:val="20"/>
              </w:rPr>
              <w:t>Complaining about something</w:t>
            </w:r>
          </w:p>
        </w:tc>
      </w:tr>
    </w:tbl>
    <w:p w14:paraId="0667011F" w14:textId="77777777" w:rsidR="00BC0376" w:rsidRPr="00BB2458" w:rsidRDefault="00BC0376" w:rsidP="00BC0376">
      <w:pPr>
        <w:widowControl w:val="0"/>
        <w:rPr>
          <w:rFonts w:ascii="Garamond" w:eastAsia="Times New Roman" w:hAnsi="Garamond" w:cs="Times New Roman"/>
          <w:sz w:val="24"/>
          <w:szCs w:val="24"/>
        </w:rPr>
      </w:pPr>
    </w:p>
    <w:p w14:paraId="3BE59A67" w14:textId="77777777" w:rsidR="008B566B" w:rsidRDefault="00BC0376" w:rsidP="00A511B0">
      <w:pPr>
        <w:pStyle w:val="L2JH3"/>
      </w:pPr>
      <w:r w:rsidRPr="00BB2458">
        <w:lastRenderedPageBreak/>
        <w:t>Foreign Language Classroom Anxiety Scale (FLCAS)</w:t>
      </w:r>
    </w:p>
    <w:p w14:paraId="4D5245BF" w14:textId="77777777" w:rsidR="00A511B0" w:rsidRDefault="00A511B0" w:rsidP="00A511B0">
      <w:pPr>
        <w:pStyle w:val="L2JBody"/>
        <w:ind w:firstLine="0"/>
      </w:pPr>
    </w:p>
    <w:p w14:paraId="0F8B9A66" w14:textId="77777777" w:rsidR="00A511B0" w:rsidRDefault="00BC0376" w:rsidP="00A511B0">
      <w:pPr>
        <w:pStyle w:val="L2JBody"/>
        <w:ind w:firstLine="0"/>
      </w:pPr>
      <w:r w:rsidRPr="00BB2458">
        <w:t xml:space="preserve">In the FLCAS, developed by Horwitz et al., (1986), participants are asked to indicate their level of agreement with 33 statements on a scale from 1 (strongly disagree) to 5 (strongly agree). Statements tap into different aspects of foreign language classroom anxiety such as fear of expressing themselves orally in front of the class or anxiety at the thought of completing tests in Spanish. </w:t>
      </w:r>
      <w:proofErr w:type="gramStart"/>
      <w:r w:rsidRPr="00BB2458">
        <w:t>Twenty four</w:t>
      </w:r>
      <w:proofErr w:type="gramEnd"/>
      <w:r w:rsidRPr="00BB2458">
        <w:t xml:space="preserve"> of the statements are phrased so that a higher score indicates high anxiety (e.g., I never feel quite sure of myself when I am speaking Spanish). Nine items, however, are phrased in the opposite way (e.g., I don’t worry about making mistakes in Spanish class) and need to be reverse-coded.</w:t>
      </w:r>
    </w:p>
    <w:p w14:paraId="38A2B164" w14:textId="684A9038" w:rsidR="00BC0376" w:rsidRPr="00BB2458" w:rsidRDefault="00BC0376" w:rsidP="00A511B0">
      <w:pPr>
        <w:pStyle w:val="L2JBody"/>
        <w:ind w:firstLine="0"/>
      </w:pPr>
      <w:r w:rsidRPr="00BB2458">
        <w:t xml:space="preserve"> </w:t>
      </w:r>
    </w:p>
    <w:p w14:paraId="547C2CD5" w14:textId="32E860CA" w:rsidR="00BC0376" w:rsidRDefault="00BC0376" w:rsidP="00A511B0">
      <w:pPr>
        <w:pStyle w:val="L2JH2"/>
      </w:pPr>
      <w:r w:rsidRPr="00A511B0">
        <w:t xml:space="preserve">Data </w:t>
      </w:r>
      <w:r w:rsidR="00A511B0">
        <w:t>A</w:t>
      </w:r>
      <w:r w:rsidRPr="00A511B0">
        <w:t>nalysis</w:t>
      </w:r>
    </w:p>
    <w:p w14:paraId="7C417795" w14:textId="77777777" w:rsidR="00A511B0" w:rsidRDefault="00A511B0" w:rsidP="00BC0376">
      <w:pPr>
        <w:widowControl w:val="0"/>
        <w:rPr>
          <w:rFonts w:ascii="Garamond" w:eastAsia="Times New Roman" w:hAnsi="Garamond" w:cs="Times New Roman"/>
          <w:b/>
          <w:i/>
          <w:sz w:val="24"/>
          <w:szCs w:val="24"/>
        </w:rPr>
      </w:pPr>
    </w:p>
    <w:p w14:paraId="3AD0C99C" w14:textId="448D8D21" w:rsidR="00BC0376" w:rsidRDefault="00BC0376" w:rsidP="00A511B0">
      <w:pPr>
        <w:pStyle w:val="L2JH3"/>
      </w:pPr>
      <w:r w:rsidRPr="00BB2458">
        <w:t xml:space="preserve">Perception </w:t>
      </w:r>
      <w:r w:rsidR="00A511B0" w:rsidRPr="00BB2458">
        <w:t xml:space="preserve">Of Oral Competence </w:t>
      </w:r>
      <w:proofErr w:type="gramStart"/>
      <w:r w:rsidR="00A511B0" w:rsidRPr="00BB2458">
        <w:t>And</w:t>
      </w:r>
      <w:proofErr w:type="gramEnd"/>
      <w:r w:rsidR="00A511B0" w:rsidRPr="00BB2458">
        <w:t xml:space="preserve"> </w:t>
      </w:r>
      <w:r w:rsidRPr="00BB2458">
        <w:t xml:space="preserve">FLCAS </w:t>
      </w:r>
      <w:r w:rsidR="00A511B0" w:rsidRPr="00BB2458">
        <w:t>Data</w:t>
      </w:r>
    </w:p>
    <w:p w14:paraId="0C9927C0" w14:textId="77777777" w:rsidR="00A511B0" w:rsidRDefault="00A511B0" w:rsidP="00A511B0">
      <w:pPr>
        <w:pStyle w:val="L2JBody"/>
        <w:ind w:firstLine="0"/>
      </w:pPr>
    </w:p>
    <w:p w14:paraId="76D34487" w14:textId="10223D5F" w:rsidR="00BC0376" w:rsidRPr="00BB2458" w:rsidRDefault="00BC0376" w:rsidP="00A511B0">
      <w:pPr>
        <w:pStyle w:val="L2JBody"/>
        <w:ind w:firstLine="0"/>
      </w:pPr>
      <w:r w:rsidRPr="00BB2458">
        <w:t xml:space="preserve">Linear regression models were run that looked at the effect of the course (TBLT vs. PPP) on each of the speech acts and contexts as well as on the FLCAS. The parameters of these models were the following: </w:t>
      </w:r>
    </w:p>
    <w:p w14:paraId="40CD0C30" w14:textId="77777777" w:rsidR="00A511B0" w:rsidRDefault="00BC0376" w:rsidP="00A511B0">
      <w:pPr>
        <w:pStyle w:val="ListParagraph"/>
        <w:widowControl w:val="0"/>
        <w:numPr>
          <w:ilvl w:val="0"/>
          <w:numId w:val="32"/>
        </w:numPr>
        <w:rPr>
          <w:rFonts w:ascii="Garamond" w:eastAsia="Times New Roman" w:hAnsi="Garamond" w:cs="Times New Roman"/>
          <w:sz w:val="24"/>
          <w:szCs w:val="24"/>
        </w:rPr>
      </w:pPr>
      <w:r w:rsidRPr="00A511B0">
        <w:rPr>
          <w:rFonts w:ascii="Garamond" w:eastAsia="Times New Roman" w:hAnsi="Garamond" w:cs="Times New Roman"/>
          <w:sz w:val="24"/>
          <w:szCs w:val="24"/>
        </w:rPr>
        <w:t>Outcome variable (one per model):</w:t>
      </w:r>
    </w:p>
    <w:p w14:paraId="2CB19FDE" w14:textId="77777777" w:rsidR="00A511B0" w:rsidRDefault="00BC0376" w:rsidP="00A511B0">
      <w:pPr>
        <w:pStyle w:val="ListParagraph"/>
        <w:widowControl w:val="0"/>
        <w:numPr>
          <w:ilvl w:val="1"/>
          <w:numId w:val="32"/>
        </w:numPr>
        <w:rPr>
          <w:rFonts w:ascii="Garamond" w:eastAsia="Times New Roman" w:hAnsi="Garamond" w:cs="Times New Roman"/>
          <w:sz w:val="24"/>
          <w:szCs w:val="24"/>
        </w:rPr>
      </w:pPr>
      <w:r w:rsidRPr="00A511B0">
        <w:rPr>
          <w:rFonts w:ascii="Garamond" w:eastAsia="Times New Roman" w:hAnsi="Garamond" w:cs="Times New Roman"/>
          <w:sz w:val="24"/>
          <w:szCs w:val="24"/>
        </w:rPr>
        <w:t xml:space="preserve">Models 1-7: SPEECH_ACT, Likert-scale data (scale of 1-5) about comfort with each speech act (one per model: greeting, goodbye, apologizing, requesting, thanking, asking for help, complaining). </w:t>
      </w:r>
    </w:p>
    <w:p w14:paraId="1C9EBE2C" w14:textId="77777777" w:rsidR="00A511B0" w:rsidRDefault="00BC0376" w:rsidP="00A511B0">
      <w:pPr>
        <w:pStyle w:val="ListParagraph"/>
        <w:widowControl w:val="0"/>
        <w:numPr>
          <w:ilvl w:val="1"/>
          <w:numId w:val="32"/>
        </w:numPr>
        <w:rPr>
          <w:rFonts w:ascii="Garamond" w:eastAsia="Times New Roman" w:hAnsi="Garamond" w:cs="Times New Roman"/>
          <w:sz w:val="24"/>
          <w:szCs w:val="24"/>
        </w:rPr>
      </w:pPr>
      <w:r w:rsidRPr="00A511B0">
        <w:rPr>
          <w:rFonts w:ascii="Garamond" w:eastAsia="Times New Roman" w:hAnsi="Garamond" w:cs="Times New Roman"/>
          <w:sz w:val="24"/>
          <w:szCs w:val="24"/>
        </w:rPr>
        <w:t xml:space="preserve">Models 8-10: CONTEXTS, Likert-scale data about comfort with each context (one per model: Spanish-speaking university, country, community). </w:t>
      </w:r>
    </w:p>
    <w:p w14:paraId="0CFE0465" w14:textId="77777777" w:rsidR="00A511B0" w:rsidRDefault="00BC0376" w:rsidP="00A511B0">
      <w:pPr>
        <w:pStyle w:val="ListParagraph"/>
        <w:widowControl w:val="0"/>
        <w:numPr>
          <w:ilvl w:val="1"/>
          <w:numId w:val="32"/>
        </w:numPr>
        <w:rPr>
          <w:rFonts w:ascii="Garamond" w:eastAsia="Times New Roman" w:hAnsi="Garamond" w:cs="Times New Roman"/>
          <w:sz w:val="24"/>
          <w:szCs w:val="24"/>
        </w:rPr>
      </w:pPr>
      <w:r w:rsidRPr="00A511B0">
        <w:rPr>
          <w:rFonts w:ascii="Garamond" w:eastAsia="Times New Roman" w:hAnsi="Garamond" w:cs="Times New Roman"/>
          <w:sz w:val="24"/>
          <w:szCs w:val="24"/>
        </w:rPr>
        <w:t>Model 11: FLCAS, the sum of the answers to all FLCAS Likert-scale questions. Sum ranged from 33 to 165.</w:t>
      </w:r>
    </w:p>
    <w:p w14:paraId="65ABC837" w14:textId="3010BBB6" w:rsidR="00BC0376" w:rsidRPr="00A511B0" w:rsidRDefault="00BC0376" w:rsidP="00A511B0">
      <w:pPr>
        <w:pStyle w:val="ListParagraph"/>
        <w:widowControl w:val="0"/>
        <w:numPr>
          <w:ilvl w:val="0"/>
          <w:numId w:val="32"/>
        </w:numPr>
        <w:rPr>
          <w:rFonts w:ascii="Garamond" w:eastAsia="Times New Roman" w:hAnsi="Garamond" w:cs="Times New Roman"/>
          <w:sz w:val="24"/>
          <w:szCs w:val="24"/>
        </w:rPr>
      </w:pPr>
      <w:r w:rsidRPr="00A511B0">
        <w:rPr>
          <w:rFonts w:ascii="Garamond" w:eastAsia="Times New Roman" w:hAnsi="Garamond" w:cs="Times New Roman"/>
          <w:sz w:val="24"/>
          <w:szCs w:val="24"/>
        </w:rPr>
        <w:t>Predictor: COURSE, coded as a binary categorical variable–0 for the PPP course (reference level) and 1 for the TBLT course.</w:t>
      </w:r>
    </w:p>
    <w:p w14:paraId="01D6D299" w14:textId="77777777" w:rsidR="00B87AC7" w:rsidRDefault="00B87AC7" w:rsidP="00542A9F">
      <w:pPr>
        <w:pStyle w:val="L2JBody"/>
        <w:ind w:firstLine="0"/>
      </w:pPr>
    </w:p>
    <w:p w14:paraId="1B41726E" w14:textId="77777777" w:rsidR="00A511B0" w:rsidRPr="00BB2458" w:rsidRDefault="00A511B0" w:rsidP="00A511B0">
      <w:pPr>
        <w:pStyle w:val="L2JH1"/>
      </w:pPr>
      <w:r w:rsidRPr="00BB2458">
        <w:t>Results</w:t>
      </w:r>
    </w:p>
    <w:p w14:paraId="7EB87966" w14:textId="77777777" w:rsidR="00A511B0" w:rsidRDefault="00A511B0" w:rsidP="00A511B0">
      <w:pPr>
        <w:pStyle w:val="L2JH2"/>
      </w:pPr>
    </w:p>
    <w:p w14:paraId="38CFB336" w14:textId="003B7B5C" w:rsidR="00A511B0" w:rsidRDefault="00A511B0" w:rsidP="00A511B0">
      <w:pPr>
        <w:pStyle w:val="L2JH2"/>
      </w:pPr>
      <w:r w:rsidRPr="00BB2458">
        <w:t>Self-</w:t>
      </w:r>
      <w:r>
        <w:t>P</w:t>
      </w:r>
      <w:r w:rsidRPr="00BB2458">
        <w:t xml:space="preserve">erception </w:t>
      </w:r>
      <w:r>
        <w:t>O</w:t>
      </w:r>
      <w:r w:rsidRPr="00BB2458">
        <w:t xml:space="preserve">f </w:t>
      </w:r>
      <w:r>
        <w:t>O</w:t>
      </w:r>
      <w:r w:rsidRPr="00BB2458">
        <w:t xml:space="preserve">ral </w:t>
      </w:r>
      <w:r>
        <w:t>C</w:t>
      </w:r>
      <w:r w:rsidRPr="00BB2458">
        <w:t xml:space="preserve">ompetence </w:t>
      </w:r>
      <w:proofErr w:type="gramStart"/>
      <w:r>
        <w:t>I</w:t>
      </w:r>
      <w:r w:rsidRPr="00BB2458">
        <w:t>n</w:t>
      </w:r>
      <w:proofErr w:type="gramEnd"/>
      <w:r w:rsidRPr="00BB2458">
        <w:t xml:space="preserve"> </w:t>
      </w:r>
      <w:r>
        <w:t>S</w:t>
      </w:r>
      <w:r w:rsidRPr="00BB2458">
        <w:t xml:space="preserve">pecific </w:t>
      </w:r>
      <w:r>
        <w:t>S</w:t>
      </w:r>
      <w:r w:rsidRPr="00BB2458">
        <w:t xml:space="preserve">peech </w:t>
      </w:r>
      <w:r>
        <w:t>A</w:t>
      </w:r>
      <w:r w:rsidRPr="00BB2458">
        <w:t>cts</w:t>
      </w:r>
    </w:p>
    <w:p w14:paraId="712B6B72" w14:textId="77777777" w:rsidR="00A511B0" w:rsidRDefault="00A511B0" w:rsidP="00A511B0">
      <w:pPr>
        <w:pStyle w:val="L2JBody"/>
        <w:ind w:firstLine="0"/>
      </w:pPr>
    </w:p>
    <w:p w14:paraId="131B02E0" w14:textId="03085181" w:rsidR="00A511B0" w:rsidRPr="00BB2458" w:rsidRDefault="00A511B0" w:rsidP="00A511B0">
      <w:pPr>
        <w:pStyle w:val="L2JBody"/>
        <w:ind w:firstLine="0"/>
      </w:pPr>
      <w:r w:rsidRPr="00BB2458">
        <w:t>The results of separate analyses for each speech act reveal that PPP learners did not feel more confident than TBLT learners with any individual speech act. Alternatively, TBLT learners’ comfort levels were significantly higher in the speech acts of apologizing (p &lt; 0.006), requesting (p &lt; 0.001) and complaining (p &lt; 0.03). Both groups felt similarly comfortable when greeting someone, saying goodbye, thanking a person and asking for help (see tables 3-9).</w:t>
      </w:r>
    </w:p>
    <w:p w14:paraId="0E4A0034" w14:textId="77777777" w:rsidR="00A511B0" w:rsidRPr="00BB2458" w:rsidRDefault="00A511B0" w:rsidP="00A511B0">
      <w:pPr>
        <w:widowControl w:val="0"/>
        <w:ind w:firstLine="720"/>
        <w:rPr>
          <w:rFonts w:ascii="Garamond" w:eastAsia="Times New Roman" w:hAnsi="Garamond" w:cs="Times New Roman"/>
          <w:sz w:val="24"/>
          <w:szCs w:val="24"/>
        </w:rPr>
      </w:pPr>
    </w:p>
    <w:p w14:paraId="47F6808A" w14:textId="77777777" w:rsidR="00A511B0" w:rsidRDefault="00A511B0" w:rsidP="00A511B0">
      <w:pPr>
        <w:pStyle w:val="L2JFigureCallOut"/>
      </w:pPr>
      <w:r w:rsidRPr="00BB2458">
        <w:t xml:space="preserve">Table 3 </w:t>
      </w:r>
    </w:p>
    <w:p w14:paraId="352296A3" w14:textId="77777777" w:rsidR="00A511B0" w:rsidRPr="00BB2458" w:rsidRDefault="00A511B0" w:rsidP="00A511B0">
      <w:pPr>
        <w:pStyle w:val="L2JFigureCallOut"/>
      </w:pPr>
    </w:p>
    <w:p w14:paraId="56AE0A12" w14:textId="5A2FDF25" w:rsidR="00A511B0" w:rsidRDefault="00A511B0" w:rsidP="00A511B0">
      <w:pPr>
        <w:pStyle w:val="L2JFigureTitle"/>
      </w:pPr>
      <w:r w:rsidRPr="00BB2458">
        <w:t xml:space="preserve">Estimates </w:t>
      </w:r>
      <w:r w:rsidRPr="00BB2458">
        <w:t xml:space="preserve">For </w:t>
      </w:r>
      <w:proofErr w:type="gramStart"/>
      <w:r w:rsidRPr="00BB2458">
        <w:t>The</w:t>
      </w:r>
      <w:proofErr w:type="gramEnd"/>
      <w:r w:rsidRPr="00BB2458">
        <w:t xml:space="preserve"> Greeting Model (</w:t>
      </w:r>
      <w:r w:rsidRPr="00BB2458">
        <w:t xml:space="preserve">Model </w:t>
      </w:r>
      <w:r w:rsidRPr="00BB2458">
        <w:t>1)</w:t>
      </w:r>
    </w:p>
    <w:p w14:paraId="2B3779B1" w14:textId="77777777" w:rsidR="00A511B0" w:rsidRPr="00BB2458"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BB2458" w14:paraId="44874CEB" w14:textId="77777777" w:rsidTr="00924822">
        <w:tc>
          <w:tcPr>
            <w:tcW w:w="1635" w:type="dxa"/>
            <w:shd w:val="clear" w:color="auto" w:fill="auto"/>
            <w:tcMar>
              <w:top w:w="100" w:type="dxa"/>
              <w:left w:w="100" w:type="dxa"/>
              <w:bottom w:w="100" w:type="dxa"/>
              <w:right w:w="100" w:type="dxa"/>
            </w:tcMar>
          </w:tcPr>
          <w:p w14:paraId="6DC52981"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Greeting someone</w:t>
            </w:r>
          </w:p>
        </w:tc>
        <w:tc>
          <w:tcPr>
            <w:tcW w:w="1485" w:type="dxa"/>
            <w:shd w:val="clear" w:color="auto" w:fill="auto"/>
            <w:tcMar>
              <w:top w:w="100" w:type="dxa"/>
              <w:left w:w="100" w:type="dxa"/>
              <w:bottom w:w="100" w:type="dxa"/>
              <w:right w:w="100" w:type="dxa"/>
            </w:tcMar>
          </w:tcPr>
          <w:p w14:paraId="3FD6395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1861B13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76D86E2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6807EDCB"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133A742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Significance</w:t>
            </w:r>
          </w:p>
        </w:tc>
      </w:tr>
      <w:tr w:rsidR="00A511B0" w:rsidRPr="00BB2458" w14:paraId="3A375689" w14:textId="77777777" w:rsidTr="00924822">
        <w:tc>
          <w:tcPr>
            <w:tcW w:w="1635" w:type="dxa"/>
            <w:shd w:val="clear" w:color="auto" w:fill="auto"/>
            <w:tcMar>
              <w:top w:w="100" w:type="dxa"/>
              <w:left w:w="100" w:type="dxa"/>
              <w:bottom w:w="100" w:type="dxa"/>
              <w:right w:w="100" w:type="dxa"/>
            </w:tcMar>
          </w:tcPr>
          <w:p w14:paraId="159EAF2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lastRenderedPageBreak/>
              <w:t>(Intercept)</w:t>
            </w:r>
          </w:p>
        </w:tc>
        <w:tc>
          <w:tcPr>
            <w:tcW w:w="1485" w:type="dxa"/>
            <w:shd w:val="clear" w:color="auto" w:fill="auto"/>
            <w:tcMar>
              <w:top w:w="100" w:type="dxa"/>
              <w:left w:w="100" w:type="dxa"/>
              <w:bottom w:w="100" w:type="dxa"/>
              <w:right w:w="100" w:type="dxa"/>
            </w:tcMar>
          </w:tcPr>
          <w:p w14:paraId="03B27EE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3.89</w:t>
            </w:r>
          </w:p>
        </w:tc>
        <w:tc>
          <w:tcPr>
            <w:tcW w:w="1560" w:type="dxa"/>
            <w:shd w:val="clear" w:color="auto" w:fill="auto"/>
            <w:tcMar>
              <w:top w:w="100" w:type="dxa"/>
              <w:left w:w="100" w:type="dxa"/>
              <w:bottom w:w="100" w:type="dxa"/>
              <w:right w:w="100" w:type="dxa"/>
            </w:tcMar>
          </w:tcPr>
          <w:p w14:paraId="71BC2B6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w:t>
            </w:r>
          </w:p>
        </w:tc>
        <w:tc>
          <w:tcPr>
            <w:tcW w:w="1560" w:type="dxa"/>
            <w:shd w:val="clear" w:color="auto" w:fill="auto"/>
            <w:tcMar>
              <w:top w:w="100" w:type="dxa"/>
              <w:left w:w="100" w:type="dxa"/>
              <w:bottom w:w="100" w:type="dxa"/>
              <w:right w:w="100" w:type="dxa"/>
            </w:tcMar>
          </w:tcPr>
          <w:p w14:paraId="5ADAF2E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38.49</w:t>
            </w:r>
          </w:p>
        </w:tc>
        <w:tc>
          <w:tcPr>
            <w:tcW w:w="1560" w:type="dxa"/>
            <w:shd w:val="clear" w:color="auto" w:fill="auto"/>
            <w:tcMar>
              <w:top w:w="100" w:type="dxa"/>
              <w:left w:w="100" w:type="dxa"/>
              <w:bottom w:w="100" w:type="dxa"/>
              <w:right w:w="100" w:type="dxa"/>
            </w:tcMar>
          </w:tcPr>
          <w:p w14:paraId="1CA6516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338CC39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0E257023" w14:textId="77777777" w:rsidTr="00924822">
        <w:tc>
          <w:tcPr>
            <w:tcW w:w="1635" w:type="dxa"/>
            <w:shd w:val="clear" w:color="auto" w:fill="auto"/>
            <w:tcMar>
              <w:top w:w="100" w:type="dxa"/>
              <w:left w:w="100" w:type="dxa"/>
              <w:bottom w:w="100" w:type="dxa"/>
              <w:right w:w="100" w:type="dxa"/>
            </w:tcMar>
          </w:tcPr>
          <w:p w14:paraId="77FF9CD5"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24309A2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0.25</w:t>
            </w:r>
          </w:p>
        </w:tc>
        <w:tc>
          <w:tcPr>
            <w:tcW w:w="1560" w:type="dxa"/>
            <w:shd w:val="clear" w:color="auto" w:fill="auto"/>
            <w:tcMar>
              <w:top w:w="100" w:type="dxa"/>
              <w:left w:w="100" w:type="dxa"/>
              <w:bottom w:w="100" w:type="dxa"/>
              <w:right w:w="100" w:type="dxa"/>
            </w:tcMar>
          </w:tcPr>
          <w:p w14:paraId="7795BC7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0.16</w:t>
            </w:r>
          </w:p>
        </w:tc>
        <w:tc>
          <w:tcPr>
            <w:tcW w:w="1560" w:type="dxa"/>
            <w:shd w:val="clear" w:color="auto" w:fill="auto"/>
            <w:tcMar>
              <w:top w:w="100" w:type="dxa"/>
              <w:left w:w="100" w:type="dxa"/>
              <w:bottom w:w="100" w:type="dxa"/>
              <w:right w:w="100" w:type="dxa"/>
            </w:tcMar>
          </w:tcPr>
          <w:p w14:paraId="466C820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1.54</w:t>
            </w:r>
          </w:p>
        </w:tc>
        <w:tc>
          <w:tcPr>
            <w:tcW w:w="1560" w:type="dxa"/>
            <w:shd w:val="clear" w:color="auto" w:fill="auto"/>
            <w:tcMar>
              <w:top w:w="100" w:type="dxa"/>
              <w:left w:w="100" w:type="dxa"/>
              <w:bottom w:w="100" w:type="dxa"/>
              <w:right w:w="100" w:type="dxa"/>
            </w:tcMar>
          </w:tcPr>
          <w:p w14:paraId="4BC4AA4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0.12</w:t>
            </w:r>
          </w:p>
        </w:tc>
        <w:tc>
          <w:tcPr>
            <w:tcW w:w="1560" w:type="dxa"/>
            <w:shd w:val="clear" w:color="auto" w:fill="auto"/>
            <w:tcMar>
              <w:top w:w="100" w:type="dxa"/>
              <w:left w:w="100" w:type="dxa"/>
              <w:bottom w:w="100" w:type="dxa"/>
              <w:right w:w="100" w:type="dxa"/>
            </w:tcMar>
          </w:tcPr>
          <w:p w14:paraId="52C5ED17"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6575D10A" w14:textId="77777777" w:rsidTr="00A511B0">
        <w:trPr>
          <w:trHeight w:val="249"/>
        </w:trPr>
        <w:tc>
          <w:tcPr>
            <w:tcW w:w="1635" w:type="dxa"/>
            <w:shd w:val="clear" w:color="auto" w:fill="auto"/>
            <w:tcMar>
              <w:top w:w="100" w:type="dxa"/>
              <w:left w:w="100" w:type="dxa"/>
              <w:bottom w:w="100" w:type="dxa"/>
              <w:right w:w="100" w:type="dxa"/>
            </w:tcMar>
          </w:tcPr>
          <w:p w14:paraId="4D4BADF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6B5D4F2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0.009</w:t>
            </w:r>
          </w:p>
        </w:tc>
        <w:tc>
          <w:tcPr>
            <w:tcW w:w="1560" w:type="dxa"/>
            <w:shd w:val="clear" w:color="auto" w:fill="auto"/>
            <w:tcMar>
              <w:top w:w="100" w:type="dxa"/>
              <w:left w:w="100" w:type="dxa"/>
              <w:bottom w:w="100" w:type="dxa"/>
              <w:right w:w="100" w:type="dxa"/>
            </w:tcMar>
          </w:tcPr>
          <w:p w14:paraId="75B3032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6F8DDE6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0.005</w:t>
            </w:r>
          </w:p>
        </w:tc>
        <w:tc>
          <w:tcPr>
            <w:tcW w:w="1560" w:type="dxa"/>
            <w:shd w:val="clear" w:color="auto" w:fill="auto"/>
            <w:tcMar>
              <w:top w:w="100" w:type="dxa"/>
              <w:left w:w="100" w:type="dxa"/>
              <w:bottom w:w="100" w:type="dxa"/>
              <w:right w:w="100" w:type="dxa"/>
            </w:tcMar>
          </w:tcPr>
          <w:p w14:paraId="309984B6"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0C8500A1" w14:textId="77777777" w:rsidR="00A511B0" w:rsidRPr="00A511B0" w:rsidRDefault="00A511B0" w:rsidP="00924822">
            <w:pPr>
              <w:widowControl w:val="0"/>
              <w:rPr>
                <w:rFonts w:ascii="Garamond" w:eastAsia="Times New Roman" w:hAnsi="Garamond" w:cs="Times New Roman"/>
                <w:sz w:val="20"/>
                <w:szCs w:val="20"/>
              </w:rPr>
            </w:pPr>
          </w:p>
        </w:tc>
      </w:tr>
    </w:tbl>
    <w:p w14:paraId="73E16171" w14:textId="77777777" w:rsidR="00A511B0" w:rsidRPr="00BB2458" w:rsidRDefault="00A511B0" w:rsidP="00A511B0">
      <w:pPr>
        <w:widowControl w:val="0"/>
        <w:rPr>
          <w:rFonts w:ascii="Garamond" w:eastAsia="Times New Roman" w:hAnsi="Garamond" w:cs="Times New Roman"/>
          <w:sz w:val="24"/>
          <w:szCs w:val="24"/>
        </w:rPr>
      </w:pPr>
    </w:p>
    <w:p w14:paraId="28643313" w14:textId="77777777" w:rsidR="00A511B0" w:rsidRPr="00BB2458" w:rsidRDefault="00A511B0" w:rsidP="00A511B0">
      <w:pPr>
        <w:pStyle w:val="L2JFigureCallOut"/>
      </w:pPr>
      <w:r w:rsidRPr="00BB2458">
        <w:t>Table 4</w:t>
      </w:r>
    </w:p>
    <w:p w14:paraId="62786133" w14:textId="77777777" w:rsidR="00A511B0" w:rsidRDefault="00A511B0" w:rsidP="00A511B0">
      <w:pPr>
        <w:widowControl w:val="0"/>
        <w:rPr>
          <w:rFonts w:ascii="Garamond" w:eastAsia="Times New Roman" w:hAnsi="Garamond" w:cs="Times New Roman"/>
          <w:sz w:val="24"/>
          <w:szCs w:val="24"/>
        </w:rPr>
      </w:pPr>
    </w:p>
    <w:p w14:paraId="27081F85" w14:textId="79C94DB7" w:rsidR="00A511B0" w:rsidRDefault="00A511B0" w:rsidP="00A511B0">
      <w:pPr>
        <w:pStyle w:val="L2JFigureTitle"/>
      </w:pPr>
      <w:r w:rsidRPr="00BB2458">
        <w:t xml:space="preserve">Estimates </w:t>
      </w:r>
      <w:r w:rsidRPr="00BB2458">
        <w:t xml:space="preserve">For </w:t>
      </w:r>
      <w:proofErr w:type="gramStart"/>
      <w:r w:rsidRPr="00BB2458">
        <w:t>The</w:t>
      </w:r>
      <w:proofErr w:type="gramEnd"/>
      <w:r w:rsidRPr="00BB2458">
        <w:t xml:space="preserve"> Saying Goodbye Model (</w:t>
      </w:r>
      <w:r w:rsidRPr="00BB2458">
        <w:t xml:space="preserve">Model </w:t>
      </w:r>
      <w:r w:rsidRPr="00BB2458">
        <w:t>2)</w:t>
      </w:r>
    </w:p>
    <w:p w14:paraId="2707304B" w14:textId="77777777" w:rsidR="00A511B0" w:rsidRPr="00BB2458"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BB2458" w14:paraId="4BA0F846" w14:textId="77777777" w:rsidTr="00924822">
        <w:tc>
          <w:tcPr>
            <w:tcW w:w="1635" w:type="dxa"/>
            <w:shd w:val="clear" w:color="auto" w:fill="auto"/>
            <w:tcMar>
              <w:top w:w="100" w:type="dxa"/>
              <w:left w:w="100" w:type="dxa"/>
              <w:bottom w:w="100" w:type="dxa"/>
              <w:right w:w="100" w:type="dxa"/>
            </w:tcMar>
          </w:tcPr>
          <w:p w14:paraId="7DADECF5"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Saying goodbye to someone</w:t>
            </w:r>
          </w:p>
        </w:tc>
        <w:tc>
          <w:tcPr>
            <w:tcW w:w="1485" w:type="dxa"/>
            <w:shd w:val="clear" w:color="auto" w:fill="auto"/>
            <w:tcMar>
              <w:top w:w="100" w:type="dxa"/>
              <w:left w:w="100" w:type="dxa"/>
              <w:bottom w:w="100" w:type="dxa"/>
              <w:right w:w="100" w:type="dxa"/>
            </w:tcMar>
          </w:tcPr>
          <w:p w14:paraId="1468635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03B7256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2423518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79FBE289"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4F2EA5F1"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1B7624AE" w14:textId="77777777" w:rsidTr="00924822">
        <w:tc>
          <w:tcPr>
            <w:tcW w:w="1635" w:type="dxa"/>
            <w:shd w:val="clear" w:color="auto" w:fill="auto"/>
            <w:tcMar>
              <w:top w:w="100" w:type="dxa"/>
              <w:left w:w="100" w:type="dxa"/>
              <w:bottom w:w="100" w:type="dxa"/>
              <w:right w:w="100" w:type="dxa"/>
            </w:tcMar>
          </w:tcPr>
          <w:p w14:paraId="79617A9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2BA8883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4</w:t>
            </w:r>
          </w:p>
        </w:tc>
        <w:tc>
          <w:tcPr>
            <w:tcW w:w="1560" w:type="dxa"/>
            <w:shd w:val="clear" w:color="auto" w:fill="auto"/>
            <w:tcMar>
              <w:top w:w="100" w:type="dxa"/>
              <w:left w:w="100" w:type="dxa"/>
              <w:bottom w:w="100" w:type="dxa"/>
              <w:right w:w="100" w:type="dxa"/>
            </w:tcMar>
          </w:tcPr>
          <w:p w14:paraId="7B7E509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w:t>
            </w:r>
          </w:p>
        </w:tc>
        <w:tc>
          <w:tcPr>
            <w:tcW w:w="1560" w:type="dxa"/>
            <w:shd w:val="clear" w:color="auto" w:fill="auto"/>
            <w:tcMar>
              <w:top w:w="100" w:type="dxa"/>
              <w:left w:w="100" w:type="dxa"/>
              <w:bottom w:w="100" w:type="dxa"/>
              <w:right w:w="100" w:type="dxa"/>
            </w:tcMar>
          </w:tcPr>
          <w:p w14:paraId="37E77E7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39.55</w:t>
            </w:r>
          </w:p>
        </w:tc>
        <w:tc>
          <w:tcPr>
            <w:tcW w:w="1560" w:type="dxa"/>
            <w:shd w:val="clear" w:color="auto" w:fill="auto"/>
            <w:tcMar>
              <w:top w:w="100" w:type="dxa"/>
              <w:left w:w="100" w:type="dxa"/>
              <w:bottom w:w="100" w:type="dxa"/>
              <w:right w:w="100" w:type="dxa"/>
            </w:tcMar>
          </w:tcPr>
          <w:p w14:paraId="46EA5BA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27CA6AF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570324E6" w14:textId="77777777" w:rsidTr="00924822">
        <w:tc>
          <w:tcPr>
            <w:tcW w:w="1635" w:type="dxa"/>
            <w:shd w:val="clear" w:color="auto" w:fill="auto"/>
            <w:tcMar>
              <w:top w:w="100" w:type="dxa"/>
              <w:left w:w="100" w:type="dxa"/>
              <w:bottom w:w="100" w:type="dxa"/>
              <w:right w:w="100" w:type="dxa"/>
            </w:tcMar>
          </w:tcPr>
          <w:p w14:paraId="1E69DB5D"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5E11427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0.12</w:t>
            </w:r>
          </w:p>
        </w:tc>
        <w:tc>
          <w:tcPr>
            <w:tcW w:w="1560" w:type="dxa"/>
            <w:shd w:val="clear" w:color="auto" w:fill="auto"/>
            <w:tcMar>
              <w:top w:w="100" w:type="dxa"/>
              <w:left w:w="100" w:type="dxa"/>
              <w:bottom w:w="100" w:type="dxa"/>
              <w:right w:w="100" w:type="dxa"/>
            </w:tcMar>
          </w:tcPr>
          <w:p w14:paraId="572EEA1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0.16</w:t>
            </w:r>
          </w:p>
        </w:tc>
        <w:tc>
          <w:tcPr>
            <w:tcW w:w="1560" w:type="dxa"/>
            <w:shd w:val="clear" w:color="auto" w:fill="auto"/>
            <w:tcMar>
              <w:top w:w="100" w:type="dxa"/>
              <w:left w:w="100" w:type="dxa"/>
              <w:bottom w:w="100" w:type="dxa"/>
              <w:right w:w="100" w:type="dxa"/>
            </w:tcMar>
          </w:tcPr>
          <w:p w14:paraId="3DD6D2D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0.75</w:t>
            </w:r>
          </w:p>
        </w:tc>
        <w:tc>
          <w:tcPr>
            <w:tcW w:w="1560" w:type="dxa"/>
            <w:shd w:val="clear" w:color="auto" w:fill="auto"/>
            <w:tcMar>
              <w:top w:w="100" w:type="dxa"/>
              <w:left w:w="100" w:type="dxa"/>
              <w:bottom w:w="100" w:type="dxa"/>
              <w:right w:w="100" w:type="dxa"/>
            </w:tcMar>
          </w:tcPr>
          <w:p w14:paraId="75643AB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0.46</w:t>
            </w:r>
          </w:p>
        </w:tc>
        <w:tc>
          <w:tcPr>
            <w:tcW w:w="1560" w:type="dxa"/>
            <w:shd w:val="clear" w:color="auto" w:fill="auto"/>
            <w:tcMar>
              <w:top w:w="100" w:type="dxa"/>
              <w:left w:w="100" w:type="dxa"/>
              <w:bottom w:w="100" w:type="dxa"/>
              <w:right w:w="100" w:type="dxa"/>
            </w:tcMar>
          </w:tcPr>
          <w:p w14:paraId="212D041A"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03C5382A" w14:textId="77777777" w:rsidTr="00A511B0">
        <w:trPr>
          <w:trHeight w:val="17"/>
        </w:trPr>
        <w:tc>
          <w:tcPr>
            <w:tcW w:w="1635" w:type="dxa"/>
            <w:shd w:val="clear" w:color="auto" w:fill="auto"/>
            <w:tcMar>
              <w:top w:w="100" w:type="dxa"/>
              <w:left w:w="100" w:type="dxa"/>
              <w:bottom w:w="100" w:type="dxa"/>
              <w:right w:w="100" w:type="dxa"/>
            </w:tcMar>
          </w:tcPr>
          <w:p w14:paraId="2EAB620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7FDC4B2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0.002</w:t>
            </w:r>
          </w:p>
        </w:tc>
        <w:tc>
          <w:tcPr>
            <w:tcW w:w="1560" w:type="dxa"/>
            <w:shd w:val="clear" w:color="auto" w:fill="auto"/>
            <w:tcMar>
              <w:top w:w="100" w:type="dxa"/>
              <w:left w:w="100" w:type="dxa"/>
              <w:bottom w:w="100" w:type="dxa"/>
              <w:right w:w="100" w:type="dxa"/>
            </w:tcMar>
          </w:tcPr>
          <w:p w14:paraId="413D1D1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6092057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-0.002</w:t>
            </w:r>
          </w:p>
        </w:tc>
        <w:tc>
          <w:tcPr>
            <w:tcW w:w="1560" w:type="dxa"/>
            <w:shd w:val="clear" w:color="auto" w:fill="auto"/>
            <w:tcMar>
              <w:top w:w="100" w:type="dxa"/>
              <w:left w:w="100" w:type="dxa"/>
              <w:bottom w:w="100" w:type="dxa"/>
              <w:right w:w="100" w:type="dxa"/>
            </w:tcMar>
          </w:tcPr>
          <w:p w14:paraId="5CE7DD8C"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462B3CB8" w14:textId="77777777" w:rsidR="00A511B0" w:rsidRPr="00A511B0" w:rsidRDefault="00A511B0" w:rsidP="00924822">
            <w:pPr>
              <w:widowControl w:val="0"/>
              <w:rPr>
                <w:rFonts w:ascii="Garamond" w:eastAsia="Times New Roman" w:hAnsi="Garamond" w:cs="Times New Roman"/>
                <w:sz w:val="20"/>
                <w:szCs w:val="20"/>
              </w:rPr>
            </w:pPr>
          </w:p>
        </w:tc>
      </w:tr>
    </w:tbl>
    <w:p w14:paraId="40084427" w14:textId="77777777" w:rsidR="00A511B0" w:rsidRPr="00BB2458" w:rsidRDefault="00A511B0" w:rsidP="00A511B0">
      <w:pPr>
        <w:widowControl w:val="0"/>
        <w:rPr>
          <w:rFonts w:ascii="Garamond" w:eastAsia="Times New Roman" w:hAnsi="Garamond" w:cs="Times New Roman"/>
          <w:sz w:val="24"/>
          <w:szCs w:val="24"/>
        </w:rPr>
      </w:pPr>
    </w:p>
    <w:p w14:paraId="182B5C0B" w14:textId="77777777" w:rsidR="00A511B0" w:rsidRPr="00BB2458" w:rsidRDefault="00A511B0" w:rsidP="00A511B0">
      <w:pPr>
        <w:pStyle w:val="L2JFigureCallOut"/>
      </w:pPr>
      <w:r w:rsidRPr="00BB2458">
        <w:t>Table 5</w:t>
      </w:r>
    </w:p>
    <w:p w14:paraId="29976181" w14:textId="77777777" w:rsidR="00A511B0" w:rsidRDefault="00A511B0" w:rsidP="00A511B0">
      <w:pPr>
        <w:widowControl w:val="0"/>
        <w:rPr>
          <w:rFonts w:ascii="Garamond" w:eastAsia="Times New Roman" w:hAnsi="Garamond" w:cs="Times New Roman"/>
          <w:sz w:val="24"/>
          <w:szCs w:val="24"/>
        </w:rPr>
      </w:pPr>
    </w:p>
    <w:p w14:paraId="5276DD99" w14:textId="78BF9B5B" w:rsidR="00A511B0" w:rsidRDefault="00A511B0" w:rsidP="00A511B0">
      <w:pPr>
        <w:pStyle w:val="L2JFigureTitle"/>
      </w:pPr>
      <w:r w:rsidRPr="00A511B0">
        <w:t xml:space="preserve">Estimates </w:t>
      </w:r>
      <w:r w:rsidRPr="00A511B0">
        <w:t xml:space="preserve">For </w:t>
      </w:r>
      <w:proofErr w:type="gramStart"/>
      <w:r w:rsidRPr="00A511B0">
        <w:t>The</w:t>
      </w:r>
      <w:proofErr w:type="gramEnd"/>
      <w:r w:rsidRPr="00A511B0">
        <w:t xml:space="preserve"> Apologizing Model (</w:t>
      </w:r>
      <w:r w:rsidRPr="00A511B0">
        <w:t xml:space="preserve">Model </w:t>
      </w:r>
      <w:r w:rsidRPr="00A511B0">
        <w:t>3)</w:t>
      </w:r>
    </w:p>
    <w:p w14:paraId="4FBEF28E" w14:textId="77777777" w:rsidR="00A511B0" w:rsidRPr="00A511B0"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BB2458" w14:paraId="4BD638A5" w14:textId="77777777" w:rsidTr="00924822">
        <w:tc>
          <w:tcPr>
            <w:tcW w:w="1635" w:type="dxa"/>
            <w:shd w:val="clear" w:color="auto" w:fill="auto"/>
            <w:tcMar>
              <w:top w:w="100" w:type="dxa"/>
              <w:left w:w="100" w:type="dxa"/>
              <w:bottom w:w="100" w:type="dxa"/>
              <w:right w:w="100" w:type="dxa"/>
            </w:tcMar>
          </w:tcPr>
          <w:p w14:paraId="35201AFD"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Apologizing to someone</w:t>
            </w:r>
          </w:p>
        </w:tc>
        <w:tc>
          <w:tcPr>
            <w:tcW w:w="1485" w:type="dxa"/>
            <w:shd w:val="clear" w:color="auto" w:fill="auto"/>
            <w:tcMar>
              <w:top w:w="100" w:type="dxa"/>
              <w:left w:w="100" w:type="dxa"/>
              <w:bottom w:w="100" w:type="dxa"/>
              <w:right w:w="100" w:type="dxa"/>
            </w:tcMar>
          </w:tcPr>
          <w:p w14:paraId="2BB81EA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517D804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56AE1A4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7033C9E5"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0DD552CD"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267DBFF1" w14:textId="77777777" w:rsidTr="00924822">
        <w:tc>
          <w:tcPr>
            <w:tcW w:w="1635" w:type="dxa"/>
            <w:shd w:val="clear" w:color="auto" w:fill="auto"/>
            <w:tcMar>
              <w:top w:w="100" w:type="dxa"/>
              <w:left w:w="100" w:type="dxa"/>
              <w:bottom w:w="100" w:type="dxa"/>
              <w:right w:w="100" w:type="dxa"/>
            </w:tcMar>
          </w:tcPr>
          <w:p w14:paraId="7447F84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080D33B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3.4</w:t>
            </w:r>
          </w:p>
        </w:tc>
        <w:tc>
          <w:tcPr>
            <w:tcW w:w="1560" w:type="dxa"/>
            <w:shd w:val="clear" w:color="auto" w:fill="auto"/>
            <w:tcMar>
              <w:top w:w="100" w:type="dxa"/>
              <w:left w:w="100" w:type="dxa"/>
              <w:bottom w:w="100" w:type="dxa"/>
              <w:right w:w="100" w:type="dxa"/>
            </w:tcMar>
          </w:tcPr>
          <w:p w14:paraId="7D8668B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0.09</w:t>
            </w:r>
          </w:p>
        </w:tc>
        <w:tc>
          <w:tcPr>
            <w:tcW w:w="1560" w:type="dxa"/>
            <w:shd w:val="clear" w:color="auto" w:fill="auto"/>
            <w:tcMar>
              <w:top w:w="100" w:type="dxa"/>
              <w:left w:w="100" w:type="dxa"/>
              <w:bottom w:w="100" w:type="dxa"/>
              <w:right w:w="100" w:type="dxa"/>
            </w:tcMar>
          </w:tcPr>
          <w:p w14:paraId="286C483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35.86</w:t>
            </w:r>
          </w:p>
        </w:tc>
        <w:tc>
          <w:tcPr>
            <w:tcW w:w="1560" w:type="dxa"/>
            <w:shd w:val="clear" w:color="auto" w:fill="auto"/>
            <w:tcMar>
              <w:top w:w="100" w:type="dxa"/>
              <w:left w:w="100" w:type="dxa"/>
              <w:bottom w:w="100" w:type="dxa"/>
              <w:right w:w="100" w:type="dxa"/>
            </w:tcMar>
          </w:tcPr>
          <w:p w14:paraId="5D1C2D7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1D0A12B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7F48C24A" w14:textId="77777777" w:rsidTr="00924822">
        <w:tc>
          <w:tcPr>
            <w:tcW w:w="1635" w:type="dxa"/>
            <w:shd w:val="clear" w:color="auto" w:fill="auto"/>
            <w:tcMar>
              <w:top w:w="100" w:type="dxa"/>
              <w:left w:w="100" w:type="dxa"/>
              <w:bottom w:w="100" w:type="dxa"/>
              <w:right w:w="100" w:type="dxa"/>
            </w:tcMar>
          </w:tcPr>
          <w:p w14:paraId="41394DE1"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4E6D759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0.41</w:t>
            </w:r>
          </w:p>
        </w:tc>
        <w:tc>
          <w:tcPr>
            <w:tcW w:w="1560" w:type="dxa"/>
            <w:shd w:val="clear" w:color="auto" w:fill="auto"/>
            <w:tcMar>
              <w:top w:w="100" w:type="dxa"/>
              <w:left w:w="100" w:type="dxa"/>
              <w:bottom w:w="100" w:type="dxa"/>
              <w:right w:w="100" w:type="dxa"/>
            </w:tcMar>
          </w:tcPr>
          <w:p w14:paraId="584545A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0.15</w:t>
            </w:r>
          </w:p>
        </w:tc>
        <w:tc>
          <w:tcPr>
            <w:tcW w:w="1560" w:type="dxa"/>
            <w:shd w:val="clear" w:color="auto" w:fill="auto"/>
            <w:tcMar>
              <w:top w:w="100" w:type="dxa"/>
              <w:left w:w="100" w:type="dxa"/>
              <w:bottom w:w="100" w:type="dxa"/>
              <w:right w:w="100" w:type="dxa"/>
            </w:tcMar>
          </w:tcPr>
          <w:p w14:paraId="748DCDB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2.75</w:t>
            </w:r>
          </w:p>
        </w:tc>
        <w:tc>
          <w:tcPr>
            <w:tcW w:w="1560" w:type="dxa"/>
            <w:shd w:val="clear" w:color="auto" w:fill="auto"/>
            <w:tcMar>
              <w:top w:w="100" w:type="dxa"/>
              <w:left w:w="100" w:type="dxa"/>
              <w:bottom w:w="100" w:type="dxa"/>
              <w:right w:w="100" w:type="dxa"/>
            </w:tcMar>
          </w:tcPr>
          <w:p w14:paraId="7F18D7B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0.006</w:t>
            </w:r>
          </w:p>
        </w:tc>
        <w:tc>
          <w:tcPr>
            <w:tcW w:w="1560" w:type="dxa"/>
            <w:shd w:val="clear" w:color="auto" w:fill="auto"/>
            <w:tcMar>
              <w:top w:w="100" w:type="dxa"/>
              <w:left w:w="100" w:type="dxa"/>
              <w:bottom w:w="100" w:type="dxa"/>
              <w:right w:w="100" w:type="dxa"/>
            </w:tcMar>
          </w:tcPr>
          <w:p w14:paraId="77186E3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16F43E35" w14:textId="77777777" w:rsidTr="00A511B0">
        <w:trPr>
          <w:trHeight w:val="60"/>
        </w:trPr>
        <w:tc>
          <w:tcPr>
            <w:tcW w:w="1635" w:type="dxa"/>
            <w:shd w:val="clear" w:color="auto" w:fill="auto"/>
            <w:tcMar>
              <w:top w:w="100" w:type="dxa"/>
              <w:left w:w="100" w:type="dxa"/>
              <w:bottom w:w="100" w:type="dxa"/>
              <w:right w:w="100" w:type="dxa"/>
            </w:tcMar>
          </w:tcPr>
          <w:p w14:paraId="2552856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69D45EE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0.03</w:t>
            </w:r>
          </w:p>
        </w:tc>
        <w:tc>
          <w:tcPr>
            <w:tcW w:w="1560" w:type="dxa"/>
            <w:shd w:val="clear" w:color="auto" w:fill="auto"/>
            <w:tcMar>
              <w:top w:w="100" w:type="dxa"/>
              <w:left w:w="100" w:type="dxa"/>
              <w:bottom w:w="100" w:type="dxa"/>
              <w:right w:w="100" w:type="dxa"/>
            </w:tcMar>
          </w:tcPr>
          <w:p w14:paraId="134A0E1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1B0ACB4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0.02</w:t>
            </w:r>
          </w:p>
        </w:tc>
        <w:tc>
          <w:tcPr>
            <w:tcW w:w="1560" w:type="dxa"/>
            <w:shd w:val="clear" w:color="auto" w:fill="auto"/>
            <w:tcMar>
              <w:top w:w="100" w:type="dxa"/>
              <w:left w:w="100" w:type="dxa"/>
              <w:bottom w:w="100" w:type="dxa"/>
              <w:right w:w="100" w:type="dxa"/>
            </w:tcMar>
          </w:tcPr>
          <w:p w14:paraId="0825AE4D"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289C8056" w14:textId="77777777" w:rsidR="00A511B0" w:rsidRPr="00A511B0" w:rsidRDefault="00A511B0" w:rsidP="00924822">
            <w:pPr>
              <w:widowControl w:val="0"/>
              <w:rPr>
                <w:rFonts w:ascii="Garamond" w:eastAsia="Times New Roman" w:hAnsi="Garamond" w:cs="Times New Roman"/>
                <w:sz w:val="20"/>
                <w:szCs w:val="20"/>
              </w:rPr>
            </w:pPr>
          </w:p>
        </w:tc>
      </w:tr>
    </w:tbl>
    <w:p w14:paraId="33033E5D" w14:textId="77777777" w:rsidR="00A511B0" w:rsidRPr="00BB2458" w:rsidRDefault="00A511B0" w:rsidP="00A511B0">
      <w:pPr>
        <w:widowControl w:val="0"/>
        <w:rPr>
          <w:rFonts w:ascii="Garamond" w:eastAsia="Times New Roman" w:hAnsi="Garamond" w:cs="Times New Roman"/>
          <w:sz w:val="24"/>
          <w:szCs w:val="24"/>
        </w:rPr>
      </w:pPr>
    </w:p>
    <w:p w14:paraId="1E7C37B9" w14:textId="77777777" w:rsidR="00A511B0" w:rsidRDefault="00A511B0" w:rsidP="00A511B0">
      <w:pPr>
        <w:pStyle w:val="L2JFigureCallOut"/>
      </w:pPr>
      <w:r w:rsidRPr="00BB2458">
        <w:t>Table 6</w:t>
      </w:r>
    </w:p>
    <w:p w14:paraId="37C6EC0E" w14:textId="77777777" w:rsidR="00A511B0" w:rsidRPr="00BB2458" w:rsidRDefault="00A511B0" w:rsidP="00A511B0">
      <w:pPr>
        <w:pStyle w:val="L2JFigureCallOut"/>
      </w:pPr>
    </w:p>
    <w:p w14:paraId="1E72880E" w14:textId="231562F2" w:rsidR="00A511B0" w:rsidRDefault="00A511B0" w:rsidP="00A511B0">
      <w:pPr>
        <w:pStyle w:val="L2JFigureTitle"/>
      </w:pPr>
      <w:r w:rsidRPr="00BB2458">
        <w:t xml:space="preserve">Estimates </w:t>
      </w:r>
      <w:r w:rsidRPr="00BB2458">
        <w:t xml:space="preserve">For </w:t>
      </w:r>
      <w:proofErr w:type="gramStart"/>
      <w:r w:rsidRPr="00BB2458">
        <w:t>The</w:t>
      </w:r>
      <w:proofErr w:type="gramEnd"/>
      <w:r w:rsidRPr="00BB2458">
        <w:t xml:space="preserve"> Requesting Model (</w:t>
      </w:r>
      <w:r w:rsidRPr="00BB2458">
        <w:t xml:space="preserve">Model </w:t>
      </w:r>
      <w:r w:rsidRPr="00BB2458">
        <w:t>4)</w:t>
      </w:r>
    </w:p>
    <w:p w14:paraId="62ECEC28" w14:textId="77777777" w:rsidR="00A511B0" w:rsidRPr="00BB2458"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BB2458" w14:paraId="30457E8B" w14:textId="77777777" w:rsidTr="00924822">
        <w:tc>
          <w:tcPr>
            <w:tcW w:w="1635" w:type="dxa"/>
            <w:shd w:val="clear" w:color="auto" w:fill="auto"/>
            <w:tcMar>
              <w:top w:w="100" w:type="dxa"/>
              <w:left w:w="100" w:type="dxa"/>
              <w:bottom w:w="100" w:type="dxa"/>
              <w:right w:w="100" w:type="dxa"/>
            </w:tcMar>
          </w:tcPr>
          <w:p w14:paraId="2ADA3E61"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Requesting something</w:t>
            </w:r>
          </w:p>
        </w:tc>
        <w:tc>
          <w:tcPr>
            <w:tcW w:w="1485" w:type="dxa"/>
            <w:shd w:val="clear" w:color="auto" w:fill="auto"/>
            <w:tcMar>
              <w:top w:w="100" w:type="dxa"/>
              <w:left w:w="100" w:type="dxa"/>
              <w:bottom w:w="100" w:type="dxa"/>
              <w:right w:w="100" w:type="dxa"/>
            </w:tcMar>
          </w:tcPr>
          <w:p w14:paraId="1197D90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096E519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683DCCF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25ED5D9A"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1E2C9B10"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4F002FA3" w14:textId="77777777" w:rsidTr="00924822">
        <w:tc>
          <w:tcPr>
            <w:tcW w:w="1635" w:type="dxa"/>
            <w:shd w:val="clear" w:color="auto" w:fill="auto"/>
            <w:tcMar>
              <w:top w:w="100" w:type="dxa"/>
              <w:left w:w="100" w:type="dxa"/>
              <w:bottom w:w="100" w:type="dxa"/>
              <w:right w:w="100" w:type="dxa"/>
            </w:tcMar>
          </w:tcPr>
          <w:p w14:paraId="75146A2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2B38EA8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3.07</w:t>
            </w:r>
          </w:p>
        </w:tc>
        <w:tc>
          <w:tcPr>
            <w:tcW w:w="1560" w:type="dxa"/>
            <w:shd w:val="clear" w:color="auto" w:fill="auto"/>
            <w:tcMar>
              <w:top w:w="100" w:type="dxa"/>
              <w:left w:w="100" w:type="dxa"/>
              <w:bottom w:w="100" w:type="dxa"/>
              <w:right w:w="100" w:type="dxa"/>
            </w:tcMar>
          </w:tcPr>
          <w:p w14:paraId="4189214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0.08</w:t>
            </w:r>
          </w:p>
        </w:tc>
        <w:tc>
          <w:tcPr>
            <w:tcW w:w="1560" w:type="dxa"/>
            <w:shd w:val="clear" w:color="auto" w:fill="auto"/>
            <w:tcMar>
              <w:top w:w="100" w:type="dxa"/>
              <w:left w:w="100" w:type="dxa"/>
              <w:bottom w:w="100" w:type="dxa"/>
              <w:right w:w="100" w:type="dxa"/>
            </w:tcMar>
          </w:tcPr>
          <w:p w14:paraId="44CE15B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37.36</w:t>
            </w:r>
          </w:p>
        </w:tc>
        <w:tc>
          <w:tcPr>
            <w:tcW w:w="1560" w:type="dxa"/>
            <w:shd w:val="clear" w:color="auto" w:fill="auto"/>
            <w:tcMar>
              <w:top w:w="100" w:type="dxa"/>
              <w:left w:w="100" w:type="dxa"/>
              <w:bottom w:w="100" w:type="dxa"/>
              <w:right w:w="100" w:type="dxa"/>
            </w:tcMar>
          </w:tcPr>
          <w:p w14:paraId="312378B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38DB455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6EBE0A15" w14:textId="77777777" w:rsidTr="00924822">
        <w:tc>
          <w:tcPr>
            <w:tcW w:w="1635" w:type="dxa"/>
            <w:shd w:val="clear" w:color="auto" w:fill="auto"/>
            <w:tcMar>
              <w:top w:w="100" w:type="dxa"/>
              <w:left w:w="100" w:type="dxa"/>
              <w:bottom w:w="100" w:type="dxa"/>
              <w:right w:w="100" w:type="dxa"/>
            </w:tcMar>
          </w:tcPr>
          <w:p w14:paraId="553064EB"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3C9C6A0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0.43</w:t>
            </w:r>
          </w:p>
        </w:tc>
        <w:tc>
          <w:tcPr>
            <w:tcW w:w="1560" w:type="dxa"/>
            <w:shd w:val="clear" w:color="auto" w:fill="auto"/>
            <w:tcMar>
              <w:top w:w="100" w:type="dxa"/>
              <w:left w:w="100" w:type="dxa"/>
              <w:bottom w:w="100" w:type="dxa"/>
              <w:right w:w="100" w:type="dxa"/>
            </w:tcMar>
          </w:tcPr>
          <w:p w14:paraId="579B920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0.13</w:t>
            </w:r>
          </w:p>
        </w:tc>
        <w:tc>
          <w:tcPr>
            <w:tcW w:w="1560" w:type="dxa"/>
            <w:shd w:val="clear" w:color="auto" w:fill="auto"/>
            <w:tcMar>
              <w:top w:w="100" w:type="dxa"/>
              <w:left w:w="100" w:type="dxa"/>
              <w:bottom w:w="100" w:type="dxa"/>
              <w:right w:w="100" w:type="dxa"/>
            </w:tcMar>
          </w:tcPr>
          <w:p w14:paraId="063D5B4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3.32</w:t>
            </w:r>
          </w:p>
        </w:tc>
        <w:tc>
          <w:tcPr>
            <w:tcW w:w="1560" w:type="dxa"/>
            <w:shd w:val="clear" w:color="auto" w:fill="auto"/>
            <w:tcMar>
              <w:top w:w="100" w:type="dxa"/>
              <w:left w:w="100" w:type="dxa"/>
              <w:bottom w:w="100" w:type="dxa"/>
              <w:right w:w="100" w:type="dxa"/>
            </w:tcMar>
          </w:tcPr>
          <w:p w14:paraId="7AE372A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0.001</w:t>
            </w:r>
          </w:p>
        </w:tc>
        <w:tc>
          <w:tcPr>
            <w:tcW w:w="1560" w:type="dxa"/>
            <w:shd w:val="clear" w:color="auto" w:fill="auto"/>
            <w:tcMar>
              <w:top w:w="100" w:type="dxa"/>
              <w:left w:w="100" w:type="dxa"/>
              <w:bottom w:w="100" w:type="dxa"/>
              <w:right w:w="100" w:type="dxa"/>
            </w:tcMar>
          </w:tcPr>
          <w:p w14:paraId="02B1816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1B8DAD1B" w14:textId="77777777" w:rsidTr="00A511B0">
        <w:trPr>
          <w:trHeight w:val="141"/>
        </w:trPr>
        <w:tc>
          <w:tcPr>
            <w:tcW w:w="1635" w:type="dxa"/>
            <w:shd w:val="clear" w:color="auto" w:fill="auto"/>
            <w:tcMar>
              <w:top w:w="100" w:type="dxa"/>
              <w:left w:w="100" w:type="dxa"/>
              <w:bottom w:w="100" w:type="dxa"/>
              <w:right w:w="100" w:type="dxa"/>
            </w:tcMar>
          </w:tcPr>
          <w:p w14:paraId="0B95B44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0931E0B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0.04</w:t>
            </w:r>
          </w:p>
        </w:tc>
        <w:tc>
          <w:tcPr>
            <w:tcW w:w="1560" w:type="dxa"/>
            <w:shd w:val="clear" w:color="auto" w:fill="auto"/>
            <w:tcMar>
              <w:top w:w="100" w:type="dxa"/>
              <w:left w:w="100" w:type="dxa"/>
              <w:bottom w:w="100" w:type="dxa"/>
              <w:right w:w="100" w:type="dxa"/>
            </w:tcMar>
          </w:tcPr>
          <w:p w14:paraId="5987571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3824586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0.04</w:t>
            </w:r>
          </w:p>
        </w:tc>
        <w:tc>
          <w:tcPr>
            <w:tcW w:w="1560" w:type="dxa"/>
            <w:shd w:val="clear" w:color="auto" w:fill="auto"/>
            <w:tcMar>
              <w:top w:w="100" w:type="dxa"/>
              <w:left w:w="100" w:type="dxa"/>
              <w:bottom w:w="100" w:type="dxa"/>
              <w:right w:w="100" w:type="dxa"/>
            </w:tcMar>
          </w:tcPr>
          <w:p w14:paraId="655F7154"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198B9988" w14:textId="77777777" w:rsidR="00A511B0" w:rsidRPr="00A511B0" w:rsidRDefault="00A511B0" w:rsidP="00924822">
            <w:pPr>
              <w:widowControl w:val="0"/>
              <w:rPr>
                <w:rFonts w:ascii="Garamond" w:eastAsia="Times New Roman" w:hAnsi="Garamond" w:cs="Times New Roman"/>
                <w:sz w:val="20"/>
                <w:szCs w:val="20"/>
              </w:rPr>
            </w:pPr>
          </w:p>
        </w:tc>
      </w:tr>
    </w:tbl>
    <w:p w14:paraId="2536AF37" w14:textId="77777777" w:rsidR="00A511B0" w:rsidRPr="00BB2458" w:rsidRDefault="00A511B0" w:rsidP="00A511B0">
      <w:pPr>
        <w:widowControl w:val="0"/>
        <w:rPr>
          <w:rFonts w:ascii="Garamond" w:eastAsia="Times New Roman" w:hAnsi="Garamond" w:cs="Times New Roman"/>
          <w:sz w:val="24"/>
          <w:szCs w:val="24"/>
        </w:rPr>
      </w:pPr>
    </w:p>
    <w:p w14:paraId="1D563CB2" w14:textId="77777777" w:rsidR="007009FE" w:rsidRDefault="007009FE" w:rsidP="00A511B0">
      <w:pPr>
        <w:pStyle w:val="L2JFigureCallOut"/>
      </w:pPr>
    </w:p>
    <w:p w14:paraId="494D7F7B" w14:textId="77777777" w:rsidR="007009FE" w:rsidRDefault="007009FE" w:rsidP="00A511B0">
      <w:pPr>
        <w:pStyle w:val="L2JFigureCallOut"/>
      </w:pPr>
    </w:p>
    <w:p w14:paraId="1FAFE685" w14:textId="77777777" w:rsidR="007009FE" w:rsidRDefault="007009FE" w:rsidP="00A511B0">
      <w:pPr>
        <w:pStyle w:val="L2JFigureCallOut"/>
      </w:pPr>
    </w:p>
    <w:p w14:paraId="25933365" w14:textId="77777777" w:rsidR="007009FE" w:rsidRDefault="007009FE" w:rsidP="00A511B0">
      <w:pPr>
        <w:pStyle w:val="L2JFigureCallOut"/>
      </w:pPr>
    </w:p>
    <w:p w14:paraId="3DEC929E" w14:textId="3A2B2E12" w:rsidR="00A511B0" w:rsidRDefault="00A511B0" w:rsidP="00A511B0">
      <w:pPr>
        <w:pStyle w:val="L2JFigureCallOut"/>
      </w:pPr>
      <w:r w:rsidRPr="00BB2458">
        <w:lastRenderedPageBreak/>
        <w:t>Table 7</w:t>
      </w:r>
    </w:p>
    <w:p w14:paraId="0694C9F8" w14:textId="77777777" w:rsidR="00A511B0" w:rsidRPr="00BB2458" w:rsidRDefault="00A511B0" w:rsidP="00A511B0">
      <w:pPr>
        <w:pStyle w:val="L2JFigureCallOut"/>
      </w:pPr>
    </w:p>
    <w:p w14:paraId="37C195BC" w14:textId="60F29D18" w:rsidR="00A511B0" w:rsidRDefault="00A511B0" w:rsidP="00A511B0">
      <w:pPr>
        <w:pStyle w:val="L2JFigureTitle"/>
      </w:pPr>
      <w:r w:rsidRPr="00BB2458">
        <w:t xml:space="preserve">Estimates </w:t>
      </w:r>
      <w:r w:rsidRPr="00BB2458">
        <w:t xml:space="preserve">For </w:t>
      </w:r>
      <w:proofErr w:type="gramStart"/>
      <w:r w:rsidRPr="00BB2458">
        <w:t>The</w:t>
      </w:r>
      <w:proofErr w:type="gramEnd"/>
      <w:r w:rsidRPr="00BB2458">
        <w:t xml:space="preserve"> Thanking Model (</w:t>
      </w:r>
      <w:r w:rsidRPr="00BB2458">
        <w:t xml:space="preserve">Model </w:t>
      </w:r>
      <w:r w:rsidRPr="00BB2458">
        <w:t>5)</w:t>
      </w:r>
    </w:p>
    <w:p w14:paraId="4120269A" w14:textId="77777777" w:rsidR="00A511B0" w:rsidRPr="00BB2458"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BB2458" w14:paraId="1215DBB1" w14:textId="77777777" w:rsidTr="00924822">
        <w:tc>
          <w:tcPr>
            <w:tcW w:w="1635" w:type="dxa"/>
            <w:shd w:val="clear" w:color="auto" w:fill="auto"/>
            <w:tcMar>
              <w:top w:w="100" w:type="dxa"/>
              <w:left w:w="100" w:type="dxa"/>
              <w:bottom w:w="100" w:type="dxa"/>
              <w:right w:w="100" w:type="dxa"/>
            </w:tcMar>
          </w:tcPr>
          <w:p w14:paraId="189A1B13"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Thanking someone</w:t>
            </w:r>
          </w:p>
        </w:tc>
        <w:tc>
          <w:tcPr>
            <w:tcW w:w="1485" w:type="dxa"/>
            <w:shd w:val="clear" w:color="auto" w:fill="auto"/>
            <w:tcMar>
              <w:top w:w="100" w:type="dxa"/>
              <w:left w:w="100" w:type="dxa"/>
              <w:bottom w:w="100" w:type="dxa"/>
              <w:right w:w="100" w:type="dxa"/>
            </w:tcMar>
          </w:tcPr>
          <w:p w14:paraId="6B0D7035"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7D9685F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129DE6A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4EA5E4F0"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4D4CB057"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5457D8AB" w14:textId="77777777" w:rsidTr="00924822">
        <w:tc>
          <w:tcPr>
            <w:tcW w:w="1635" w:type="dxa"/>
            <w:shd w:val="clear" w:color="auto" w:fill="auto"/>
            <w:tcMar>
              <w:top w:w="100" w:type="dxa"/>
              <w:left w:w="100" w:type="dxa"/>
              <w:bottom w:w="100" w:type="dxa"/>
              <w:right w:w="100" w:type="dxa"/>
            </w:tcMar>
          </w:tcPr>
          <w:p w14:paraId="6B99BFD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04623B5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3.88</w:t>
            </w:r>
          </w:p>
        </w:tc>
        <w:tc>
          <w:tcPr>
            <w:tcW w:w="1560" w:type="dxa"/>
            <w:shd w:val="clear" w:color="auto" w:fill="auto"/>
            <w:tcMar>
              <w:top w:w="100" w:type="dxa"/>
              <w:left w:w="100" w:type="dxa"/>
              <w:bottom w:w="100" w:type="dxa"/>
              <w:right w:w="100" w:type="dxa"/>
            </w:tcMar>
          </w:tcPr>
          <w:p w14:paraId="478BE335"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0.09</w:t>
            </w:r>
          </w:p>
        </w:tc>
        <w:tc>
          <w:tcPr>
            <w:tcW w:w="1560" w:type="dxa"/>
            <w:shd w:val="clear" w:color="auto" w:fill="auto"/>
            <w:tcMar>
              <w:top w:w="100" w:type="dxa"/>
              <w:left w:w="100" w:type="dxa"/>
              <w:bottom w:w="100" w:type="dxa"/>
              <w:right w:w="100" w:type="dxa"/>
            </w:tcMar>
          </w:tcPr>
          <w:p w14:paraId="5C98373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40.48</w:t>
            </w:r>
          </w:p>
        </w:tc>
        <w:tc>
          <w:tcPr>
            <w:tcW w:w="1560" w:type="dxa"/>
            <w:shd w:val="clear" w:color="auto" w:fill="auto"/>
            <w:tcMar>
              <w:top w:w="100" w:type="dxa"/>
              <w:left w:w="100" w:type="dxa"/>
              <w:bottom w:w="100" w:type="dxa"/>
              <w:right w:w="100" w:type="dxa"/>
            </w:tcMar>
          </w:tcPr>
          <w:p w14:paraId="568B972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44322F9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BB2458" w14:paraId="0FFDC4CB" w14:textId="77777777" w:rsidTr="00924822">
        <w:tc>
          <w:tcPr>
            <w:tcW w:w="1635" w:type="dxa"/>
            <w:shd w:val="clear" w:color="auto" w:fill="auto"/>
            <w:tcMar>
              <w:top w:w="100" w:type="dxa"/>
              <w:left w:w="100" w:type="dxa"/>
              <w:bottom w:w="100" w:type="dxa"/>
              <w:right w:w="100" w:type="dxa"/>
            </w:tcMar>
          </w:tcPr>
          <w:p w14:paraId="491FEFC9"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693EDFC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-0.02</w:t>
            </w:r>
          </w:p>
        </w:tc>
        <w:tc>
          <w:tcPr>
            <w:tcW w:w="1560" w:type="dxa"/>
            <w:shd w:val="clear" w:color="auto" w:fill="auto"/>
            <w:tcMar>
              <w:top w:w="100" w:type="dxa"/>
              <w:left w:w="100" w:type="dxa"/>
              <w:bottom w:w="100" w:type="dxa"/>
              <w:right w:w="100" w:type="dxa"/>
            </w:tcMar>
          </w:tcPr>
          <w:p w14:paraId="2C1C263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0.15</w:t>
            </w:r>
          </w:p>
        </w:tc>
        <w:tc>
          <w:tcPr>
            <w:tcW w:w="1560" w:type="dxa"/>
            <w:shd w:val="clear" w:color="auto" w:fill="auto"/>
            <w:tcMar>
              <w:top w:w="100" w:type="dxa"/>
              <w:left w:w="100" w:type="dxa"/>
              <w:bottom w:w="100" w:type="dxa"/>
              <w:right w:w="100" w:type="dxa"/>
            </w:tcMar>
          </w:tcPr>
          <w:p w14:paraId="4EF20F8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-0.12</w:t>
            </w:r>
          </w:p>
        </w:tc>
        <w:tc>
          <w:tcPr>
            <w:tcW w:w="1560" w:type="dxa"/>
            <w:shd w:val="clear" w:color="auto" w:fill="auto"/>
            <w:tcMar>
              <w:top w:w="100" w:type="dxa"/>
              <w:left w:w="100" w:type="dxa"/>
              <w:bottom w:w="100" w:type="dxa"/>
              <w:right w:w="100" w:type="dxa"/>
            </w:tcMar>
          </w:tcPr>
          <w:p w14:paraId="374A6CD5"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0.91</w:t>
            </w:r>
          </w:p>
        </w:tc>
        <w:tc>
          <w:tcPr>
            <w:tcW w:w="1560" w:type="dxa"/>
            <w:shd w:val="clear" w:color="auto" w:fill="auto"/>
            <w:tcMar>
              <w:top w:w="100" w:type="dxa"/>
              <w:left w:w="100" w:type="dxa"/>
              <w:bottom w:w="100" w:type="dxa"/>
              <w:right w:w="100" w:type="dxa"/>
            </w:tcMar>
          </w:tcPr>
          <w:p w14:paraId="3D3E0976" w14:textId="77777777" w:rsidR="00A511B0" w:rsidRPr="00A511B0" w:rsidRDefault="00A511B0" w:rsidP="00924822">
            <w:pPr>
              <w:widowControl w:val="0"/>
              <w:rPr>
                <w:rFonts w:ascii="Garamond" w:eastAsia="Times New Roman" w:hAnsi="Garamond" w:cs="Times New Roman"/>
                <w:sz w:val="20"/>
                <w:szCs w:val="20"/>
              </w:rPr>
            </w:pPr>
          </w:p>
        </w:tc>
      </w:tr>
      <w:tr w:rsidR="00A511B0" w:rsidRPr="00BB2458" w14:paraId="6F738667" w14:textId="77777777" w:rsidTr="00A511B0">
        <w:trPr>
          <w:trHeight w:val="303"/>
        </w:trPr>
        <w:tc>
          <w:tcPr>
            <w:tcW w:w="1635" w:type="dxa"/>
            <w:shd w:val="clear" w:color="auto" w:fill="auto"/>
            <w:tcMar>
              <w:top w:w="100" w:type="dxa"/>
              <w:left w:w="100" w:type="dxa"/>
              <w:bottom w:w="100" w:type="dxa"/>
              <w:right w:w="100" w:type="dxa"/>
            </w:tcMar>
          </w:tcPr>
          <w:p w14:paraId="157359D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0549780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4.98e-05</w:t>
            </w:r>
          </w:p>
        </w:tc>
        <w:tc>
          <w:tcPr>
            <w:tcW w:w="1560" w:type="dxa"/>
            <w:shd w:val="clear" w:color="auto" w:fill="auto"/>
            <w:tcMar>
              <w:top w:w="100" w:type="dxa"/>
              <w:left w:w="100" w:type="dxa"/>
              <w:bottom w:w="100" w:type="dxa"/>
              <w:right w:w="100" w:type="dxa"/>
            </w:tcMar>
          </w:tcPr>
          <w:p w14:paraId="6E8D600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40A8F58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-0.004</w:t>
            </w:r>
          </w:p>
        </w:tc>
        <w:tc>
          <w:tcPr>
            <w:tcW w:w="1560" w:type="dxa"/>
            <w:shd w:val="clear" w:color="auto" w:fill="auto"/>
            <w:tcMar>
              <w:top w:w="100" w:type="dxa"/>
              <w:left w:w="100" w:type="dxa"/>
              <w:bottom w:w="100" w:type="dxa"/>
              <w:right w:w="100" w:type="dxa"/>
            </w:tcMar>
          </w:tcPr>
          <w:p w14:paraId="2CE137B5"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5722DC8A" w14:textId="77777777" w:rsidR="00A511B0" w:rsidRPr="00A511B0" w:rsidRDefault="00A511B0" w:rsidP="00924822">
            <w:pPr>
              <w:widowControl w:val="0"/>
              <w:rPr>
                <w:rFonts w:ascii="Garamond" w:eastAsia="Times New Roman" w:hAnsi="Garamond" w:cs="Times New Roman"/>
                <w:sz w:val="20"/>
                <w:szCs w:val="20"/>
              </w:rPr>
            </w:pPr>
          </w:p>
        </w:tc>
      </w:tr>
    </w:tbl>
    <w:p w14:paraId="3DF80951" w14:textId="77777777" w:rsidR="00A511B0" w:rsidRPr="00BB2458" w:rsidRDefault="00A511B0" w:rsidP="00A511B0">
      <w:pPr>
        <w:widowControl w:val="0"/>
        <w:rPr>
          <w:rFonts w:ascii="Garamond" w:eastAsia="Times New Roman" w:hAnsi="Garamond" w:cs="Times New Roman"/>
          <w:sz w:val="24"/>
          <w:szCs w:val="24"/>
        </w:rPr>
      </w:pPr>
    </w:p>
    <w:p w14:paraId="6F8A317A" w14:textId="77777777" w:rsidR="00A511B0" w:rsidRDefault="00A511B0" w:rsidP="00A511B0">
      <w:pPr>
        <w:pStyle w:val="L2JFigureCallOut"/>
      </w:pPr>
      <w:r w:rsidRPr="00BB2458">
        <w:t>Table 8</w:t>
      </w:r>
    </w:p>
    <w:p w14:paraId="2D988DBE" w14:textId="77777777" w:rsidR="00A511B0" w:rsidRPr="00BB2458" w:rsidRDefault="00A511B0" w:rsidP="00A511B0">
      <w:pPr>
        <w:pStyle w:val="L2JFigureCallOut"/>
      </w:pPr>
    </w:p>
    <w:p w14:paraId="23991959" w14:textId="5ED7189D" w:rsidR="00A511B0" w:rsidRDefault="00A511B0" w:rsidP="00A511B0">
      <w:pPr>
        <w:pStyle w:val="L2JFigureTitle"/>
      </w:pPr>
      <w:r w:rsidRPr="00BB2458">
        <w:t xml:space="preserve">Estimates </w:t>
      </w:r>
      <w:r w:rsidRPr="00BB2458">
        <w:t xml:space="preserve">For </w:t>
      </w:r>
      <w:proofErr w:type="gramStart"/>
      <w:r w:rsidRPr="00BB2458">
        <w:t>The</w:t>
      </w:r>
      <w:proofErr w:type="gramEnd"/>
      <w:r w:rsidRPr="00BB2458">
        <w:t xml:space="preserve"> Asking </w:t>
      </w:r>
      <w:proofErr w:type="gramStart"/>
      <w:r w:rsidRPr="00BB2458">
        <w:t>For</w:t>
      </w:r>
      <w:proofErr w:type="gramEnd"/>
      <w:r w:rsidRPr="00BB2458">
        <w:t xml:space="preserve"> Help Model (</w:t>
      </w:r>
      <w:r w:rsidRPr="00BB2458">
        <w:t xml:space="preserve">Model </w:t>
      </w:r>
      <w:r w:rsidRPr="00BB2458">
        <w:t>6)</w:t>
      </w:r>
    </w:p>
    <w:p w14:paraId="38009434" w14:textId="77777777" w:rsidR="00A511B0" w:rsidRPr="00BB2458"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A511B0" w14:paraId="338F0EAE" w14:textId="77777777" w:rsidTr="00924822">
        <w:tc>
          <w:tcPr>
            <w:tcW w:w="1635" w:type="dxa"/>
            <w:shd w:val="clear" w:color="auto" w:fill="auto"/>
            <w:tcMar>
              <w:top w:w="100" w:type="dxa"/>
              <w:left w:w="100" w:type="dxa"/>
              <w:bottom w:w="100" w:type="dxa"/>
              <w:right w:w="100" w:type="dxa"/>
            </w:tcMar>
          </w:tcPr>
          <w:p w14:paraId="436E20C2"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Asking for help</w:t>
            </w:r>
          </w:p>
        </w:tc>
        <w:tc>
          <w:tcPr>
            <w:tcW w:w="1485" w:type="dxa"/>
            <w:shd w:val="clear" w:color="auto" w:fill="auto"/>
            <w:tcMar>
              <w:top w:w="100" w:type="dxa"/>
              <w:left w:w="100" w:type="dxa"/>
              <w:bottom w:w="100" w:type="dxa"/>
              <w:right w:w="100" w:type="dxa"/>
            </w:tcMar>
          </w:tcPr>
          <w:p w14:paraId="72EB798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4EA1518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1DC2B2F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51597E28"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7149B419"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743AD78A" w14:textId="77777777" w:rsidTr="00924822">
        <w:tc>
          <w:tcPr>
            <w:tcW w:w="1635" w:type="dxa"/>
            <w:shd w:val="clear" w:color="auto" w:fill="auto"/>
            <w:tcMar>
              <w:top w:w="100" w:type="dxa"/>
              <w:left w:w="100" w:type="dxa"/>
              <w:bottom w:w="100" w:type="dxa"/>
              <w:right w:w="100" w:type="dxa"/>
            </w:tcMar>
          </w:tcPr>
          <w:p w14:paraId="1232FCC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4917664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3.38</w:t>
            </w:r>
          </w:p>
        </w:tc>
        <w:tc>
          <w:tcPr>
            <w:tcW w:w="1560" w:type="dxa"/>
            <w:shd w:val="clear" w:color="auto" w:fill="auto"/>
            <w:tcMar>
              <w:top w:w="100" w:type="dxa"/>
              <w:left w:w="100" w:type="dxa"/>
              <w:bottom w:w="100" w:type="dxa"/>
              <w:right w:w="100" w:type="dxa"/>
            </w:tcMar>
          </w:tcPr>
          <w:p w14:paraId="21BACC4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0.09</w:t>
            </w:r>
          </w:p>
        </w:tc>
        <w:tc>
          <w:tcPr>
            <w:tcW w:w="1560" w:type="dxa"/>
            <w:shd w:val="clear" w:color="auto" w:fill="auto"/>
            <w:tcMar>
              <w:top w:w="100" w:type="dxa"/>
              <w:left w:w="100" w:type="dxa"/>
              <w:bottom w:w="100" w:type="dxa"/>
              <w:right w:w="100" w:type="dxa"/>
            </w:tcMar>
          </w:tcPr>
          <w:p w14:paraId="163B21D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37.96</w:t>
            </w:r>
          </w:p>
        </w:tc>
        <w:tc>
          <w:tcPr>
            <w:tcW w:w="1560" w:type="dxa"/>
            <w:shd w:val="clear" w:color="auto" w:fill="auto"/>
            <w:tcMar>
              <w:top w:w="100" w:type="dxa"/>
              <w:left w:w="100" w:type="dxa"/>
              <w:bottom w:w="100" w:type="dxa"/>
              <w:right w:w="100" w:type="dxa"/>
            </w:tcMar>
          </w:tcPr>
          <w:p w14:paraId="758D5C5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4B1B5FE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3A612376" w14:textId="77777777" w:rsidTr="00924822">
        <w:tc>
          <w:tcPr>
            <w:tcW w:w="1635" w:type="dxa"/>
            <w:shd w:val="clear" w:color="auto" w:fill="auto"/>
            <w:tcMar>
              <w:top w:w="100" w:type="dxa"/>
              <w:left w:w="100" w:type="dxa"/>
              <w:bottom w:w="100" w:type="dxa"/>
              <w:right w:w="100" w:type="dxa"/>
            </w:tcMar>
          </w:tcPr>
          <w:p w14:paraId="106BB2EF"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0EBC409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0.14</w:t>
            </w:r>
          </w:p>
        </w:tc>
        <w:tc>
          <w:tcPr>
            <w:tcW w:w="1560" w:type="dxa"/>
            <w:shd w:val="clear" w:color="auto" w:fill="auto"/>
            <w:tcMar>
              <w:top w:w="100" w:type="dxa"/>
              <w:left w:w="100" w:type="dxa"/>
              <w:bottom w:w="100" w:type="dxa"/>
              <w:right w:w="100" w:type="dxa"/>
            </w:tcMar>
          </w:tcPr>
          <w:p w14:paraId="6706721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0.14</w:t>
            </w:r>
          </w:p>
        </w:tc>
        <w:tc>
          <w:tcPr>
            <w:tcW w:w="1560" w:type="dxa"/>
            <w:shd w:val="clear" w:color="auto" w:fill="auto"/>
            <w:tcMar>
              <w:top w:w="100" w:type="dxa"/>
              <w:left w:w="100" w:type="dxa"/>
              <w:bottom w:w="100" w:type="dxa"/>
              <w:right w:w="100" w:type="dxa"/>
            </w:tcMar>
          </w:tcPr>
          <w:p w14:paraId="7D53ADA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1.01</w:t>
            </w:r>
          </w:p>
        </w:tc>
        <w:tc>
          <w:tcPr>
            <w:tcW w:w="1560" w:type="dxa"/>
            <w:shd w:val="clear" w:color="auto" w:fill="auto"/>
            <w:tcMar>
              <w:top w:w="100" w:type="dxa"/>
              <w:left w:w="100" w:type="dxa"/>
              <w:bottom w:w="100" w:type="dxa"/>
              <w:right w:w="100" w:type="dxa"/>
            </w:tcMar>
          </w:tcPr>
          <w:p w14:paraId="0E39BC95"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0.31</w:t>
            </w:r>
          </w:p>
        </w:tc>
        <w:tc>
          <w:tcPr>
            <w:tcW w:w="1560" w:type="dxa"/>
            <w:shd w:val="clear" w:color="auto" w:fill="auto"/>
            <w:tcMar>
              <w:top w:w="100" w:type="dxa"/>
              <w:left w:w="100" w:type="dxa"/>
              <w:bottom w:w="100" w:type="dxa"/>
              <w:right w:w="100" w:type="dxa"/>
            </w:tcMar>
          </w:tcPr>
          <w:p w14:paraId="58045C98"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30BCD8A5" w14:textId="77777777" w:rsidTr="00A511B0">
        <w:trPr>
          <w:trHeight w:val="222"/>
        </w:trPr>
        <w:tc>
          <w:tcPr>
            <w:tcW w:w="1635" w:type="dxa"/>
            <w:shd w:val="clear" w:color="auto" w:fill="auto"/>
            <w:tcMar>
              <w:top w:w="100" w:type="dxa"/>
              <w:left w:w="100" w:type="dxa"/>
              <w:bottom w:w="100" w:type="dxa"/>
              <w:right w:w="100" w:type="dxa"/>
            </w:tcMar>
          </w:tcPr>
          <w:p w14:paraId="3B9A437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281A8DF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0.004</w:t>
            </w:r>
          </w:p>
        </w:tc>
        <w:tc>
          <w:tcPr>
            <w:tcW w:w="1560" w:type="dxa"/>
            <w:shd w:val="clear" w:color="auto" w:fill="auto"/>
            <w:tcMar>
              <w:top w:w="100" w:type="dxa"/>
              <w:left w:w="100" w:type="dxa"/>
              <w:bottom w:w="100" w:type="dxa"/>
              <w:right w:w="100" w:type="dxa"/>
            </w:tcMar>
          </w:tcPr>
          <w:p w14:paraId="1DC4E18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250C8C4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7.128e-05</w:t>
            </w:r>
          </w:p>
        </w:tc>
        <w:tc>
          <w:tcPr>
            <w:tcW w:w="1560" w:type="dxa"/>
            <w:shd w:val="clear" w:color="auto" w:fill="auto"/>
            <w:tcMar>
              <w:top w:w="100" w:type="dxa"/>
              <w:left w:w="100" w:type="dxa"/>
              <w:bottom w:w="100" w:type="dxa"/>
              <w:right w:w="100" w:type="dxa"/>
            </w:tcMar>
          </w:tcPr>
          <w:p w14:paraId="6D6E34EA"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37F0ECE5" w14:textId="77777777" w:rsidR="00A511B0" w:rsidRPr="00A511B0" w:rsidRDefault="00A511B0" w:rsidP="00924822">
            <w:pPr>
              <w:widowControl w:val="0"/>
              <w:rPr>
                <w:rFonts w:ascii="Garamond" w:eastAsia="Times New Roman" w:hAnsi="Garamond" w:cs="Times New Roman"/>
                <w:sz w:val="20"/>
                <w:szCs w:val="20"/>
              </w:rPr>
            </w:pPr>
          </w:p>
        </w:tc>
      </w:tr>
    </w:tbl>
    <w:p w14:paraId="57D00868" w14:textId="77777777" w:rsidR="00A511B0" w:rsidRPr="00A511B0" w:rsidRDefault="00A511B0" w:rsidP="00A511B0">
      <w:pPr>
        <w:widowControl w:val="0"/>
        <w:rPr>
          <w:rFonts w:ascii="Garamond" w:eastAsia="Times New Roman" w:hAnsi="Garamond" w:cs="Times New Roman"/>
          <w:sz w:val="20"/>
          <w:szCs w:val="20"/>
        </w:rPr>
      </w:pPr>
    </w:p>
    <w:p w14:paraId="62DF6F25" w14:textId="77777777" w:rsidR="00A511B0" w:rsidRDefault="00A511B0" w:rsidP="00A511B0">
      <w:pPr>
        <w:pStyle w:val="L2JFigureCallOut"/>
      </w:pPr>
      <w:r w:rsidRPr="00A511B0">
        <w:t>Table 9</w:t>
      </w:r>
    </w:p>
    <w:p w14:paraId="1CA2F067" w14:textId="77777777" w:rsidR="00A511B0" w:rsidRPr="00A511B0" w:rsidRDefault="00A511B0" w:rsidP="00A511B0">
      <w:pPr>
        <w:pStyle w:val="L2JFigureCallOut"/>
      </w:pPr>
    </w:p>
    <w:p w14:paraId="30B7D7D4" w14:textId="77777777" w:rsidR="00A511B0" w:rsidRDefault="00A511B0" w:rsidP="00A511B0">
      <w:pPr>
        <w:pStyle w:val="L2JFigureTitle"/>
      </w:pPr>
      <w:r w:rsidRPr="00A511B0">
        <w:t>Estimates for the complaining model (Model 7)</w:t>
      </w:r>
    </w:p>
    <w:p w14:paraId="7977E284" w14:textId="77777777" w:rsidR="00A511B0" w:rsidRPr="00A511B0"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A511B0" w14:paraId="2CAD7041" w14:textId="77777777" w:rsidTr="00924822">
        <w:tc>
          <w:tcPr>
            <w:tcW w:w="1635" w:type="dxa"/>
            <w:shd w:val="clear" w:color="auto" w:fill="auto"/>
            <w:tcMar>
              <w:top w:w="100" w:type="dxa"/>
              <w:left w:w="100" w:type="dxa"/>
              <w:bottom w:w="100" w:type="dxa"/>
              <w:right w:w="100" w:type="dxa"/>
            </w:tcMar>
          </w:tcPr>
          <w:p w14:paraId="17DF9D62" w14:textId="77777777" w:rsidR="00A511B0" w:rsidRPr="00A511B0" w:rsidRDefault="00A511B0" w:rsidP="00924822">
            <w:pPr>
              <w:widowControl w:val="0"/>
              <w:rPr>
                <w:rFonts w:ascii="Garamond" w:eastAsia="Times New Roman" w:hAnsi="Garamond" w:cs="Times New Roman"/>
                <w:b/>
                <w:sz w:val="20"/>
                <w:szCs w:val="20"/>
              </w:rPr>
            </w:pPr>
            <w:r w:rsidRPr="00A511B0">
              <w:rPr>
                <w:rFonts w:ascii="Garamond" w:eastAsia="Times New Roman" w:hAnsi="Garamond" w:cs="Times New Roman"/>
                <w:b/>
                <w:sz w:val="20"/>
                <w:szCs w:val="20"/>
              </w:rPr>
              <w:t>Complaining about something</w:t>
            </w:r>
          </w:p>
        </w:tc>
        <w:tc>
          <w:tcPr>
            <w:tcW w:w="1485" w:type="dxa"/>
            <w:shd w:val="clear" w:color="auto" w:fill="auto"/>
            <w:tcMar>
              <w:top w:w="100" w:type="dxa"/>
              <w:left w:w="100" w:type="dxa"/>
              <w:bottom w:w="100" w:type="dxa"/>
              <w:right w:w="100" w:type="dxa"/>
            </w:tcMar>
          </w:tcPr>
          <w:p w14:paraId="78A5895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0193FA6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24F8E7E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7BE55724"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284CFDB2"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61AFE34B" w14:textId="77777777" w:rsidTr="00924822">
        <w:tc>
          <w:tcPr>
            <w:tcW w:w="1635" w:type="dxa"/>
            <w:shd w:val="clear" w:color="auto" w:fill="auto"/>
            <w:tcMar>
              <w:top w:w="100" w:type="dxa"/>
              <w:left w:w="100" w:type="dxa"/>
              <w:bottom w:w="100" w:type="dxa"/>
              <w:right w:w="100" w:type="dxa"/>
            </w:tcMar>
          </w:tcPr>
          <w:p w14:paraId="14B8383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7A52791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2.65</w:t>
            </w:r>
          </w:p>
        </w:tc>
        <w:tc>
          <w:tcPr>
            <w:tcW w:w="1560" w:type="dxa"/>
            <w:shd w:val="clear" w:color="auto" w:fill="auto"/>
            <w:tcMar>
              <w:top w:w="100" w:type="dxa"/>
              <w:left w:w="100" w:type="dxa"/>
              <w:bottom w:w="100" w:type="dxa"/>
              <w:right w:w="100" w:type="dxa"/>
            </w:tcMar>
          </w:tcPr>
          <w:p w14:paraId="48FB532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0.08</w:t>
            </w:r>
          </w:p>
        </w:tc>
        <w:tc>
          <w:tcPr>
            <w:tcW w:w="1560" w:type="dxa"/>
            <w:shd w:val="clear" w:color="auto" w:fill="auto"/>
            <w:tcMar>
              <w:top w:w="100" w:type="dxa"/>
              <w:left w:w="100" w:type="dxa"/>
              <w:bottom w:w="100" w:type="dxa"/>
              <w:right w:w="100" w:type="dxa"/>
            </w:tcMar>
          </w:tcPr>
          <w:p w14:paraId="6CB1A7B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31.7</w:t>
            </w:r>
          </w:p>
        </w:tc>
        <w:tc>
          <w:tcPr>
            <w:tcW w:w="1560" w:type="dxa"/>
            <w:shd w:val="clear" w:color="auto" w:fill="auto"/>
            <w:tcMar>
              <w:top w:w="100" w:type="dxa"/>
              <w:left w:w="100" w:type="dxa"/>
              <w:bottom w:w="100" w:type="dxa"/>
              <w:right w:w="100" w:type="dxa"/>
            </w:tcMar>
          </w:tcPr>
          <w:p w14:paraId="767B887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7C303D6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113829E6" w14:textId="77777777" w:rsidTr="00924822">
        <w:tc>
          <w:tcPr>
            <w:tcW w:w="1635" w:type="dxa"/>
            <w:shd w:val="clear" w:color="auto" w:fill="auto"/>
            <w:tcMar>
              <w:top w:w="100" w:type="dxa"/>
              <w:left w:w="100" w:type="dxa"/>
              <w:bottom w:w="100" w:type="dxa"/>
              <w:right w:w="100" w:type="dxa"/>
            </w:tcMar>
          </w:tcPr>
          <w:p w14:paraId="33AF967A"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722CA52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0.29</w:t>
            </w:r>
          </w:p>
        </w:tc>
        <w:tc>
          <w:tcPr>
            <w:tcW w:w="1560" w:type="dxa"/>
            <w:shd w:val="clear" w:color="auto" w:fill="auto"/>
            <w:tcMar>
              <w:top w:w="100" w:type="dxa"/>
              <w:left w:w="100" w:type="dxa"/>
              <w:bottom w:w="100" w:type="dxa"/>
              <w:right w:w="100" w:type="dxa"/>
            </w:tcMar>
          </w:tcPr>
          <w:p w14:paraId="35C9ADE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0.13</w:t>
            </w:r>
          </w:p>
        </w:tc>
        <w:tc>
          <w:tcPr>
            <w:tcW w:w="1560" w:type="dxa"/>
            <w:shd w:val="clear" w:color="auto" w:fill="auto"/>
            <w:tcMar>
              <w:top w:w="100" w:type="dxa"/>
              <w:left w:w="100" w:type="dxa"/>
              <w:bottom w:w="100" w:type="dxa"/>
              <w:right w:w="100" w:type="dxa"/>
            </w:tcMar>
          </w:tcPr>
          <w:p w14:paraId="152148D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2.16</w:t>
            </w:r>
          </w:p>
        </w:tc>
        <w:tc>
          <w:tcPr>
            <w:tcW w:w="1560" w:type="dxa"/>
            <w:shd w:val="clear" w:color="auto" w:fill="auto"/>
            <w:tcMar>
              <w:top w:w="100" w:type="dxa"/>
              <w:left w:w="100" w:type="dxa"/>
              <w:bottom w:w="100" w:type="dxa"/>
              <w:right w:w="100" w:type="dxa"/>
            </w:tcMar>
          </w:tcPr>
          <w:p w14:paraId="38F341D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0.03</w:t>
            </w:r>
          </w:p>
        </w:tc>
        <w:tc>
          <w:tcPr>
            <w:tcW w:w="1560" w:type="dxa"/>
            <w:shd w:val="clear" w:color="auto" w:fill="auto"/>
            <w:tcMar>
              <w:top w:w="100" w:type="dxa"/>
              <w:left w:w="100" w:type="dxa"/>
              <w:bottom w:w="100" w:type="dxa"/>
              <w:right w:w="100" w:type="dxa"/>
            </w:tcMar>
          </w:tcPr>
          <w:p w14:paraId="673256C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0CE2B5C2" w14:textId="77777777" w:rsidTr="00A511B0">
        <w:trPr>
          <w:trHeight w:val="17"/>
        </w:trPr>
        <w:tc>
          <w:tcPr>
            <w:tcW w:w="1635" w:type="dxa"/>
            <w:shd w:val="clear" w:color="auto" w:fill="auto"/>
            <w:tcMar>
              <w:top w:w="100" w:type="dxa"/>
              <w:left w:w="100" w:type="dxa"/>
              <w:bottom w:w="100" w:type="dxa"/>
              <w:right w:w="100" w:type="dxa"/>
            </w:tcMar>
          </w:tcPr>
          <w:p w14:paraId="32AC1DF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10067C8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0.02</w:t>
            </w:r>
          </w:p>
        </w:tc>
        <w:tc>
          <w:tcPr>
            <w:tcW w:w="1560" w:type="dxa"/>
            <w:shd w:val="clear" w:color="auto" w:fill="auto"/>
            <w:tcMar>
              <w:top w:w="100" w:type="dxa"/>
              <w:left w:w="100" w:type="dxa"/>
              <w:bottom w:w="100" w:type="dxa"/>
              <w:right w:w="100" w:type="dxa"/>
            </w:tcMar>
          </w:tcPr>
          <w:p w14:paraId="63E3FAD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3C1A117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0.01</w:t>
            </w:r>
          </w:p>
        </w:tc>
        <w:tc>
          <w:tcPr>
            <w:tcW w:w="1560" w:type="dxa"/>
            <w:shd w:val="clear" w:color="auto" w:fill="auto"/>
            <w:tcMar>
              <w:top w:w="100" w:type="dxa"/>
              <w:left w:w="100" w:type="dxa"/>
              <w:bottom w:w="100" w:type="dxa"/>
              <w:right w:w="100" w:type="dxa"/>
            </w:tcMar>
          </w:tcPr>
          <w:p w14:paraId="4F1D17DD"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2A294903" w14:textId="77777777" w:rsidR="00A511B0" w:rsidRPr="00A511B0" w:rsidRDefault="00A511B0" w:rsidP="00924822">
            <w:pPr>
              <w:widowControl w:val="0"/>
              <w:rPr>
                <w:rFonts w:ascii="Garamond" w:eastAsia="Times New Roman" w:hAnsi="Garamond" w:cs="Times New Roman"/>
                <w:sz w:val="20"/>
                <w:szCs w:val="20"/>
              </w:rPr>
            </w:pPr>
          </w:p>
        </w:tc>
      </w:tr>
    </w:tbl>
    <w:p w14:paraId="706399C2" w14:textId="77777777" w:rsidR="00A511B0" w:rsidRPr="00BB2458" w:rsidRDefault="00A511B0" w:rsidP="00A511B0">
      <w:pPr>
        <w:widowControl w:val="0"/>
        <w:rPr>
          <w:rFonts w:ascii="Garamond" w:eastAsia="Times New Roman" w:hAnsi="Garamond" w:cs="Times New Roman"/>
          <w:sz w:val="24"/>
          <w:szCs w:val="24"/>
        </w:rPr>
      </w:pPr>
    </w:p>
    <w:p w14:paraId="7F28777B" w14:textId="4BB793DC" w:rsidR="00A511B0" w:rsidRPr="00BB2458" w:rsidRDefault="00A511B0" w:rsidP="00A511B0">
      <w:pPr>
        <w:pStyle w:val="L2JH2"/>
      </w:pPr>
      <w:r w:rsidRPr="00BB2458">
        <w:t>Self</w:t>
      </w:r>
      <w:r w:rsidRPr="00BB2458">
        <w:t xml:space="preserve">-Perception Of Oral Competence </w:t>
      </w:r>
      <w:proofErr w:type="gramStart"/>
      <w:r w:rsidRPr="00BB2458">
        <w:t>In</w:t>
      </w:r>
      <w:proofErr w:type="gramEnd"/>
      <w:r w:rsidRPr="00BB2458">
        <w:t xml:space="preserve"> </w:t>
      </w:r>
      <w:r w:rsidRPr="00BB2458">
        <w:t>Spanish</w:t>
      </w:r>
      <w:r w:rsidRPr="00BB2458">
        <w:t>-Speaking Contexts</w:t>
      </w:r>
    </w:p>
    <w:p w14:paraId="7F263F18" w14:textId="77777777" w:rsidR="00A511B0" w:rsidRDefault="00A511B0" w:rsidP="00A511B0">
      <w:pPr>
        <w:pStyle w:val="L2JBody"/>
        <w:ind w:firstLine="0"/>
      </w:pPr>
    </w:p>
    <w:p w14:paraId="4E7CA444" w14:textId="4EFDF17E" w:rsidR="00A511B0" w:rsidRPr="00BB2458" w:rsidRDefault="00A511B0" w:rsidP="00A511B0">
      <w:pPr>
        <w:pStyle w:val="L2JBody"/>
        <w:ind w:firstLine="0"/>
      </w:pPr>
      <w:r w:rsidRPr="00BB2458">
        <w:t xml:space="preserve">Regarding their perceived readiness to address challenges they may encounter in the Spanish-speaking world, TBLT learners reported feeling more prepared (p &lt; 0.04) to interact with Spanish speakers in their community (Table 12), but no differences were observed between groups in the other two contexts (see Tables 10 and 11). </w:t>
      </w:r>
    </w:p>
    <w:p w14:paraId="1EB6A4D7" w14:textId="77777777" w:rsidR="00A511B0" w:rsidRDefault="00A511B0" w:rsidP="00A511B0">
      <w:pPr>
        <w:widowControl w:val="0"/>
        <w:ind w:firstLine="720"/>
        <w:rPr>
          <w:rFonts w:ascii="Garamond" w:eastAsia="Times New Roman" w:hAnsi="Garamond" w:cs="Times New Roman"/>
          <w:sz w:val="24"/>
          <w:szCs w:val="24"/>
        </w:rPr>
      </w:pPr>
    </w:p>
    <w:p w14:paraId="52D18DE7" w14:textId="77777777" w:rsidR="007009FE" w:rsidRDefault="007009FE" w:rsidP="00A511B0">
      <w:pPr>
        <w:widowControl w:val="0"/>
        <w:ind w:firstLine="720"/>
        <w:rPr>
          <w:rFonts w:ascii="Garamond" w:eastAsia="Times New Roman" w:hAnsi="Garamond" w:cs="Times New Roman"/>
          <w:sz w:val="24"/>
          <w:szCs w:val="24"/>
        </w:rPr>
      </w:pPr>
    </w:p>
    <w:p w14:paraId="743A4516" w14:textId="77777777" w:rsidR="007009FE" w:rsidRDefault="007009FE" w:rsidP="00A511B0">
      <w:pPr>
        <w:widowControl w:val="0"/>
        <w:ind w:firstLine="720"/>
        <w:rPr>
          <w:rFonts w:ascii="Garamond" w:eastAsia="Times New Roman" w:hAnsi="Garamond" w:cs="Times New Roman"/>
          <w:sz w:val="24"/>
          <w:szCs w:val="24"/>
        </w:rPr>
      </w:pPr>
    </w:p>
    <w:p w14:paraId="1D5234D4" w14:textId="77777777" w:rsidR="007009FE" w:rsidRDefault="007009FE" w:rsidP="00A511B0">
      <w:pPr>
        <w:widowControl w:val="0"/>
        <w:ind w:firstLine="720"/>
        <w:rPr>
          <w:rFonts w:ascii="Garamond" w:eastAsia="Times New Roman" w:hAnsi="Garamond" w:cs="Times New Roman"/>
          <w:sz w:val="24"/>
          <w:szCs w:val="24"/>
        </w:rPr>
      </w:pPr>
    </w:p>
    <w:p w14:paraId="19D1B3BC" w14:textId="77777777" w:rsidR="007009FE" w:rsidRPr="00BB2458" w:rsidRDefault="007009FE" w:rsidP="00A511B0">
      <w:pPr>
        <w:widowControl w:val="0"/>
        <w:ind w:firstLine="720"/>
        <w:rPr>
          <w:rFonts w:ascii="Garamond" w:eastAsia="Times New Roman" w:hAnsi="Garamond" w:cs="Times New Roman"/>
          <w:sz w:val="24"/>
          <w:szCs w:val="24"/>
        </w:rPr>
      </w:pPr>
    </w:p>
    <w:p w14:paraId="5FDE814E" w14:textId="77777777" w:rsidR="00A511B0" w:rsidRPr="00A511B0" w:rsidRDefault="00A511B0" w:rsidP="00A511B0">
      <w:pPr>
        <w:pStyle w:val="L2JFigureCallOut"/>
      </w:pPr>
      <w:r w:rsidRPr="00A511B0">
        <w:lastRenderedPageBreak/>
        <w:t>Table 10</w:t>
      </w:r>
    </w:p>
    <w:p w14:paraId="5B4DECC7" w14:textId="77777777" w:rsidR="00A511B0" w:rsidRDefault="00A511B0" w:rsidP="00A511B0">
      <w:pPr>
        <w:widowControl w:val="0"/>
        <w:rPr>
          <w:rFonts w:ascii="Garamond" w:eastAsia="Times New Roman" w:hAnsi="Garamond" w:cs="Times New Roman"/>
          <w:sz w:val="20"/>
          <w:szCs w:val="20"/>
        </w:rPr>
      </w:pPr>
    </w:p>
    <w:p w14:paraId="761365D3" w14:textId="05532158" w:rsidR="00A511B0" w:rsidRDefault="00A511B0" w:rsidP="00A511B0">
      <w:pPr>
        <w:pStyle w:val="L2JFigureTitle"/>
      </w:pPr>
      <w:r w:rsidRPr="00A511B0">
        <w:t xml:space="preserve">Estimates </w:t>
      </w:r>
      <w:r w:rsidRPr="00A511B0">
        <w:t xml:space="preserve">For </w:t>
      </w:r>
      <w:proofErr w:type="gramStart"/>
      <w:r w:rsidRPr="00A511B0">
        <w:t>The</w:t>
      </w:r>
      <w:proofErr w:type="gramEnd"/>
      <w:r w:rsidRPr="00A511B0">
        <w:t xml:space="preserve"> </w:t>
      </w:r>
      <w:r w:rsidRPr="00A511B0">
        <w:t>Spanish</w:t>
      </w:r>
      <w:r w:rsidRPr="00A511B0">
        <w:t>-Speaking University Model (</w:t>
      </w:r>
      <w:r w:rsidRPr="00A511B0">
        <w:t xml:space="preserve">Model </w:t>
      </w:r>
      <w:r w:rsidRPr="00A511B0">
        <w:t>8)</w:t>
      </w:r>
    </w:p>
    <w:p w14:paraId="4F84FB92" w14:textId="77777777" w:rsidR="00A511B0" w:rsidRPr="00A511B0"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A511B0" w14:paraId="0AC45E7C" w14:textId="77777777" w:rsidTr="00924822">
        <w:tc>
          <w:tcPr>
            <w:tcW w:w="1635" w:type="dxa"/>
            <w:shd w:val="clear" w:color="auto" w:fill="auto"/>
            <w:tcMar>
              <w:top w:w="100" w:type="dxa"/>
              <w:left w:w="100" w:type="dxa"/>
              <w:bottom w:w="100" w:type="dxa"/>
              <w:right w:w="100" w:type="dxa"/>
            </w:tcMar>
          </w:tcPr>
          <w:p w14:paraId="61363D58" w14:textId="77777777" w:rsidR="00A511B0" w:rsidRPr="00A511B0" w:rsidRDefault="00A511B0" w:rsidP="00924822">
            <w:pPr>
              <w:rPr>
                <w:rFonts w:ascii="Garamond" w:eastAsia="Times New Roman" w:hAnsi="Garamond" w:cs="Times New Roman"/>
                <w:b/>
                <w:bCs/>
                <w:sz w:val="20"/>
                <w:szCs w:val="20"/>
              </w:rPr>
            </w:pPr>
            <w:r w:rsidRPr="00A511B0">
              <w:rPr>
                <w:rFonts w:ascii="Garamond" w:eastAsia="Times New Roman" w:hAnsi="Garamond" w:cs="Times New Roman"/>
                <w:b/>
                <w:bCs/>
                <w:sz w:val="20"/>
                <w:szCs w:val="20"/>
              </w:rPr>
              <w:t>Functioning in a Spanish-speaking university</w:t>
            </w:r>
          </w:p>
        </w:tc>
        <w:tc>
          <w:tcPr>
            <w:tcW w:w="1485" w:type="dxa"/>
            <w:shd w:val="clear" w:color="auto" w:fill="auto"/>
            <w:tcMar>
              <w:top w:w="100" w:type="dxa"/>
              <w:left w:w="100" w:type="dxa"/>
              <w:bottom w:w="100" w:type="dxa"/>
              <w:right w:w="100" w:type="dxa"/>
            </w:tcMar>
          </w:tcPr>
          <w:p w14:paraId="78DC562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37E2C3D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117F80C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637CD159"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467828DC"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691D256D" w14:textId="77777777" w:rsidTr="00924822">
        <w:tc>
          <w:tcPr>
            <w:tcW w:w="1635" w:type="dxa"/>
            <w:shd w:val="clear" w:color="auto" w:fill="auto"/>
            <w:tcMar>
              <w:top w:w="100" w:type="dxa"/>
              <w:left w:w="100" w:type="dxa"/>
              <w:bottom w:w="100" w:type="dxa"/>
              <w:right w:w="100" w:type="dxa"/>
            </w:tcMar>
          </w:tcPr>
          <w:p w14:paraId="2A69775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2B150D1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2.38</w:t>
            </w:r>
          </w:p>
        </w:tc>
        <w:tc>
          <w:tcPr>
            <w:tcW w:w="1560" w:type="dxa"/>
            <w:shd w:val="clear" w:color="auto" w:fill="auto"/>
            <w:tcMar>
              <w:top w:w="100" w:type="dxa"/>
              <w:left w:w="100" w:type="dxa"/>
              <w:bottom w:w="100" w:type="dxa"/>
              <w:right w:w="100" w:type="dxa"/>
            </w:tcMar>
          </w:tcPr>
          <w:p w14:paraId="61A4112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0.09</w:t>
            </w:r>
          </w:p>
        </w:tc>
        <w:tc>
          <w:tcPr>
            <w:tcW w:w="1560" w:type="dxa"/>
            <w:shd w:val="clear" w:color="auto" w:fill="auto"/>
            <w:tcMar>
              <w:top w:w="100" w:type="dxa"/>
              <w:left w:w="100" w:type="dxa"/>
              <w:bottom w:w="100" w:type="dxa"/>
              <w:right w:w="100" w:type="dxa"/>
            </w:tcMar>
          </w:tcPr>
          <w:p w14:paraId="6E340C2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26.08</w:t>
            </w:r>
          </w:p>
        </w:tc>
        <w:tc>
          <w:tcPr>
            <w:tcW w:w="1560" w:type="dxa"/>
            <w:shd w:val="clear" w:color="auto" w:fill="auto"/>
            <w:tcMar>
              <w:top w:w="100" w:type="dxa"/>
              <w:left w:w="100" w:type="dxa"/>
              <w:bottom w:w="100" w:type="dxa"/>
              <w:right w:w="100" w:type="dxa"/>
            </w:tcMar>
          </w:tcPr>
          <w:p w14:paraId="5DC2B9A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1258861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37273257" w14:textId="77777777" w:rsidTr="00924822">
        <w:tc>
          <w:tcPr>
            <w:tcW w:w="1635" w:type="dxa"/>
            <w:shd w:val="clear" w:color="auto" w:fill="auto"/>
            <w:tcMar>
              <w:top w:w="100" w:type="dxa"/>
              <w:left w:w="100" w:type="dxa"/>
              <w:bottom w:w="100" w:type="dxa"/>
              <w:right w:w="100" w:type="dxa"/>
            </w:tcMar>
          </w:tcPr>
          <w:p w14:paraId="1E31B738"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744E930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0.28</w:t>
            </w:r>
          </w:p>
        </w:tc>
        <w:tc>
          <w:tcPr>
            <w:tcW w:w="1560" w:type="dxa"/>
            <w:shd w:val="clear" w:color="auto" w:fill="auto"/>
            <w:tcMar>
              <w:top w:w="100" w:type="dxa"/>
              <w:left w:w="100" w:type="dxa"/>
              <w:bottom w:w="100" w:type="dxa"/>
              <w:right w:w="100" w:type="dxa"/>
            </w:tcMar>
          </w:tcPr>
          <w:p w14:paraId="056BF39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0.15</w:t>
            </w:r>
          </w:p>
        </w:tc>
        <w:tc>
          <w:tcPr>
            <w:tcW w:w="1560" w:type="dxa"/>
            <w:shd w:val="clear" w:color="auto" w:fill="auto"/>
            <w:tcMar>
              <w:top w:w="100" w:type="dxa"/>
              <w:left w:w="100" w:type="dxa"/>
              <w:bottom w:w="100" w:type="dxa"/>
              <w:right w:w="100" w:type="dxa"/>
            </w:tcMar>
          </w:tcPr>
          <w:p w14:paraId="196C1B8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1.96</w:t>
            </w:r>
          </w:p>
        </w:tc>
        <w:tc>
          <w:tcPr>
            <w:tcW w:w="1560" w:type="dxa"/>
            <w:shd w:val="clear" w:color="auto" w:fill="auto"/>
            <w:tcMar>
              <w:top w:w="100" w:type="dxa"/>
              <w:left w:w="100" w:type="dxa"/>
              <w:bottom w:w="100" w:type="dxa"/>
              <w:right w:w="100" w:type="dxa"/>
            </w:tcMar>
          </w:tcPr>
          <w:p w14:paraId="6367FA2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0.051</w:t>
            </w:r>
          </w:p>
        </w:tc>
        <w:tc>
          <w:tcPr>
            <w:tcW w:w="1560" w:type="dxa"/>
            <w:shd w:val="clear" w:color="auto" w:fill="auto"/>
            <w:tcMar>
              <w:top w:w="100" w:type="dxa"/>
              <w:left w:w="100" w:type="dxa"/>
              <w:bottom w:w="100" w:type="dxa"/>
              <w:right w:w="100" w:type="dxa"/>
            </w:tcMar>
          </w:tcPr>
          <w:p w14:paraId="26F59A25"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22E98B39" w14:textId="77777777" w:rsidTr="00A511B0">
        <w:trPr>
          <w:trHeight w:val="213"/>
        </w:trPr>
        <w:tc>
          <w:tcPr>
            <w:tcW w:w="1635" w:type="dxa"/>
            <w:shd w:val="clear" w:color="auto" w:fill="auto"/>
            <w:tcMar>
              <w:top w:w="100" w:type="dxa"/>
              <w:left w:w="100" w:type="dxa"/>
              <w:bottom w:w="100" w:type="dxa"/>
              <w:right w:w="100" w:type="dxa"/>
            </w:tcMar>
          </w:tcPr>
          <w:p w14:paraId="75C31695"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5846504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0.01</w:t>
            </w:r>
          </w:p>
        </w:tc>
        <w:tc>
          <w:tcPr>
            <w:tcW w:w="1560" w:type="dxa"/>
            <w:shd w:val="clear" w:color="auto" w:fill="auto"/>
            <w:tcMar>
              <w:top w:w="100" w:type="dxa"/>
              <w:left w:w="100" w:type="dxa"/>
              <w:bottom w:w="100" w:type="dxa"/>
              <w:right w:w="100" w:type="dxa"/>
            </w:tcMar>
          </w:tcPr>
          <w:p w14:paraId="1C83BC0C"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04D1C79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0.01</w:t>
            </w:r>
          </w:p>
        </w:tc>
        <w:tc>
          <w:tcPr>
            <w:tcW w:w="1560" w:type="dxa"/>
            <w:shd w:val="clear" w:color="auto" w:fill="auto"/>
            <w:tcMar>
              <w:top w:w="100" w:type="dxa"/>
              <w:left w:w="100" w:type="dxa"/>
              <w:bottom w:w="100" w:type="dxa"/>
              <w:right w:w="100" w:type="dxa"/>
            </w:tcMar>
          </w:tcPr>
          <w:p w14:paraId="7EE1C9C8"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37070221" w14:textId="77777777" w:rsidR="00A511B0" w:rsidRPr="00A511B0" w:rsidRDefault="00A511B0" w:rsidP="00924822">
            <w:pPr>
              <w:widowControl w:val="0"/>
              <w:rPr>
                <w:rFonts w:ascii="Garamond" w:eastAsia="Times New Roman" w:hAnsi="Garamond" w:cs="Times New Roman"/>
                <w:sz w:val="20"/>
                <w:szCs w:val="20"/>
              </w:rPr>
            </w:pPr>
          </w:p>
        </w:tc>
      </w:tr>
    </w:tbl>
    <w:p w14:paraId="748EDE60" w14:textId="77777777" w:rsidR="00A511B0" w:rsidRPr="00A511B0" w:rsidRDefault="00A511B0" w:rsidP="00A511B0">
      <w:pPr>
        <w:widowControl w:val="0"/>
        <w:rPr>
          <w:rFonts w:ascii="Garamond" w:eastAsia="Times New Roman" w:hAnsi="Garamond" w:cs="Times New Roman"/>
          <w:sz w:val="20"/>
          <w:szCs w:val="20"/>
        </w:rPr>
      </w:pPr>
    </w:p>
    <w:p w14:paraId="27F5EC75" w14:textId="77777777" w:rsidR="00A511B0" w:rsidRDefault="00A511B0" w:rsidP="00A511B0">
      <w:pPr>
        <w:pStyle w:val="L2JFigureCallOut"/>
      </w:pPr>
      <w:r w:rsidRPr="00A511B0">
        <w:t xml:space="preserve">Table 11 </w:t>
      </w:r>
    </w:p>
    <w:p w14:paraId="4902C739" w14:textId="77777777" w:rsidR="00A511B0" w:rsidRPr="00A511B0" w:rsidRDefault="00A511B0" w:rsidP="00A511B0">
      <w:pPr>
        <w:pStyle w:val="L2JFigureCallOut"/>
      </w:pPr>
    </w:p>
    <w:p w14:paraId="207D076B" w14:textId="232047A5" w:rsidR="00A511B0" w:rsidRDefault="00A511B0" w:rsidP="00A511B0">
      <w:pPr>
        <w:pStyle w:val="L2JFigureTitle"/>
      </w:pPr>
      <w:r w:rsidRPr="00A511B0">
        <w:t xml:space="preserve">Estimates </w:t>
      </w:r>
      <w:r w:rsidRPr="00A511B0">
        <w:t xml:space="preserve">For </w:t>
      </w:r>
      <w:proofErr w:type="gramStart"/>
      <w:r w:rsidRPr="00A511B0">
        <w:t>The</w:t>
      </w:r>
      <w:proofErr w:type="gramEnd"/>
      <w:r w:rsidRPr="00A511B0">
        <w:t xml:space="preserve"> </w:t>
      </w:r>
      <w:r w:rsidRPr="00A511B0">
        <w:t>Spanish</w:t>
      </w:r>
      <w:r w:rsidRPr="00A511B0">
        <w:t>-Speaking Country Model (</w:t>
      </w:r>
      <w:r w:rsidRPr="00A511B0">
        <w:t xml:space="preserve">Model </w:t>
      </w:r>
      <w:r w:rsidRPr="00A511B0">
        <w:t xml:space="preserve">9) </w:t>
      </w:r>
    </w:p>
    <w:p w14:paraId="6CD916AA" w14:textId="77777777" w:rsidR="00A511B0" w:rsidRPr="00A511B0" w:rsidRDefault="00A511B0" w:rsidP="00A511B0">
      <w:pPr>
        <w:pStyle w:val="L2JFigureTitle"/>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A511B0" w14:paraId="3274F786" w14:textId="77777777" w:rsidTr="00924822">
        <w:tc>
          <w:tcPr>
            <w:tcW w:w="1635" w:type="dxa"/>
            <w:shd w:val="clear" w:color="auto" w:fill="auto"/>
            <w:tcMar>
              <w:top w:w="100" w:type="dxa"/>
              <w:left w:w="100" w:type="dxa"/>
              <w:bottom w:w="100" w:type="dxa"/>
              <w:right w:w="100" w:type="dxa"/>
            </w:tcMar>
          </w:tcPr>
          <w:p w14:paraId="77924F36" w14:textId="77777777" w:rsidR="00A511B0" w:rsidRPr="00A511B0" w:rsidRDefault="00A511B0" w:rsidP="00924822">
            <w:pPr>
              <w:rPr>
                <w:rFonts w:ascii="Garamond" w:eastAsia="Times New Roman" w:hAnsi="Garamond" w:cs="Times New Roman"/>
                <w:b/>
                <w:bCs/>
                <w:sz w:val="20"/>
                <w:szCs w:val="20"/>
              </w:rPr>
            </w:pPr>
            <w:r w:rsidRPr="00A511B0">
              <w:rPr>
                <w:rFonts w:ascii="Garamond" w:eastAsia="Times New Roman" w:hAnsi="Garamond" w:cs="Times New Roman"/>
                <w:b/>
                <w:bCs/>
                <w:sz w:val="20"/>
                <w:szCs w:val="20"/>
              </w:rPr>
              <w:t>Functioning in everyday interactions in a Spanish-speaking country</w:t>
            </w:r>
          </w:p>
        </w:tc>
        <w:tc>
          <w:tcPr>
            <w:tcW w:w="1485" w:type="dxa"/>
            <w:shd w:val="clear" w:color="auto" w:fill="auto"/>
            <w:tcMar>
              <w:top w:w="100" w:type="dxa"/>
              <w:left w:w="100" w:type="dxa"/>
              <w:bottom w:w="100" w:type="dxa"/>
              <w:right w:w="100" w:type="dxa"/>
            </w:tcMar>
          </w:tcPr>
          <w:p w14:paraId="42F5C56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69A3B55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4870ED8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2F541CFF"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48E91FC7"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6D2EF094" w14:textId="77777777" w:rsidTr="00924822">
        <w:tc>
          <w:tcPr>
            <w:tcW w:w="1635" w:type="dxa"/>
            <w:shd w:val="clear" w:color="auto" w:fill="auto"/>
            <w:tcMar>
              <w:top w:w="100" w:type="dxa"/>
              <w:left w:w="100" w:type="dxa"/>
              <w:bottom w:w="100" w:type="dxa"/>
              <w:right w:w="100" w:type="dxa"/>
            </w:tcMar>
          </w:tcPr>
          <w:p w14:paraId="4C48AE8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1B5CBC5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2.62</w:t>
            </w:r>
          </w:p>
        </w:tc>
        <w:tc>
          <w:tcPr>
            <w:tcW w:w="1560" w:type="dxa"/>
            <w:shd w:val="clear" w:color="auto" w:fill="auto"/>
            <w:tcMar>
              <w:top w:w="100" w:type="dxa"/>
              <w:left w:w="100" w:type="dxa"/>
              <w:bottom w:w="100" w:type="dxa"/>
              <w:right w:w="100" w:type="dxa"/>
            </w:tcMar>
          </w:tcPr>
          <w:p w14:paraId="4FB18DF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0.09</w:t>
            </w:r>
          </w:p>
        </w:tc>
        <w:tc>
          <w:tcPr>
            <w:tcW w:w="1560" w:type="dxa"/>
            <w:shd w:val="clear" w:color="auto" w:fill="auto"/>
            <w:tcMar>
              <w:top w:w="100" w:type="dxa"/>
              <w:left w:w="100" w:type="dxa"/>
              <w:bottom w:w="100" w:type="dxa"/>
              <w:right w:w="100" w:type="dxa"/>
            </w:tcMar>
          </w:tcPr>
          <w:p w14:paraId="69A070C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29.74</w:t>
            </w:r>
          </w:p>
        </w:tc>
        <w:tc>
          <w:tcPr>
            <w:tcW w:w="1560" w:type="dxa"/>
            <w:shd w:val="clear" w:color="auto" w:fill="auto"/>
            <w:tcMar>
              <w:top w:w="100" w:type="dxa"/>
              <w:left w:w="100" w:type="dxa"/>
              <w:bottom w:w="100" w:type="dxa"/>
              <w:right w:w="100" w:type="dxa"/>
            </w:tcMar>
          </w:tcPr>
          <w:p w14:paraId="4B13950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494813D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7D946AE8" w14:textId="77777777" w:rsidTr="00924822">
        <w:tc>
          <w:tcPr>
            <w:tcW w:w="1635" w:type="dxa"/>
            <w:shd w:val="clear" w:color="auto" w:fill="auto"/>
            <w:tcMar>
              <w:top w:w="100" w:type="dxa"/>
              <w:left w:w="100" w:type="dxa"/>
              <w:bottom w:w="100" w:type="dxa"/>
              <w:right w:w="100" w:type="dxa"/>
            </w:tcMar>
          </w:tcPr>
          <w:p w14:paraId="3CD0622A"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2152BD9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0.26</w:t>
            </w:r>
          </w:p>
        </w:tc>
        <w:tc>
          <w:tcPr>
            <w:tcW w:w="1560" w:type="dxa"/>
            <w:shd w:val="clear" w:color="auto" w:fill="auto"/>
            <w:tcMar>
              <w:top w:w="100" w:type="dxa"/>
              <w:left w:w="100" w:type="dxa"/>
              <w:bottom w:w="100" w:type="dxa"/>
              <w:right w:w="100" w:type="dxa"/>
            </w:tcMar>
          </w:tcPr>
          <w:p w14:paraId="7E407656"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0.14</w:t>
            </w:r>
          </w:p>
        </w:tc>
        <w:tc>
          <w:tcPr>
            <w:tcW w:w="1560" w:type="dxa"/>
            <w:shd w:val="clear" w:color="auto" w:fill="auto"/>
            <w:tcMar>
              <w:top w:w="100" w:type="dxa"/>
              <w:left w:w="100" w:type="dxa"/>
              <w:bottom w:w="100" w:type="dxa"/>
              <w:right w:w="100" w:type="dxa"/>
            </w:tcMar>
          </w:tcPr>
          <w:p w14:paraId="0A08C6B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1.82</w:t>
            </w:r>
          </w:p>
        </w:tc>
        <w:tc>
          <w:tcPr>
            <w:tcW w:w="1560" w:type="dxa"/>
            <w:shd w:val="clear" w:color="auto" w:fill="auto"/>
            <w:tcMar>
              <w:top w:w="100" w:type="dxa"/>
              <w:left w:w="100" w:type="dxa"/>
              <w:bottom w:w="100" w:type="dxa"/>
              <w:right w:w="100" w:type="dxa"/>
            </w:tcMar>
          </w:tcPr>
          <w:p w14:paraId="0DBB3B1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0.07</w:t>
            </w:r>
          </w:p>
        </w:tc>
        <w:tc>
          <w:tcPr>
            <w:tcW w:w="1560" w:type="dxa"/>
            <w:shd w:val="clear" w:color="auto" w:fill="auto"/>
            <w:tcMar>
              <w:top w:w="100" w:type="dxa"/>
              <w:left w:w="100" w:type="dxa"/>
              <w:bottom w:w="100" w:type="dxa"/>
              <w:right w:w="100" w:type="dxa"/>
            </w:tcMar>
          </w:tcPr>
          <w:p w14:paraId="62D76D99"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7F6FFB7F" w14:textId="77777777" w:rsidTr="00A511B0">
        <w:trPr>
          <w:trHeight w:val="123"/>
        </w:trPr>
        <w:tc>
          <w:tcPr>
            <w:tcW w:w="1635" w:type="dxa"/>
            <w:shd w:val="clear" w:color="auto" w:fill="auto"/>
            <w:tcMar>
              <w:top w:w="100" w:type="dxa"/>
              <w:left w:w="100" w:type="dxa"/>
              <w:bottom w:w="100" w:type="dxa"/>
              <w:right w:w="100" w:type="dxa"/>
            </w:tcMar>
          </w:tcPr>
          <w:p w14:paraId="41D64EC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5599E65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0.01</w:t>
            </w:r>
          </w:p>
        </w:tc>
        <w:tc>
          <w:tcPr>
            <w:tcW w:w="1560" w:type="dxa"/>
            <w:shd w:val="clear" w:color="auto" w:fill="auto"/>
            <w:tcMar>
              <w:top w:w="100" w:type="dxa"/>
              <w:left w:w="100" w:type="dxa"/>
              <w:bottom w:w="100" w:type="dxa"/>
              <w:right w:w="100" w:type="dxa"/>
            </w:tcMar>
          </w:tcPr>
          <w:p w14:paraId="0C275A1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5CB8428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0.01</w:t>
            </w:r>
          </w:p>
        </w:tc>
        <w:tc>
          <w:tcPr>
            <w:tcW w:w="1560" w:type="dxa"/>
            <w:shd w:val="clear" w:color="auto" w:fill="auto"/>
            <w:tcMar>
              <w:top w:w="100" w:type="dxa"/>
              <w:left w:w="100" w:type="dxa"/>
              <w:bottom w:w="100" w:type="dxa"/>
              <w:right w:w="100" w:type="dxa"/>
            </w:tcMar>
          </w:tcPr>
          <w:p w14:paraId="23DD1FE5"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751D486A" w14:textId="77777777" w:rsidR="00A511B0" w:rsidRPr="00A511B0" w:rsidRDefault="00A511B0" w:rsidP="00924822">
            <w:pPr>
              <w:widowControl w:val="0"/>
              <w:rPr>
                <w:rFonts w:ascii="Garamond" w:eastAsia="Times New Roman" w:hAnsi="Garamond" w:cs="Times New Roman"/>
                <w:sz w:val="20"/>
                <w:szCs w:val="20"/>
              </w:rPr>
            </w:pPr>
          </w:p>
        </w:tc>
      </w:tr>
    </w:tbl>
    <w:p w14:paraId="0610340C" w14:textId="77777777" w:rsidR="00A511B0" w:rsidRPr="00A511B0" w:rsidRDefault="00A511B0" w:rsidP="00A511B0">
      <w:pPr>
        <w:widowControl w:val="0"/>
        <w:rPr>
          <w:rFonts w:ascii="Garamond" w:eastAsia="Times New Roman" w:hAnsi="Garamond" w:cs="Times New Roman"/>
          <w:sz w:val="20"/>
          <w:szCs w:val="20"/>
        </w:rPr>
      </w:pPr>
    </w:p>
    <w:p w14:paraId="36A95C0B" w14:textId="77777777" w:rsidR="00A511B0" w:rsidRDefault="00A511B0" w:rsidP="00A511B0">
      <w:pPr>
        <w:pStyle w:val="L2JFigureCallOut"/>
      </w:pPr>
      <w:r w:rsidRPr="00A511B0">
        <w:t xml:space="preserve">Table 12 </w:t>
      </w:r>
    </w:p>
    <w:p w14:paraId="5CCDAFA9" w14:textId="77777777" w:rsidR="00A511B0" w:rsidRPr="00A511B0" w:rsidRDefault="00A511B0" w:rsidP="00A511B0">
      <w:pPr>
        <w:pStyle w:val="L2JFigureCallOut"/>
      </w:pPr>
    </w:p>
    <w:p w14:paraId="025A7966" w14:textId="77777777" w:rsidR="00A511B0" w:rsidRDefault="00A511B0" w:rsidP="00A511B0">
      <w:pPr>
        <w:pStyle w:val="L2JFigureTitle"/>
      </w:pPr>
      <w:r w:rsidRPr="00A511B0">
        <w:t xml:space="preserve">Estimates </w:t>
      </w:r>
      <w:r w:rsidRPr="00A511B0">
        <w:t xml:space="preserve">For </w:t>
      </w:r>
      <w:proofErr w:type="gramStart"/>
      <w:r w:rsidRPr="00A511B0">
        <w:t>The</w:t>
      </w:r>
      <w:proofErr w:type="gramEnd"/>
      <w:r w:rsidRPr="00A511B0">
        <w:t xml:space="preserve"> </w:t>
      </w:r>
      <w:r w:rsidRPr="00A511B0">
        <w:t>Spanish</w:t>
      </w:r>
      <w:r w:rsidRPr="00A511B0">
        <w:t>-Speaking Community Model (</w:t>
      </w:r>
      <w:r w:rsidRPr="00A511B0">
        <w:t xml:space="preserve">Model </w:t>
      </w:r>
      <w:r w:rsidRPr="00A511B0">
        <w:t>10)</w:t>
      </w:r>
    </w:p>
    <w:p w14:paraId="1A3CE7DE" w14:textId="03D7A17A" w:rsidR="00A511B0" w:rsidRPr="00A511B0" w:rsidRDefault="00A511B0" w:rsidP="00A511B0">
      <w:pPr>
        <w:pStyle w:val="L2JFigureTitle"/>
      </w:pPr>
      <w:r w:rsidRPr="00A511B0">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A511B0" w14:paraId="7477C308" w14:textId="77777777" w:rsidTr="00924822">
        <w:tc>
          <w:tcPr>
            <w:tcW w:w="1635" w:type="dxa"/>
            <w:shd w:val="clear" w:color="auto" w:fill="auto"/>
            <w:tcMar>
              <w:top w:w="100" w:type="dxa"/>
              <w:left w:w="100" w:type="dxa"/>
              <w:bottom w:w="100" w:type="dxa"/>
              <w:right w:w="100" w:type="dxa"/>
            </w:tcMar>
          </w:tcPr>
          <w:p w14:paraId="2D97E945" w14:textId="77777777" w:rsidR="00A511B0" w:rsidRPr="00A511B0" w:rsidRDefault="00A511B0" w:rsidP="00924822">
            <w:pPr>
              <w:rPr>
                <w:rFonts w:ascii="Garamond" w:eastAsia="Times New Roman" w:hAnsi="Garamond" w:cs="Times New Roman"/>
                <w:b/>
                <w:bCs/>
                <w:sz w:val="20"/>
                <w:szCs w:val="20"/>
              </w:rPr>
            </w:pPr>
            <w:r w:rsidRPr="00A511B0">
              <w:rPr>
                <w:rFonts w:ascii="Garamond" w:eastAsia="Times New Roman" w:hAnsi="Garamond" w:cs="Times New Roman"/>
                <w:b/>
                <w:bCs/>
                <w:sz w:val="20"/>
                <w:szCs w:val="20"/>
              </w:rPr>
              <w:t>Interacting with Spanish speakers in your community in the US</w:t>
            </w:r>
          </w:p>
        </w:tc>
        <w:tc>
          <w:tcPr>
            <w:tcW w:w="1485" w:type="dxa"/>
            <w:shd w:val="clear" w:color="auto" w:fill="auto"/>
            <w:tcMar>
              <w:top w:w="100" w:type="dxa"/>
              <w:left w:w="100" w:type="dxa"/>
              <w:bottom w:w="100" w:type="dxa"/>
              <w:right w:w="100" w:type="dxa"/>
            </w:tcMar>
          </w:tcPr>
          <w:p w14:paraId="37DCC9B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2C326C0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25675BD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093B9816"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4E4627F5"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049B16BF" w14:textId="77777777" w:rsidTr="00924822">
        <w:tc>
          <w:tcPr>
            <w:tcW w:w="1635" w:type="dxa"/>
            <w:shd w:val="clear" w:color="auto" w:fill="auto"/>
            <w:tcMar>
              <w:top w:w="100" w:type="dxa"/>
              <w:left w:w="100" w:type="dxa"/>
              <w:bottom w:w="100" w:type="dxa"/>
              <w:right w:w="100" w:type="dxa"/>
            </w:tcMar>
          </w:tcPr>
          <w:p w14:paraId="318212B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661536F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2.96</w:t>
            </w:r>
          </w:p>
        </w:tc>
        <w:tc>
          <w:tcPr>
            <w:tcW w:w="1560" w:type="dxa"/>
            <w:shd w:val="clear" w:color="auto" w:fill="auto"/>
            <w:tcMar>
              <w:top w:w="100" w:type="dxa"/>
              <w:left w:w="100" w:type="dxa"/>
              <w:bottom w:w="100" w:type="dxa"/>
              <w:right w:w="100" w:type="dxa"/>
            </w:tcMar>
          </w:tcPr>
          <w:p w14:paraId="56EABA4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0.08</w:t>
            </w:r>
          </w:p>
        </w:tc>
        <w:tc>
          <w:tcPr>
            <w:tcW w:w="1560" w:type="dxa"/>
            <w:shd w:val="clear" w:color="auto" w:fill="auto"/>
            <w:tcMar>
              <w:top w:w="100" w:type="dxa"/>
              <w:left w:w="100" w:type="dxa"/>
              <w:bottom w:w="100" w:type="dxa"/>
              <w:right w:w="100" w:type="dxa"/>
            </w:tcMar>
          </w:tcPr>
          <w:p w14:paraId="05F95578"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35.91</w:t>
            </w:r>
          </w:p>
        </w:tc>
        <w:tc>
          <w:tcPr>
            <w:tcW w:w="1560" w:type="dxa"/>
            <w:shd w:val="clear" w:color="auto" w:fill="auto"/>
            <w:tcMar>
              <w:top w:w="100" w:type="dxa"/>
              <w:left w:w="100" w:type="dxa"/>
              <w:bottom w:w="100" w:type="dxa"/>
              <w:right w:w="100" w:type="dxa"/>
            </w:tcMar>
          </w:tcPr>
          <w:p w14:paraId="495092F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3323EF2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06C18402" w14:textId="77777777" w:rsidTr="00924822">
        <w:tc>
          <w:tcPr>
            <w:tcW w:w="1635" w:type="dxa"/>
            <w:shd w:val="clear" w:color="auto" w:fill="auto"/>
            <w:tcMar>
              <w:top w:w="100" w:type="dxa"/>
              <w:left w:w="100" w:type="dxa"/>
              <w:bottom w:w="100" w:type="dxa"/>
              <w:right w:w="100" w:type="dxa"/>
            </w:tcMar>
          </w:tcPr>
          <w:p w14:paraId="4CC453DC"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22D1FAC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0.26</w:t>
            </w:r>
          </w:p>
        </w:tc>
        <w:tc>
          <w:tcPr>
            <w:tcW w:w="1560" w:type="dxa"/>
            <w:shd w:val="clear" w:color="auto" w:fill="auto"/>
            <w:tcMar>
              <w:top w:w="100" w:type="dxa"/>
              <w:left w:w="100" w:type="dxa"/>
              <w:bottom w:w="100" w:type="dxa"/>
              <w:right w:w="100" w:type="dxa"/>
            </w:tcMar>
          </w:tcPr>
          <w:p w14:paraId="6C8EBF0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0.13</w:t>
            </w:r>
          </w:p>
        </w:tc>
        <w:tc>
          <w:tcPr>
            <w:tcW w:w="1560" w:type="dxa"/>
            <w:shd w:val="clear" w:color="auto" w:fill="auto"/>
            <w:tcMar>
              <w:top w:w="100" w:type="dxa"/>
              <w:left w:w="100" w:type="dxa"/>
              <w:bottom w:w="100" w:type="dxa"/>
              <w:right w:w="100" w:type="dxa"/>
            </w:tcMar>
          </w:tcPr>
          <w:p w14:paraId="3B430007"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2.02</w:t>
            </w:r>
          </w:p>
        </w:tc>
        <w:tc>
          <w:tcPr>
            <w:tcW w:w="1560" w:type="dxa"/>
            <w:shd w:val="clear" w:color="auto" w:fill="auto"/>
            <w:tcMar>
              <w:top w:w="100" w:type="dxa"/>
              <w:left w:w="100" w:type="dxa"/>
              <w:bottom w:w="100" w:type="dxa"/>
              <w:right w:w="100" w:type="dxa"/>
            </w:tcMar>
          </w:tcPr>
          <w:p w14:paraId="1464E4E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0.04</w:t>
            </w:r>
          </w:p>
        </w:tc>
        <w:tc>
          <w:tcPr>
            <w:tcW w:w="1560" w:type="dxa"/>
            <w:shd w:val="clear" w:color="auto" w:fill="auto"/>
            <w:tcMar>
              <w:top w:w="100" w:type="dxa"/>
              <w:left w:w="100" w:type="dxa"/>
              <w:bottom w:w="100" w:type="dxa"/>
              <w:right w:w="100" w:type="dxa"/>
            </w:tcMar>
          </w:tcPr>
          <w:p w14:paraId="7DAD91D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3BCBC92D" w14:textId="77777777" w:rsidTr="00924822">
        <w:trPr>
          <w:trHeight w:val="394"/>
        </w:trPr>
        <w:tc>
          <w:tcPr>
            <w:tcW w:w="1635" w:type="dxa"/>
            <w:shd w:val="clear" w:color="auto" w:fill="auto"/>
            <w:tcMar>
              <w:top w:w="100" w:type="dxa"/>
              <w:left w:w="100" w:type="dxa"/>
              <w:bottom w:w="100" w:type="dxa"/>
              <w:right w:w="100" w:type="dxa"/>
            </w:tcMar>
          </w:tcPr>
          <w:p w14:paraId="48F2078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0817DF3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0.02</w:t>
            </w:r>
          </w:p>
        </w:tc>
        <w:tc>
          <w:tcPr>
            <w:tcW w:w="1560" w:type="dxa"/>
            <w:shd w:val="clear" w:color="auto" w:fill="auto"/>
            <w:tcMar>
              <w:top w:w="100" w:type="dxa"/>
              <w:left w:w="100" w:type="dxa"/>
              <w:bottom w:w="100" w:type="dxa"/>
              <w:right w:w="100" w:type="dxa"/>
            </w:tcMar>
          </w:tcPr>
          <w:p w14:paraId="16DA657F"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537474E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0.01</w:t>
            </w:r>
          </w:p>
        </w:tc>
        <w:tc>
          <w:tcPr>
            <w:tcW w:w="1560" w:type="dxa"/>
            <w:shd w:val="clear" w:color="auto" w:fill="auto"/>
            <w:tcMar>
              <w:top w:w="100" w:type="dxa"/>
              <w:left w:w="100" w:type="dxa"/>
              <w:bottom w:w="100" w:type="dxa"/>
              <w:right w:w="100" w:type="dxa"/>
            </w:tcMar>
          </w:tcPr>
          <w:p w14:paraId="35B6A65A"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3B18A702" w14:textId="77777777" w:rsidR="00A511B0" w:rsidRPr="00A511B0" w:rsidRDefault="00A511B0" w:rsidP="00924822">
            <w:pPr>
              <w:widowControl w:val="0"/>
              <w:rPr>
                <w:rFonts w:ascii="Garamond" w:eastAsia="Times New Roman" w:hAnsi="Garamond" w:cs="Times New Roman"/>
                <w:sz w:val="20"/>
                <w:szCs w:val="20"/>
              </w:rPr>
            </w:pPr>
          </w:p>
        </w:tc>
      </w:tr>
    </w:tbl>
    <w:p w14:paraId="13F187D6" w14:textId="77777777" w:rsidR="00A511B0" w:rsidRPr="00A511B0" w:rsidRDefault="00A511B0" w:rsidP="00A511B0">
      <w:pPr>
        <w:widowControl w:val="0"/>
        <w:rPr>
          <w:rFonts w:ascii="Garamond" w:eastAsia="Times New Roman" w:hAnsi="Garamond" w:cs="Times New Roman"/>
          <w:b/>
          <w:sz w:val="20"/>
          <w:szCs w:val="20"/>
        </w:rPr>
      </w:pPr>
    </w:p>
    <w:p w14:paraId="31D25E99" w14:textId="77777777" w:rsidR="007009FE" w:rsidRDefault="007009FE" w:rsidP="00A511B0">
      <w:pPr>
        <w:pStyle w:val="L2JH2"/>
      </w:pPr>
    </w:p>
    <w:p w14:paraId="53F37407" w14:textId="77777777" w:rsidR="007009FE" w:rsidRDefault="007009FE" w:rsidP="00A511B0">
      <w:pPr>
        <w:pStyle w:val="L2JH2"/>
      </w:pPr>
    </w:p>
    <w:p w14:paraId="4C4F8BDB" w14:textId="6E83DE48" w:rsidR="00A511B0" w:rsidRPr="00BB2458" w:rsidRDefault="00A511B0" w:rsidP="00A511B0">
      <w:pPr>
        <w:pStyle w:val="L2JH2"/>
      </w:pPr>
      <w:r w:rsidRPr="00BB2458">
        <w:lastRenderedPageBreak/>
        <w:t>FLCAS</w:t>
      </w:r>
    </w:p>
    <w:p w14:paraId="40393377" w14:textId="77777777" w:rsidR="00A511B0" w:rsidRDefault="00A511B0" w:rsidP="00A511B0">
      <w:pPr>
        <w:pStyle w:val="L2JBody"/>
        <w:ind w:firstLine="0"/>
      </w:pPr>
    </w:p>
    <w:p w14:paraId="22B51DBD" w14:textId="6A7C5E43" w:rsidR="00A511B0" w:rsidRDefault="00A511B0" w:rsidP="00A511B0">
      <w:pPr>
        <w:pStyle w:val="L2JBody"/>
        <w:ind w:firstLine="0"/>
      </w:pPr>
      <w:r w:rsidRPr="00BB2458">
        <w:t xml:space="preserve">The self-reported levels of classroom anxiety, as indicated through FLCAS, showed no significant difference between PPP and TBLT groups. Both groups expressed feeling “mildly anxious” with an average of 97.16 in PPP and 95.89 out of 165 in TBLT (see table 13). </w:t>
      </w:r>
    </w:p>
    <w:p w14:paraId="55C7001D" w14:textId="77777777" w:rsidR="00A511B0" w:rsidRDefault="00A511B0" w:rsidP="00A511B0">
      <w:pPr>
        <w:pStyle w:val="L2JBody"/>
        <w:ind w:firstLine="0"/>
      </w:pPr>
    </w:p>
    <w:p w14:paraId="2FD3AAD3" w14:textId="77777777" w:rsidR="00A511B0" w:rsidRPr="00A511B0" w:rsidRDefault="00A511B0" w:rsidP="00A511B0">
      <w:pPr>
        <w:pStyle w:val="L2JFigureCallOut"/>
      </w:pPr>
      <w:r w:rsidRPr="00A511B0">
        <w:t>Table 13</w:t>
      </w:r>
    </w:p>
    <w:p w14:paraId="3720DB1E" w14:textId="77777777" w:rsidR="00A511B0" w:rsidRDefault="00A511B0" w:rsidP="00A511B0">
      <w:pPr>
        <w:widowControl w:val="0"/>
        <w:rPr>
          <w:rFonts w:ascii="Garamond" w:eastAsia="Times New Roman" w:hAnsi="Garamond" w:cs="Times New Roman"/>
          <w:sz w:val="24"/>
          <w:szCs w:val="24"/>
        </w:rPr>
      </w:pPr>
    </w:p>
    <w:p w14:paraId="2BB719A5" w14:textId="2F8F49FA" w:rsidR="00A511B0" w:rsidRPr="00A511B0" w:rsidRDefault="00A511B0" w:rsidP="00A511B0">
      <w:pPr>
        <w:pStyle w:val="L2JFigureTitle"/>
      </w:pPr>
      <w:r w:rsidRPr="00A511B0">
        <w:t xml:space="preserve">Estimates </w:t>
      </w:r>
      <w:r w:rsidRPr="00A511B0">
        <w:t xml:space="preserve">For </w:t>
      </w:r>
      <w:proofErr w:type="gramStart"/>
      <w:r w:rsidRPr="00A511B0">
        <w:t>The</w:t>
      </w:r>
      <w:proofErr w:type="gramEnd"/>
      <w:r w:rsidRPr="00A511B0">
        <w:t xml:space="preserve"> </w:t>
      </w:r>
      <w:r w:rsidRPr="00A511B0">
        <w:t xml:space="preserve">FLCAS </w:t>
      </w:r>
      <w:r w:rsidRPr="00A511B0">
        <w:t>Model (</w:t>
      </w:r>
      <w:r w:rsidRPr="00A511B0">
        <w:t xml:space="preserve">Model </w:t>
      </w:r>
      <w:r w:rsidRPr="00A511B0">
        <w:t>11)</w:t>
      </w:r>
    </w:p>
    <w:p w14:paraId="431C3201" w14:textId="77777777" w:rsidR="00A511B0" w:rsidRPr="00BB2458" w:rsidRDefault="00A511B0" w:rsidP="00A511B0">
      <w:pPr>
        <w:pStyle w:val="L2JBody"/>
        <w:ind w:firstLine="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485"/>
        <w:gridCol w:w="1560"/>
        <w:gridCol w:w="1560"/>
        <w:gridCol w:w="1560"/>
        <w:gridCol w:w="1560"/>
      </w:tblGrid>
      <w:tr w:rsidR="00A511B0" w:rsidRPr="00A511B0" w14:paraId="1688F9C5" w14:textId="77777777" w:rsidTr="00924822">
        <w:tc>
          <w:tcPr>
            <w:tcW w:w="1635" w:type="dxa"/>
            <w:shd w:val="clear" w:color="auto" w:fill="auto"/>
            <w:tcMar>
              <w:top w:w="100" w:type="dxa"/>
              <w:left w:w="100" w:type="dxa"/>
              <w:bottom w:w="100" w:type="dxa"/>
              <w:right w:w="100" w:type="dxa"/>
            </w:tcMar>
          </w:tcPr>
          <w:p w14:paraId="19429296" w14:textId="77777777" w:rsidR="00A511B0" w:rsidRPr="00A511B0" w:rsidRDefault="00A511B0" w:rsidP="00924822">
            <w:pPr>
              <w:widowControl w:val="0"/>
              <w:rPr>
                <w:rFonts w:ascii="Garamond" w:eastAsia="Times New Roman" w:hAnsi="Garamond" w:cs="Times New Roman"/>
                <w:sz w:val="20"/>
                <w:szCs w:val="20"/>
              </w:rPr>
            </w:pPr>
          </w:p>
        </w:tc>
        <w:tc>
          <w:tcPr>
            <w:tcW w:w="1485" w:type="dxa"/>
            <w:shd w:val="clear" w:color="auto" w:fill="auto"/>
            <w:tcMar>
              <w:top w:w="100" w:type="dxa"/>
              <w:left w:w="100" w:type="dxa"/>
              <w:bottom w:w="100" w:type="dxa"/>
              <w:right w:w="100" w:type="dxa"/>
            </w:tcMar>
          </w:tcPr>
          <w:p w14:paraId="29FE3D70"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Estimate</w:t>
            </w:r>
          </w:p>
        </w:tc>
        <w:tc>
          <w:tcPr>
            <w:tcW w:w="1560" w:type="dxa"/>
            <w:shd w:val="clear" w:color="auto" w:fill="auto"/>
            <w:tcMar>
              <w:top w:w="100" w:type="dxa"/>
              <w:left w:w="100" w:type="dxa"/>
              <w:bottom w:w="100" w:type="dxa"/>
              <w:right w:w="100" w:type="dxa"/>
            </w:tcMar>
          </w:tcPr>
          <w:p w14:paraId="1987CD54"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Std. Error</w:t>
            </w:r>
          </w:p>
        </w:tc>
        <w:tc>
          <w:tcPr>
            <w:tcW w:w="1560" w:type="dxa"/>
            <w:shd w:val="clear" w:color="auto" w:fill="auto"/>
            <w:tcMar>
              <w:top w:w="100" w:type="dxa"/>
              <w:left w:w="100" w:type="dxa"/>
              <w:bottom w:w="100" w:type="dxa"/>
              <w:right w:w="100" w:type="dxa"/>
            </w:tcMar>
          </w:tcPr>
          <w:p w14:paraId="09DCC89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t value</w:t>
            </w:r>
          </w:p>
        </w:tc>
        <w:tc>
          <w:tcPr>
            <w:tcW w:w="1560" w:type="dxa"/>
            <w:shd w:val="clear" w:color="auto" w:fill="auto"/>
            <w:tcMar>
              <w:top w:w="100" w:type="dxa"/>
              <w:left w:w="100" w:type="dxa"/>
              <w:bottom w:w="100" w:type="dxa"/>
              <w:right w:w="100" w:type="dxa"/>
            </w:tcMar>
          </w:tcPr>
          <w:p w14:paraId="7608F23E"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Pr</w:t>
            </w:r>
            <w:proofErr w:type="spellEnd"/>
            <w:r w:rsidRPr="00A511B0">
              <w:rPr>
                <w:rFonts w:ascii="Garamond" w:eastAsia="Times New Roman" w:hAnsi="Garamond" w:cs="Times New Roman"/>
                <w:sz w:val="20"/>
                <w:szCs w:val="20"/>
              </w:rPr>
              <w:t>(&gt;|t|)</w:t>
            </w:r>
          </w:p>
        </w:tc>
        <w:tc>
          <w:tcPr>
            <w:tcW w:w="1560" w:type="dxa"/>
            <w:shd w:val="clear" w:color="auto" w:fill="auto"/>
            <w:tcMar>
              <w:top w:w="100" w:type="dxa"/>
              <w:left w:w="100" w:type="dxa"/>
              <w:bottom w:w="100" w:type="dxa"/>
              <w:right w:w="100" w:type="dxa"/>
            </w:tcMar>
          </w:tcPr>
          <w:p w14:paraId="5042321A"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4A21727A" w14:textId="77777777" w:rsidTr="00924822">
        <w:tc>
          <w:tcPr>
            <w:tcW w:w="1635" w:type="dxa"/>
            <w:shd w:val="clear" w:color="auto" w:fill="auto"/>
            <w:tcMar>
              <w:top w:w="100" w:type="dxa"/>
              <w:left w:w="100" w:type="dxa"/>
              <w:bottom w:w="100" w:type="dxa"/>
              <w:right w:w="100" w:type="dxa"/>
            </w:tcMar>
          </w:tcPr>
          <w:p w14:paraId="1FE2CABE"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(Intercept)</w:t>
            </w:r>
          </w:p>
        </w:tc>
        <w:tc>
          <w:tcPr>
            <w:tcW w:w="1485" w:type="dxa"/>
            <w:shd w:val="clear" w:color="auto" w:fill="auto"/>
            <w:tcMar>
              <w:top w:w="100" w:type="dxa"/>
              <w:left w:w="100" w:type="dxa"/>
              <w:bottom w:w="100" w:type="dxa"/>
              <w:right w:w="100" w:type="dxa"/>
            </w:tcMar>
          </w:tcPr>
          <w:p w14:paraId="5A889C2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97.164</w:t>
            </w:r>
          </w:p>
        </w:tc>
        <w:tc>
          <w:tcPr>
            <w:tcW w:w="1560" w:type="dxa"/>
            <w:shd w:val="clear" w:color="auto" w:fill="auto"/>
            <w:tcMar>
              <w:top w:w="100" w:type="dxa"/>
              <w:left w:w="100" w:type="dxa"/>
              <w:bottom w:w="100" w:type="dxa"/>
              <w:right w:w="100" w:type="dxa"/>
            </w:tcMar>
          </w:tcPr>
          <w:p w14:paraId="45DABEA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1.341</w:t>
            </w:r>
          </w:p>
        </w:tc>
        <w:tc>
          <w:tcPr>
            <w:tcW w:w="1560" w:type="dxa"/>
            <w:shd w:val="clear" w:color="auto" w:fill="auto"/>
            <w:tcMar>
              <w:top w:w="100" w:type="dxa"/>
              <w:left w:w="100" w:type="dxa"/>
              <w:bottom w:w="100" w:type="dxa"/>
              <w:right w:w="100" w:type="dxa"/>
            </w:tcMar>
          </w:tcPr>
          <w:p w14:paraId="73D03779"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72.475</w:t>
            </w:r>
          </w:p>
        </w:tc>
        <w:tc>
          <w:tcPr>
            <w:tcW w:w="1560" w:type="dxa"/>
            <w:shd w:val="clear" w:color="auto" w:fill="auto"/>
            <w:tcMar>
              <w:top w:w="100" w:type="dxa"/>
              <w:left w:w="100" w:type="dxa"/>
              <w:bottom w:w="100" w:type="dxa"/>
              <w:right w:w="100" w:type="dxa"/>
            </w:tcMar>
          </w:tcPr>
          <w:p w14:paraId="15ED0902"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&lt;2e-16</w:t>
            </w:r>
          </w:p>
        </w:tc>
        <w:tc>
          <w:tcPr>
            <w:tcW w:w="1560" w:type="dxa"/>
            <w:shd w:val="clear" w:color="auto" w:fill="auto"/>
            <w:tcMar>
              <w:top w:w="100" w:type="dxa"/>
              <w:left w:w="100" w:type="dxa"/>
              <w:bottom w:w="100" w:type="dxa"/>
              <w:right w:w="100" w:type="dxa"/>
            </w:tcMar>
          </w:tcPr>
          <w:p w14:paraId="417F425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w:t>
            </w:r>
          </w:p>
        </w:tc>
      </w:tr>
      <w:tr w:rsidR="00A511B0" w:rsidRPr="00A511B0" w14:paraId="3E3E22E1" w14:textId="77777777" w:rsidTr="00924822">
        <w:tc>
          <w:tcPr>
            <w:tcW w:w="1635" w:type="dxa"/>
            <w:shd w:val="clear" w:color="auto" w:fill="auto"/>
            <w:tcMar>
              <w:top w:w="100" w:type="dxa"/>
              <w:left w:w="100" w:type="dxa"/>
              <w:bottom w:w="100" w:type="dxa"/>
              <w:right w:w="100" w:type="dxa"/>
            </w:tcMar>
          </w:tcPr>
          <w:p w14:paraId="00318EDC" w14:textId="77777777" w:rsidR="00A511B0" w:rsidRPr="00A511B0" w:rsidRDefault="00A511B0" w:rsidP="00924822">
            <w:pPr>
              <w:widowControl w:val="0"/>
              <w:rPr>
                <w:rFonts w:ascii="Garamond" w:eastAsia="Times New Roman" w:hAnsi="Garamond" w:cs="Times New Roman"/>
                <w:sz w:val="20"/>
                <w:szCs w:val="20"/>
              </w:rPr>
            </w:pPr>
            <w:proofErr w:type="spellStart"/>
            <w:r w:rsidRPr="00A511B0">
              <w:rPr>
                <w:rFonts w:ascii="Garamond" w:eastAsia="Times New Roman" w:hAnsi="Garamond" w:cs="Times New Roman"/>
                <w:sz w:val="20"/>
                <w:szCs w:val="20"/>
              </w:rPr>
              <w:t>courseTBLT</w:t>
            </w:r>
            <w:proofErr w:type="spellEnd"/>
          </w:p>
        </w:tc>
        <w:tc>
          <w:tcPr>
            <w:tcW w:w="1485" w:type="dxa"/>
            <w:shd w:val="clear" w:color="auto" w:fill="auto"/>
            <w:tcMar>
              <w:top w:w="100" w:type="dxa"/>
              <w:left w:w="100" w:type="dxa"/>
              <w:bottom w:w="100" w:type="dxa"/>
              <w:right w:w="100" w:type="dxa"/>
            </w:tcMar>
          </w:tcPr>
          <w:p w14:paraId="08424DE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-1.275</w:t>
            </w:r>
          </w:p>
        </w:tc>
        <w:tc>
          <w:tcPr>
            <w:tcW w:w="1560" w:type="dxa"/>
            <w:shd w:val="clear" w:color="auto" w:fill="auto"/>
            <w:tcMar>
              <w:top w:w="100" w:type="dxa"/>
              <w:left w:w="100" w:type="dxa"/>
              <w:bottom w:w="100" w:type="dxa"/>
              <w:right w:w="100" w:type="dxa"/>
            </w:tcMar>
          </w:tcPr>
          <w:p w14:paraId="72B3C221"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2.131</w:t>
            </w:r>
          </w:p>
        </w:tc>
        <w:tc>
          <w:tcPr>
            <w:tcW w:w="1560" w:type="dxa"/>
            <w:shd w:val="clear" w:color="auto" w:fill="auto"/>
            <w:tcMar>
              <w:top w:w="100" w:type="dxa"/>
              <w:left w:w="100" w:type="dxa"/>
              <w:bottom w:w="100" w:type="dxa"/>
              <w:right w:w="100" w:type="dxa"/>
            </w:tcMar>
          </w:tcPr>
          <w:p w14:paraId="752B5613"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-0.598</w:t>
            </w:r>
          </w:p>
        </w:tc>
        <w:tc>
          <w:tcPr>
            <w:tcW w:w="1560" w:type="dxa"/>
            <w:shd w:val="clear" w:color="auto" w:fill="auto"/>
            <w:tcMar>
              <w:top w:w="100" w:type="dxa"/>
              <w:left w:w="100" w:type="dxa"/>
              <w:bottom w:w="100" w:type="dxa"/>
              <w:right w:w="100" w:type="dxa"/>
            </w:tcMar>
          </w:tcPr>
          <w:p w14:paraId="1A920F9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0.55</w:t>
            </w:r>
          </w:p>
        </w:tc>
        <w:tc>
          <w:tcPr>
            <w:tcW w:w="1560" w:type="dxa"/>
            <w:shd w:val="clear" w:color="auto" w:fill="auto"/>
            <w:tcMar>
              <w:top w:w="100" w:type="dxa"/>
              <w:left w:w="100" w:type="dxa"/>
              <w:bottom w:w="100" w:type="dxa"/>
              <w:right w:w="100" w:type="dxa"/>
            </w:tcMar>
          </w:tcPr>
          <w:p w14:paraId="706DC57C" w14:textId="77777777" w:rsidR="00A511B0" w:rsidRPr="00A511B0" w:rsidRDefault="00A511B0" w:rsidP="00924822">
            <w:pPr>
              <w:widowControl w:val="0"/>
              <w:rPr>
                <w:rFonts w:ascii="Garamond" w:eastAsia="Times New Roman" w:hAnsi="Garamond" w:cs="Times New Roman"/>
                <w:sz w:val="20"/>
                <w:szCs w:val="20"/>
              </w:rPr>
            </w:pPr>
          </w:p>
        </w:tc>
      </w:tr>
      <w:tr w:rsidR="00A511B0" w:rsidRPr="00A511B0" w14:paraId="5461FB51" w14:textId="77777777" w:rsidTr="00A511B0">
        <w:trPr>
          <w:trHeight w:val="249"/>
        </w:trPr>
        <w:tc>
          <w:tcPr>
            <w:tcW w:w="1635" w:type="dxa"/>
            <w:shd w:val="clear" w:color="auto" w:fill="auto"/>
            <w:tcMar>
              <w:top w:w="100" w:type="dxa"/>
              <w:left w:w="100" w:type="dxa"/>
              <w:bottom w:w="100" w:type="dxa"/>
              <w:right w:w="100" w:type="dxa"/>
            </w:tcMar>
          </w:tcPr>
          <w:p w14:paraId="70CCDCBD"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R2</w:t>
            </w:r>
          </w:p>
        </w:tc>
        <w:tc>
          <w:tcPr>
            <w:tcW w:w="1485" w:type="dxa"/>
            <w:shd w:val="clear" w:color="auto" w:fill="auto"/>
            <w:tcMar>
              <w:top w:w="100" w:type="dxa"/>
              <w:left w:w="100" w:type="dxa"/>
              <w:bottom w:w="100" w:type="dxa"/>
              <w:right w:w="100" w:type="dxa"/>
            </w:tcMar>
          </w:tcPr>
          <w:p w14:paraId="7E3D380A"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0.0013</w:t>
            </w:r>
          </w:p>
        </w:tc>
        <w:tc>
          <w:tcPr>
            <w:tcW w:w="1560" w:type="dxa"/>
            <w:shd w:val="clear" w:color="auto" w:fill="auto"/>
            <w:tcMar>
              <w:top w:w="100" w:type="dxa"/>
              <w:left w:w="100" w:type="dxa"/>
              <w:bottom w:w="100" w:type="dxa"/>
              <w:right w:w="100" w:type="dxa"/>
            </w:tcMar>
          </w:tcPr>
          <w:p w14:paraId="0D9BE1B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Adjusted R2</w:t>
            </w:r>
          </w:p>
        </w:tc>
        <w:tc>
          <w:tcPr>
            <w:tcW w:w="1560" w:type="dxa"/>
            <w:shd w:val="clear" w:color="auto" w:fill="auto"/>
            <w:tcMar>
              <w:top w:w="100" w:type="dxa"/>
              <w:left w:w="100" w:type="dxa"/>
              <w:bottom w:w="100" w:type="dxa"/>
              <w:right w:w="100" w:type="dxa"/>
            </w:tcMar>
          </w:tcPr>
          <w:p w14:paraId="302F6D6B" w14:textId="77777777" w:rsidR="00A511B0" w:rsidRPr="00A511B0" w:rsidRDefault="00A511B0" w:rsidP="00924822">
            <w:pPr>
              <w:widowControl w:val="0"/>
              <w:rPr>
                <w:rFonts w:ascii="Garamond" w:eastAsia="Times New Roman" w:hAnsi="Garamond" w:cs="Times New Roman"/>
                <w:sz w:val="20"/>
                <w:szCs w:val="20"/>
              </w:rPr>
            </w:pPr>
            <w:r w:rsidRPr="00A511B0">
              <w:rPr>
                <w:rFonts w:ascii="Garamond" w:eastAsia="Times New Roman" w:hAnsi="Garamond" w:cs="Times New Roman"/>
                <w:sz w:val="20"/>
                <w:szCs w:val="20"/>
              </w:rPr>
              <w:t>-0.002</w:t>
            </w:r>
          </w:p>
        </w:tc>
        <w:tc>
          <w:tcPr>
            <w:tcW w:w="1560" w:type="dxa"/>
            <w:shd w:val="clear" w:color="auto" w:fill="auto"/>
            <w:tcMar>
              <w:top w:w="100" w:type="dxa"/>
              <w:left w:w="100" w:type="dxa"/>
              <w:bottom w:w="100" w:type="dxa"/>
              <w:right w:w="100" w:type="dxa"/>
            </w:tcMar>
          </w:tcPr>
          <w:p w14:paraId="26857B56" w14:textId="77777777" w:rsidR="00A511B0" w:rsidRPr="00A511B0" w:rsidRDefault="00A511B0" w:rsidP="00924822">
            <w:pPr>
              <w:widowControl w:val="0"/>
              <w:rPr>
                <w:rFonts w:ascii="Garamond" w:eastAsia="Times New Roman" w:hAnsi="Garamond" w:cs="Times New Roman"/>
                <w:sz w:val="20"/>
                <w:szCs w:val="20"/>
              </w:rPr>
            </w:pPr>
          </w:p>
        </w:tc>
        <w:tc>
          <w:tcPr>
            <w:tcW w:w="1560" w:type="dxa"/>
            <w:shd w:val="clear" w:color="auto" w:fill="auto"/>
            <w:tcMar>
              <w:top w:w="100" w:type="dxa"/>
              <w:left w:w="100" w:type="dxa"/>
              <w:bottom w:w="100" w:type="dxa"/>
              <w:right w:w="100" w:type="dxa"/>
            </w:tcMar>
          </w:tcPr>
          <w:p w14:paraId="69D9676F" w14:textId="77777777" w:rsidR="00A511B0" w:rsidRPr="00A511B0" w:rsidRDefault="00A511B0" w:rsidP="00924822">
            <w:pPr>
              <w:widowControl w:val="0"/>
              <w:rPr>
                <w:rFonts w:ascii="Garamond" w:eastAsia="Times New Roman" w:hAnsi="Garamond" w:cs="Times New Roman"/>
                <w:sz w:val="20"/>
                <w:szCs w:val="20"/>
              </w:rPr>
            </w:pPr>
          </w:p>
        </w:tc>
      </w:tr>
    </w:tbl>
    <w:p w14:paraId="1685C8C1" w14:textId="77777777" w:rsidR="00BC0376" w:rsidRPr="00A511B0" w:rsidRDefault="00BC0376" w:rsidP="00542A9F">
      <w:pPr>
        <w:pStyle w:val="L2JBody"/>
        <w:ind w:firstLine="0"/>
        <w:rPr>
          <w:sz w:val="20"/>
          <w:szCs w:val="20"/>
        </w:rPr>
      </w:pPr>
    </w:p>
    <w:p w14:paraId="35308DDC" w14:textId="77777777" w:rsidR="00A511B0" w:rsidRPr="00A511B0" w:rsidRDefault="00A511B0" w:rsidP="00A511B0">
      <w:pPr>
        <w:pStyle w:val="L2JH1"/>
      </w:pPr>
      <w:r w:rsidRPr="00A511B0">
        <w:t>Discussion</w:t>
      </w:r>
    </w:p>
    <w:p w14:paraId="170DF252" w14:textId="77777777" w:rsidR="00A511B0" w:rsidRDefault="00A511B0" w:rsidP="00A511B0">
      <w:pPr>
        <w:rPr>
          <w:rFonts w:ascii="Garamond" w:eastAsia="Times New Roman" w:hAnsi="Garamond" w:cs="Times New Roman"/>
          <w:i/>
          <w:sz w:val="24"/>
          <w:szCs w:val="24"/>
        </w:rPr>
      </w:pPr>
    </w:p>
    <w:p w14:paraId="72F50AD6" w14:textId="77777777" w:rsidR="00A511B0" w:rsidRPr="00A511B0" w:rsidRDefault="00A511B0" w:rsidP="00A511B0">
      <w:pPr>
        <w:pStyle w:val="L2JH2"/>
      </w:pPr>
      <w:r w:rsidRPr="00A511B0">
        <w:t>Research Question 1</w:t>
      </w:r>
    </w:p>
    <w:p w14:paraId="2B6870BB" w14:textId="77777777" w:rsidR="00FF1E40" w:rsidRDefault="00FF1E40" w:rsidP="00FF1E40">
      <w:pPr>
        <w:widowControl w:val="0"/>
        <w:rPr>
          <w:rFonts w:ascii="Garamond" w:eastAsia="Times New Roman" w:hAnsi="Garamond" w:cs="Times New Roman"/>
          <w:sz w:val="24"/>
          <w:szCs w:val="24"/>
        </w:rPr>
      </w:pPr>
    </w:p>
    <w:p w14:paraId="1609CCA5" w14:textId="33D91E34" w:rsidR="00A511B0" w:rsidRPr="00BB2458" w:rsidRDefault="00A511B0" w:rsidP="00FF1E40">
      <w:pPr>
        <w:pStyle w:val="L2JBody"/>
        <w:ind w:firstLine="0"/>
      </w:pPr>
      <w:r w:rsidRPr="00BB2458">
        <w:t xml:space="preserve">Learners in the TBLT course reported higher levels of competence than learners in the PPP course on several speech acts and real-life immersive contexts. Overall, </w:t>
      </w:r>
      <w:r w:rsidRPr="00BB2458">
        <w:rPr>
          <w:shd w:val="clear" w:color="auto" w:fill="FCFCFC"/>
        </w:rPr>
        <w:t xml:space="preserve">our results suggest that TBLT approaches may empower </w:t>
      </w:r>
      <w:r w:rsidRPr="00BB2458">
        <w:t>learners</w:t>
      </w:r>
      <w:r w:rsidRPr="00BB2458">
        <w:rPr>
          <w:shd w:val="clear" w:color="auto" w:fill="FCFCFC"/>
        </w:rPr>
        <w:t xml:space="preserve"> more than PPP when it comes to their sense of general communicative competence </w:t>
      </w:r>
      <w:r w:rsidRPr="00BB2458">
        <w:t>(</w:t>
      </w:r>
      <w:proofErr w:type="spellStart"/>
      <w:r w:rsidRPr="00BB2458">
        <w:t>Bryfonski</w:t>
      </w:r>
      <w:proofErr w:type="spellEnd"/>
      <w:r w:rsidRPr="00BB2458">
        <w:t xml:space="preserve"> &amp; McKay, 2019; González-Lloret &amp; Nielson, 2015)</w:t>
      </w:r>
      <w:r w:rsidRPr="00BB2458">
        <w:rPr>
          <w:shd w:val="clear" w:color="auto" w:fill="FCFCFC"/>
        </w:rPr>
        <w:t>.</w:t>
      </w:r>
      <w:r w:rsidRPr="00BB2458">
        <w:t xml:space="preserve"> Importantly, our findings mirror those of Nhat et al (2022), who also compared PPP and TBLT courses during the emergency online transition at the onset of the COVID-19 pandemic and found that students in TBLT courses presented higher levels of oral self-efficacy than those enrolled in PPP classes. </w:t>
      </w:r>
    </w:p>
    <w:p w14:paraId="10FC8D18" w14:textId="77777777" w:rsidR="00A511B0" w:rsidRPr="00BB2458" w:rsidRDefault="00A511B0" w:rsidP="00FF1E40">
      <w:pPr>
        <w:pStyle w:val="L2JBody"/>
      </w:pPr>
      <w:r w:rsidRPr="00BB2458">
        <w:t xml:space="preserve">Due to the inherent reliance on real-world tasks in a TBLT course, it is not entirely surprising that TBLT learners felt significantly more prepared to interact with Spanish speakers in their communities. However, SPA 1Y is designed around tasks associated with travel in Ecuador and there is no deliberate incorporation of tasks directly related to the university or greater community of California. Therefore, this result suggests that engagement with real-world contexts and tasks in the classroom could make the connection with similar tasks in local communities more salient and accessible to learners. The result also suggests that learners in the PPP course have not yet made this important connection and feel more reluctant to interact with community members, despite having the same basic level of instruction as the TBLT learners. This result should be explored in more depth in future studies as it bears on contexts with varied demographics to see if TBLT learners feel </w:t>
      </w:r>
      <w:proofErr w:type="gramStart"/>
      <w:r w:rsidRPr="00BB2458">
        <w:t>more or less empowered</w:t>
      </w:r>
      <w:proofErr w:type="gramEnd"/>
      <w:r w:rsidRPr="00BB2458">
        <w:t xml:space="preserve"> to interact in contexts outside of the classroom. </w:t>
      </w:r>
    </w:p>
    <w:p w14:paraId="43BD7935" w14:textId="77777777" w:rsidR="00A511B0" w:rsidRPr="00BB2458" w:rsidRDefault="00A511B0" w:rsidP="00FF1E40">
      <w:pPr>
        <w:pStyle w:val="L2JBody"/>
      </w:pPr>
      <w:r w:rsidRPr="00BB2458">
        <w:t xml:space="preserve">It is noteworthy that TBLT students report being more comfortable with the idea of performing three speech acts that may feel a little embarrassing or uncomfortable as a non-native speaker: complaining, requesting, or apologizing. Alternatively, there were no differences between groups when it came to performing more emotionally neutral (greeting, saying goodbye) or even positive (thanking) tasks. Finally, learners in both groups felt similarly </w:t>
      </w:r>
      <w:r w:rsidRPr="00BB2458">
        <w:lastRenderedPageBreak/>
        <w:t>comfortable asking for help, a speech act that is practiced repeatedly in class, as students often ask their peers or instructor for help with vocabulary or grammar.</w:t>
      </w:r>
    </w:p>
    <w:p w14:paraId="56DFB587" w14:textId="77777777" w:rsidR="00A511B0" w:rsidRDefault="00A511B0" w:rsidP="00FF1E40">
      <w:pPr>
        <w:pStyle w:val="L2JBody"/>
      </w:pPr>
      <w:r w:rsidRPr="00BB2458">
        <w:t xml:space="preserve">Complaining, requesting and apologizing could be classified as </w:t>
      </w:r>
      <w:r w:rsidRPr="00BB2458">
        <w:rPr>
          <w:i/>
        </w:rPr>
        <w:t>dispreferred speech acts</w:t>
      </w:r>
      <w:r w:rsidRPr="00BB2458">
        <w:t xml:space="preserve"> in Levinson’s (1983) terminology. As explained in Taguchi (2022), </w:t>
      </w:r>
    </w:p>
    <w:p w14:paraId="3609F5C0" w14:textId="77777777" w:rsidR="007009FE" w:rsidRDefault="007009FE" w:rsidP="00FF1E40">
      <w:pPr>
        <w:pStyle w:val="L2JBody"/>
      </w:pPr>
    </w:p>
    <w:p w14:paraId="5F43DCA0" w14:textId="77777777" w:rsidR="00A511B0" w:rsidRDefault="00A511B0" w:rsidP="00FF1E40">
      <w:pPr>
        <w:pStyle w:val="L2JBlockQuote"/>
      </w:pPr>
      <w:r w:rsidRPr="00FF1E40">
        <w:t>Since dispreferred acts often cause feelings of discomfort and unease, they tend to involve longer, more complex forms than their preferred counterparts, and are featured with marked linguistic devices such as hesitations, accounts, and prefaces (p. 1)</w:t>
      </w:r>
    </w:p>
    <w:p w14:paraId="6A450F77" w14:textId="77777777" w:rsidR="00FF1E40" w:rsidRPr="00FF1E40" w:rsidRDefault="00FF1E40" w:rsidP="00FF1E40">
      <w:pPr>
        <w:pStyle w:val="L2JBlockQuote"/>
      </w:pPr>
    </w:p>
    <w:p w14:paraId="4973C522" w14:textId="77777777" w:rsidR="00A511B0" w:rsidRDefault="00A511B0" w:rsidP="00FF1E40">
      <w:pPr>
        <w:pStyle w:val="L2JBody"/>
      </w:pPr>
      <w:r w:rsidRPr="00BB2458">
        <w:t>In this context, learners, especially at lower proficiency levels, tend to avoid performing such acts or feel less comfortable performing them (Glaser, 2009). It is thus relevant that, based on our data, TBLT approaches seem to help L2 students develop a sense of competence in performing such dispreferred acts. While TBLT and PPP may be comparable when it comes to everyday preferred speech acts, TBLT could offer a better format to allow learners to explore dispreferred speech acts.</w:t>
      </w:r>
    </w:p>
    <w:p w14:paraId="12DD4D62" w14:textId="77777777" w:rsidR="00FF1E40" w:rsidRPr="00BB2458" w:rsidRDefault="00FF1E40" w:rsidP="00FF1E40">
      <w:pPr>
        <w:pStyle w:val="L2JBody"/>
      </w:pPr>
    </w:p>
    <w:p w14:paraId="27076A80" w14:textId="77777777" w:rsidR="00FF1E40" w:rsidRPr="00FF1E40" w:rsidRDefault="00A511B0" w:rsidP="00FF1E40">
      <w:pPr>
        <w:pStyle w:val="L2JH2"/>
      </w:pPr>
      <w:r w:rsidRPr="00FF1E40">
        <w:t>Research Question 2</w:t>
      </w:r>
    </w:p>
    <w:p w14:paraId="767863D5" w14:textId="77777777" w:rsidR="00FF1E40" w:rsidRDefault="00FF1E40" w:rsidP="00FF1E40">
      <w:pPr>
        <w:pStyle w:val="L2JBody"/>
        <w:ind w:firstLine="0"/>
      </w:pPr>
    </w:p>
    <w:p w14:paraId="3BB32B44" w14:textId="22F04449" w:rsidR="00A511B0" w:rsidRPr="00BB2458" w:rsidRDefault="00A511B0" w:rsidP="00FF1E40">
      <w:pPr>
        <w:pStyle w:val="L2JBody"/>
        <w:ind w:firstLine="0"/>
      </w:pPr>
      <w:r w:rsidRPr="00BB2458">
        <w:t xml:space="preserve">Results in our study where learners in the TBLT course show greater competence in several speech acts compared to their PPP counterparts contradict Harris and Leeming’s (2021) findings. The authors hypothesized that learners in the TBLT course may have felt less confident about their speaking abilities than their PPP counterparts due to their lack of familiarity with, and potential anxiety related to, the teaching approach. However, our study not only shows that learners in a TBLT course can report higher levels of competence on many specific tasks than learners in a more traditional PPP </w:t>
      </w:r>
      <w:proofErr w:type="gramStart"/>
      <w:r w:rsidRPr="00BB2458">
        <w:t>course, but</w:t>
      </w:r>
      <w:proofErr w:type="gramEnd"/>
      <w:r w:rsidRPr="00BB2458">
        <w:t xml:space="preserve"> also demonstrates that TBLT courses do not necessarily correlate with a higher level of anxiety, as hypothesized in Harris and Leeming. Indeed, no significant difference was found between the levels of FLCA reported by learners in the PPP and TBLT course. Furthermore, learners in the TBLT sections expressed being overall happier about the class they were taking than those in the PPP course. </w:t>
      </w:r>
    </w:p>
    <w:p w14:paraId="638F916A" w14:textId="77777777" w:rsidR="00A511B0" w:rsidRDefault="00A511B0" w:rsidP="00FF1E40">
      <w:pPr>
        <w:pStyle w:val="L2JBody"/>
      </w:pPr>
      <w:proofErr w:type="gramStart"/>
      <w:r w:rsidRPr="00BB2458">
        <w:t>In an attempt to</w:t>
      </w:r>
      <w:proofErr w:type="gramEnd"/>
      <w:r w:rsidRPr="00BB2458">
        <w:t xml:space="preserve"> interpret why these </w:t>
      </w:r>
      <w:proofErr w:type="gramStart"/>
      <w:r w:rsidRPr="00BB2458">
        <w:t>studies</w:t>
      </w:r>
      <w:proofErr w:type="gramEnd"/>
      <w:r w:rsidRPr="00BB2458">
        <w:t xml:space="preserve"> present contradictory trends, it is important to note that the learners who participated in Harris and Leeming’s study were at an intermediate level, while those in ours were beginners. This difference may be key since, in the latter case, the TBLT course was the first language course they were taking at the university, which means they could not compare it with any previous one. Learners at an intermediate level, alternatively, had likely taken multiple language courses by the time they enrolled in the TBLT course, resulting in a greater contrast between the pedagogical format they were used to and the more innovative TBLT approach. This seems to indicate that introducing learners to a TBLT approach early on in their language learning path may be a good way to avoid a potentially negative initial response to an unfamiliar approach. However, this hypothesis would need to be further explored in future research on TBLT instruction. </w:t>
      </w:r>
    </w:p>
    <w:p w14:paraId="1B9A2FDE" w14:textId="77777777" w:rsidR="00FF1E40" w:rsidRPr="00BB2458" w:rsidRDefault="00FF1E40" w:rsidP="00FF1E40">
      <w:pPr>
        <w:pStyle w:val="L2JBody"/>
      </w:pPr>
    </w:p>
    <w:p w14:paraId="15CA74D0" w14:textId="77777777" w:rsidR="00A511B0" w:rsidRPr="00BB2458" w:rsidRDefault="00A511B0" w:rsidP="00FF1E40">
      <w:pPr>
        <w:pStyle w:val="L2JH1"/>
      </w:pPr>
      <w:r w:rsidRPr="00BB2458">
        <w:t>Conclusion</w:t>
      </w:r>
    </w:p>
    <w:p w14:paraId="1F3AC3B7" w14:textId="77777777" w:rsidR="00FF1E40" w:rsidRDefault="00FF1E40" w:rsidP="00FF1E40">
      <w:pPr>
        <w:pStyle w:val="L2JBody"/>
        <w:ind w:firstLine="0"/>
      </w:pPr>
    </w:p>
    <w:p w14:paraId="12F01938" w14:textId="59369D3B" w:rsidR="00A511B0" w:rsidRPr="00BB2458" w:rsidRDefault="00A511B0" w:rsidP="00FF1E40">
      <w:pPr>
        <w:pStyle w:val="L2JBody"/>
        <w:ind w:firstLine="0"/>
        <w:rPr>
          <w:b/>
        </w:rPr>
      </w:pPr>
      <w:r w:rsidRPr="00BB2458">
        <w:t xml:space="preserve">This article presents evidence to support the adoption of TBLT at the introductory L2 level. Overall, TBLT learners felt happier with their course and more empowered to perform both preferred and dispreferred speech acts. This suggests that TBLT is a powerful pedagogical </w:t>
      </w:r>
      <w:r w:rsidRPr="00BB2458">
        <w:lastRenderedPageBreak/>
        <w:t xml:space="preserve">framework to help learners feel more comfortable and engaged in multiple communicative contexts. Indeed, this approach not only promotes the development of oral competence among learners but also facilitates connections with contexts outside the classroom. These connections might in turn motivate learners to see beyond the language requirement and pursue further study and engagement with a language. As program coordinators and instructors confront the possibility of lower enrollments and perceptions of the relevancy of L2 proficiency (Copley &amp; Douthett, 2020; Looney &amp; </w:t>
      </w:r>
      <w:proofErr w:type="spellStart"/>
      <w:r w:rsidRPr="00BB2458">
        <w:t>Lusin</w:t>
      </w:r>
      <w:proofErr w:type="spellEnd"/>
      <w:r w:rsidRPr="00BB2458">
        <w:t xml:space="preserve">, 2019), TBLT offers a flexible pedagogical framework with personalized, context-specific content to align with the needs of learners, instructors and programs alike. In turn, this could help mitigate issues of attrition in both language classes and other related university programs, such as study abroad and community-engaged initiatives. </w:t>
      </w:r>
    </w:p>
    <w:p w14:paraId="20044207" w14:textId="77777777" w:rsidR="00A511B0" w:rsidRPr="00BB2458" w:rsidRDefault="00A511B0" w:rsidP="00A511B0">
      <w:pPr>
        <w:rPr>
          <w:rFonts w:ascii="Garamond" w:eastAsia="Times New Roman" w:hAnsi="Garamond" w:cs="Times New Roman"/>
          <w:b/>
          <w:sz w:val="24"/>
          <w:szCs w:val="24"/>
        </w:rPr>
      </w:pPr>
    </w:p>
    <w:p w14:paraId="7967B273" w14:textId="77777777" w:rsidR="00B87AC7" w:rsidRDefault="00B87AC7" w:rsidP="00542A9F">
      <w:pPr>
        <w:pStyle w:val="L2JBody"/>
        <w:ind w:firstLine="0"/>
      </w:pPr>
    </w:p>
    <w:p w14:paraId="24B70226" w14:textId="1BDA42E0" w:rsidR="00302D1C" w:rsidRDefault="00542A9F" w:rsidP="00302D1C">
      <w:pPr>
        <w:pStyle w:val="L2JH1"/>
      </w:pPr>
      <w:r w:rsidRPr="00542A9F">
        <w:t xml:space="preserve">REFERENCES  </w:t>
      </w:r>
    </w:p>
    <w:p w14:paraId="396D6CC1" w14:textId="77777777" w:rsidR="00302D1C" w:rsidRDefault="00302D1C" w:rsidP="00302D1C">
      <w:pPr>
        <w:pStyle w:val="L2JReferences"/>
      </w:pPr>
    </w:p>
    <w:p w14:paraId="2AA1A4D5" w14:textId="10D0E853" w:rsidR="00302D1C" w:rsidRPr="00BB2458" w:rsidRDefault="00302D1C" w:rsidP="00302D1C">
      <w:pPr>
        <w:pStyle w:val="L2JReferences"/>
      </w:pPr>
      <w:r w:rsidRPr="00BB2458">
        <w:t xml:space="preserve">Baralt, M., Gilabert, R., &amp; Robinson, P. (Eds.) (2014). </w:t>
      </w:r>
      <w:r w:rsidRPr="00BB2458">
        <w:rPr>
          <w:i/>
        </w:rPr>
        <w:t>Task Sequencing and Instructed Second Language Learning</w:t>
      </w:r>
      <w:r w:rsidRPr="00BB2458">
        <w:t xml:space="preserve">. London: Bloomsbury. </w:t>
      </w:r>
    </w:p>
    <w:p w14:paraId="163D546D" w14:textId="77777777" w:rsidR="00302D1C" w:rsidRPr="00BB2458" w:rsidRDefault="00302D1C" w:rsidP="00302D1C">
      <w:pPr>
        <w:pStyle w:val="L2JReferences"/>
      </w:pPr>
      <w:proofErr w:type="spellStart"/>
      <w:r w:rsidRPr="00BB2458">
        <w:t>Bardovi</w:t>
      </w:r>
      <w:r w:rsidRPr="00BB2458">
        <w:rPr>
          <w:rFonts w:ascii="Cambria Math" w:hAnsi="Cambria Math" w:cs="Cambria Math"/>
        </w:rPr>
        <w:t>‐</w:t>
      </w:r>
      <w:r w:rsidRPr="00BB2458">
        <w:t>Harlig</w:t>
      </w:r>
      <w:proofErr w:type="spellEnd"/>
      <w:r w:rsidRPr="00BB2458">
        <w:t xml:space="preserve">, K. (1999). Exploring the interlanguage of interlanguage pragmatics: A research agenda for acquisitional pragmatics. </w:t>
      </w:r>
      <w:r w:rsidRPr="00BB2458">
        <w:rPr>
          <w:i/>
        </w:rPr>
        <w:t>Language Learning, 49(4)</w:t>
      </w:r>
      <w:r w:rsidRPr="00BB2458">
        <w:t>, 677-713.</w:t>
      </w:r>
    </w:p>
    <w:p w14:paraId="49DC934B" w14:textId="77777777" w:rsidR="00302D1C" w:rsidRPr="00BB2458" w:rsidRDefault="00302D1C" w:rsidP="00302D1C">
      <w:pPr>
        <w:pStyle w:val="L2JReferences"/>
      </w:pPr>
      <w:r w:rsidRPr="00BB2458">
        <w:rPr>
          <w:color w:val="222222"/>
          <w:highlight w:val="white"/>
        </w:rPr>
        <w:t xml:space="preserve">Bielak, J. (2022). To what extent are foreign language anxiety and foreign language enjoyment related to L2 fluency? An investigation of task-specific emotions and breakdown and speed fluency in an oral task. </w:t>
      </w:r>
      <w:r w:rsidRPr="00BB2458">
        <w:rPr>
          <w:i/>
          <w:color w:val="222222"/>
          <w:highlight w:val="white"/>
        </w:rPr>
        <w:t>Language Teaching Research</w:t>
      </w:r>
      <w:r w:rsidRPr="00BB2458">
        <w:rPr>
          <w:color w:val="222222"/>
          <w:highlight w:val="white"/>
        </w:rPr>
        <w:t xml:space="preserve">, </w:t>
      </w:r>
      <w:hyperlink r:id="rId12">
        <w:r w:rsidRPr="00BB2458">
          <w:rPr>
            <w:color w:val="006ACC"/>
            <w:highlight w:val="white"/>
            <w:u w:val="single"/>
          </w:rPr>
          <w:t>https://doi.org/10.1177/13621688221079319</w:t>
        </w:r>
      </w:hyperlink>
    </w:p>
    <w:p w14:paraId="2E0B78D7" w14:textId="77777777" w:rsidR="00302D1C" w:rsidRPr="00BB2458" w:rsidRDefault="00302D1C" w:rsidP="00302D1C">
      <w:pPr>
        <w:pStyle w:val="L2JReferences"/>
      </w:pPr>
      <w:r w:rsidRPr="00BB2458">
        <w:t xml:space="preserve">Bryfonski L. &amp; McKay, T. H. (2019). TBLT implementation and evaluation: A meta-analysis. </w:t>
      </w:r>
      <w:r w:rsidRPr="00BB2458">
        <w:rPr>
          <w:i/>
        </w:rPr>
        <w:t>Language Teaching Research</w:t>
      </w:r>
      <w:r w:rsidRPr="00BB2458">
        <w:t xml:space="preserve">, </w:t>
      </w:r>
      <w:r w:rsidRPr="00BB2458">
        <w:rPr>
          <w:i/>
        </w:rPr>
        <w:t>23</w:t>
      </w:r>
      <w:r w:rsidRPr="00BB2458">
        <w:t xml:space="preserve"> (5), 1–30.</w:t>
      </w:r>
      <w:r w:rsidRPr="00BB2458">
        <w:tab/>
      </w:r>
    </w:p>
    <w:p w14:paraId="0927ACB8" w14:textId="77777777" w:rsidR="00302D1C" w:rsidRPr="00BB2458" w:rsidRDefault="00302D1C" w:rsidP="00302D1C">
      <w:pPr>
        <w:pStyle w:val="L2JReferences"/>
      </w:pPr>
      <w:r w:rsidRPr="00BB2458">
        <w:t xml:space="preserve">Canale, M., &amp; Swain, M. (1980). Theoretical aspects of communicative approaches to second language teaching and testing. </w:t>
      </w:r>
      <w:r w:rsidRPr="00BB2458">
        <w:rPr>
          <w:i/>
        </w:rPr>
        <w:t>Applied Linguistics</w:t>
      </w:r>
      <w:r w:rsidRPr="00BB2458">
        <w:t xml:space="preserve">, </w:t>
      </w:r>
      <w:r w:rsidRPr="00BB2458">
        <w:rPr>
          <w:i/>
        </w:rPr>
        <w:t>1</w:t>
      </w:r>
      <w:r w:rsidRPr="00BB2458">
        <w:t>, 1–47.</w:t>
      </w:r>
    </w:p>
    <w:p w14:paraId="5219D5CD" w14:textId="77777777" w:rsidR="00302D1C" w:rsidRPr="00BB2458" w:rsidRDefault="00302D1C" w:rsidP="00302D1C">
      <w:pPr>
        <w:pStyle w:val="L2JReferences"/>
        <w:rPr>
          <w:i/>
          <w:iCs/>
        </w:rPr>
      </w:pPr>
      <w:r w:rsidRPr="00BB2458">
        <w:t xml:space="preserve">Chen, L. &amp; Dan, W. (2024). The supplementary role of TSLT for TBLT: A response to Ellis (2024). </w:t>
      </w:r>
      <w:r w:rsidRPr="00BB2458">
        <w:rPr>
          <w:i/>
          <w:iCs/>
        </w:rPr>
        <w:t xml:space="preserve">International Journal of TESOL Studies, </w:t>
      </w:r>
      <w:r w:rsidRPr="00BB2458">
        <w:t>6 (4), 62-70.</w:t>
      </w:r>
      <w:r w:rsidRPr="00BB2458">
        <w:rPr>
          <w:i/>
          <w:iCs/>
        </w:rPr>
        <w:t xml:space="preserve"> </w:t>
      </w:r>
    </w:p>
    <w:p w14:paraId="6325AD95" w14:textId="02F372B6" w:rsidR="00302D1C" w:rsidRPr="00BB2458" w:rsidRDefault="00302D1C" w:rsidP="00302D1C">
      <w:pPr>
        <w:pStyle w:val="L2JReferences"/>
      </w:pPr>
      <w:r w:rsidRPr="00BB2458">
        <w:t>Copley, R. &amp; Douthett, E. (2020). The enrollment cliff, mega-universities, COVID-19, and the</w:t>
      </w:r>
      <w:r>
        <w:t xml:space="preserve"> </w:t>
      </w:r>
      <w:r w:rsidRPr="00BB2458">
        <w:t xml:space="preserve">changing landscape of U.S. colleges. </w:t>
      </w:r>
      <w:r w:rsidRPr="00BB2458">
        <w:rPr>
          <w:i/>
        </w:rPr>
        <w:t>The CPA journal, 90</w:t>
      </w:r>
      <w:r w:rsidRPr="00BB2458">
        <w:t xml:space="preserve"> (9), 22-27. </w:t>
      </w:r>
    </w:p>
    <w:p w14:paraId="378106AB" w14:textId="77777777" w:rsidR="00302D1C" w:rsidRPr="00BB2458" w:rsidRDefault="00302D1C" w:rsidP="00302D1C">
      <w:pPr>
        <w:pStyle w:val="L2JReferences"/>
      </w:pPr>
      <w:proofErr w:type="spellStart"/>
      <w:r w:rsidRPr="00BB2458">
        <w:t>Çubukçu</w:t>
      </w:r>
      <w:proofErr w:type="spellEnd"/>
      <w:r w:rsidRPr="00BB2458">
        <w:t xml:space="preserve">, F. (2008). A Study on the correlation between </w:t>
      </w:r>
      <w:proofErr w:type="spellStart"/>
      <w:r w:rsidRPr="00BB2458">
        <w:t>self efficacy</w:t>
      </w:r>
      <w:proofErr w:type="spellEnd"/>
      <w:r w:rsidRPr="00BB2458">
        <w:t xml:space="preserve"> and foreign language learning anxiety. </w:t>
      </w:r>
      <w:r w:rsidRPr="00BB2458">
        <w:rPr>
          <w:i/>
        </w:rPr>
        <w:t>Journal of Theory and Practice in Education</w:t>
      </w:r>
      <w:r w:rsidRPr="00BB2458">
        <w:t xml:space="preserve">, 4 (1), 148-158. </w:t>
      </w:r>
    </w:p>
    <w:p w14:paraId="6BE9AA48" w14:textId="77777777" w:rsidR="00302D1C" w:rsidRPr="00BB2458" w:rsidRDefault="00302D1C" w:rsidP="00302D1C">
      <w:pPr>
        <w:pStyle w:val="L2JReferences"/>
      </w:pPr>
      <w:r w:rsidRPr="00BB2458">
        <w:rPr>
          <w:color w:val="222222"/>
          <w:highlight w:val="white"/>
        </w:rPr>
        <w:t xml:space="preserve">Deci, E. L., &amp; Ryan, R. M. (1995). Human autonomy: The basis for true self-esteem. In </w:t>
      </w:r>
      <w:r w:rsidRPr="00BB2458">
        <w:rPr>
          <w:i/>
          <w:color w:val="222222"/>
          <w:highlight w:val="white"/>
        </w:rPr>
        <w:t>Efficacy, agency, and self-Esteem,</w:t>
      </w:r>
      <w:r w:rsidRPr="00BB2458">
        <w:rPr>
          <w:color w:val="222222"/>
          <w:highlight w:val="white"/>
        </w:rPr>
        <w:t xml:space="preserve"> pp. 31-49. Boston, MA: Springer US.</w:t>
      </w:r>
    </w:p>
    <w:p w14:paraId="7E367607" w14:textId="77777777" w:rsidR="00302D1C" w:rsidRPr="00BB2458" w:rsidRDefault="00302D1C" w:rsidP="00302D1C">
      <w:pPr>
        <w:pStyle w:val="L2JReferences"/>
      </w:pPr>
      <w:r w:rsidRPr="00BB2458">
        <w:rPr>
          <w:color w:val="222222"/>
          <w:highlight w:val="white"/>
        </w:rPr>
        <w:t xml:space="preserve">Dewaele, J. M., &amp; </w:t>
      </w:r>
      <w:proofErr w:type="spellStart"/>
      <w:r w:rsidRPr="00BB2458">
        <w:rPr>
          <w:color w:val="222222"/>
          <w:highlight w:val="white"/>
        </w:rPr>
        <w:t>MacIntyre</w:t>
      </w:r>
      <w:proofErr w:type="spellEnd"/>
      <w:r w:rsidRPr="00BB2458">
        <w:rPr>
          <w:color w:val="222222"/>
          <w:highlight w:val="white"/>
        </w:rPr>
        <w:t xml:space="preserve">, P. D. (2014). The two faces of Janus? Anxiety and enjoyment in the foreign language classroom. </w:t>
      </w:r>
      <w:r w:rsidRPr="00BB2458">
        <w:rPr>
          <w:i/>
          <w:color w:val="222222"/>
          <w:highlight w:val="white"/>
        </w:rPr>
        <w:t>Studies in Second Language Learning and Teaching</w:t>
      </w:r>
      <w:r w:rsidRPr="00BB2458">
        <w:rPr>
          <w:color w:val="222222"/>
          <w:highlight w:val="white"/>
        </w:rPr>
        <w:t xml:space="preserve">, </w:t>
      </w:r>
      <w:r w:rsidRPr="00BB2458">
        <w:rPr>
          <w:i/>
          <w:color w:val="222222"/>
          <w:highlight w:val="white"/>
        </w:rPr>
        <w:t xml:space="preserve">4 </w:t>
      </w:r>
      <w:r w:rsidRPr="00BB2458">
        <w:rPr>
          <w:color w:val="222222"/>
          <w:highlight w:val="white"/>
        </w:rPr>
        <w:t>(2), 237-274.</w:t>
      </w:r>
      <w:r w:rsidRPr="00BB2458">
        <w:t xml:space="preserve"> </w:t>
      </w:r>
    </w:p>
    <w:p w14:paraId="0A5ADDB6" w14:textId="77777777" w:rsidR="00302D1C" w:rsidRPr="00BB2458" w:rsidRDefault="00302D1C" w:rsidP="00302D1C">
      <w:pPr>
        <w:pStyle w:val="L2JReferences"/>
      </w:pPr>
      <w:r w:rsidRPr="00BB2458">
        <w:t xml:space="preserve">Dörnyei, Z. (2001). New themes and approaches in second language motivation research. </w:t>
      </w:r>
      <w:r w:rsidRPr="00BB2458">
        <w:rPr>
          <w:i/>
        </w:rPr>
        <w:t xml:space="preserve">Annual Review of Applied Linguistics, 21, </w:t>
      </w:r>
      <w:r w:rsidRPr="00BB2458">
        <w:t xml:space="preserve">43-59. </w:t>
      </w:r>
    </w:p>
    <w:p w14:paraId="5AF849A3" w14:textId="77777777" w:rsidR="00302D1C" w:rsidRPr="00BB2458" w:rsidRDefault="00302D1C" w:rsidP="00302D1C">
      <w:pPr>
        <w:pStyle w:val="L2JReferences"/>
      </w:pPr>
      <w:r w:rsidRPr="00BB2458">
        <w:t xml:space="preserve">Dörnyei, Z. (2009). The 2010s communicative language teaching in the 21st century: The ‘principled communicative approach’. </w:t>
      </w:r>
      <w:r w:rsidRPr="00BB2458">
        <w:rPr>
          <w:i/>
        </w:rPr>
        <w:t>Perspectives, 36</w:t>
      </w:r>
      <w:r w:rsidRPr="00BB2458">
        <w:t xml:space="preserve"> (2), 33-43. </w:t>
      </w:r>
    </w:p>
    <w:p w14:paraId="022DC6BD" w14:textId="77777777" w:rsidR="00302D1C" w:rsidRPr="00BB2458" w:rsidRDefault="00302D1C" w:rsidP="00302D1C">
      <w:pPr>
        <w:pStyle w:val="L2JReferences"/>
      </w:pPr>
      <w:r w:rsidRPr="00BB2458">
        <w:t xml:space="preserve">Ellis, R. (2003). </w:t>
      </w:r>
      <w:r w:rsidRPr="00BB2458">
        <w:rPr>
          <w:i/>
        </w:rPr>
        <w:t>Task-based language learning and teaching.</w:t>
      </w:r>
      <w:r w:rsidRPr="00BB2458">
        <w:t xml:space="preserve"> Oxford: Oxford University Press.</w:t>
      </w:r>
    </w:p>
    <w:p w14:paraId="312DEFF1" w14:textId="77777777" w:rsidR="00302D1C" w:rsidRPr="00BB2458" w:rsidRDefault="00302D1C" w:rsidP="00302D1C">
      <w:pPr>
        <w:pStyle w:val="L2JReferences"/>
      </w:pPr>
      <w:r w:rsidRPr="00BB2458">
        <w:rPr>
          <w:color w:val="232323"/>
          <w:highlight w:val="white"/>
        </w:rPr>
        <w:t xml:space="preserve">Ellis, R. (2009). Task-based language teaching: Sorting out the misunderstandings. </w:t>
      </w:r>
      <w:r w:rsidRPr="00BB2458">
        <w:rPr>
          <w:i/>
          <w:color w:val="232323"/>
          <w:highlight w:val="white"/>
        </w:rPr>
        <w:t xml:space="preserve">International Journal of Applied Linguistics, 19, </w:t>
      </w:r>
      <w:r w:rsidRPr="00BB2458">
        <w:rPr>
          <w:color w:val="232323"/>
          <w:highlight w:val="white"/>
        </w:rPr>
        <w:t>221-246.</w:t>
      </w:r>
    </w:p>
    <w:p w14:paraId="4A5ABBA2" w14:textId="77777777" w:rsidR="00302D1C" w:rsidRPr="00BB2458" w:rsidRDefault="00302D1C" w:rsidP="00302D1C">
      <w:pPr>
        <w:pStyle w:val="L2JReferences"/>
      </w:pPr>
      <w:r w:rsidRPr="00BB2458">
        <w:t xml:space="preserve">Ellis, R., Skehan, P., Li, S., Shintani, N. &amp; Lambert, C. (2019). </w:t>
      </w:r>
      <w:r w:rsidRPr="00BB2458">
        <w:rPr>
          <w:i/>
        </w:rPr>
        <w:t>Task-based language teaching: Theory and practice.</w:t>
      </w:r>
      <w:r w:rsidRPr="00BB2458">
        <w:t xml:space="preserve"> Cambridge University Press.</w:t>
      </w:r>
    </w:p>
    <w:p w14:paraId="15DD007C" w14:textId="77777777" w:rsidR="00302D1C" w:rsidRPr="00BB2458" w:rsidRDefault="00302D1C" w:rsidP="00302D1C">
      <w:pPr>
        <w:pStyle w:val="L2JReferences"/>
      </w:pPr>
      <w:r w:rsidRPr="00BB2458">
        <w:t xml:space="preserve">Erkan, Y.D. &amp; Saban, A.I.  (2011). Writing performance relative to writing apprehension, self-efficacy in writing and attitudes towards writing: A correlational study in Turkish tertiary-level EFL. </w:t>
      </w:r>
      <w:r w:rsidRPr="00BB2458">
        <w:rPr>
          <w:i/>
        </w:rPr>
        <w:t>The Asian EFL Journal Quarterly, 13</w:t>
      </w:r>
      <w:r w:rsidRPr="00BB2458">
        <w:t xml:space="preserve"> (1), 163-191. </w:t>
      </w:r>
    </w:p>
    <w:p w14:paraId="5A684539" w14:textId="7538E819" w:rsidR="00302D1C" w:rsidRPr="00BB2458" w:rsidRDefault="00302D1C" w:rsidP="00302D1C">
      <w:pPr>
        <w:pStyle w:val="L2JReferences"/>
      </w:pPr>
      <w:r w:rsidRPr="00BB2458">
        <w:t xml:space="preserve">Fernandez, C. (2021, Winter). From grammar-driven to proficiency-based: Improving Spanish basic language curriculum in higher education. The Language Educator. </w:t>
      </w:r>
      <w:hyperlink r:id="rId13" w:history="1">
        <w:r w:rsidRPr="00190236">
          <w:rPr>
            <w:rStyle w:val="Hyperlink"/>
          </w:rPr>
          <w:t>https://www.thelanguageeducator.org/actfl/winter_2021/MobilePagedArticle.action?articleId=1673743#articleId1673743</w:t>
        </w:r>
      </w:hyperlink>
      <w:r>
        <w:t xml:space="preserve"> </w:t>
      </w:r>
    </w:p>
    <w:p w14:paraId="6D34940A" w14:textId="77777777" w:rsidR="00302D1C" w:rsidRPr="00BB2458" w:rsidRDefault="00302D1C" w:rsidP="00302D1C">
      <w:pPr>
        <w:pStyle w:val="L2JReferences"/>
        <w:rPr>
          <w:color w:val="222222"/>
          <w:highlight w:val="white"/>
        </w:rPr>
      </w:pPr>
      <w:r w:rsidRPr="00BB2458">
        <w:rPr>
          <w:color w:val="222222"/>
          <w:highlight w:val="white"/>
        </w:rPr>
        <w:t xml:space="preserve">Glaser, K. (2009). Acquiring pragmatic competence in a foreign language–mastering dispreferred speech acts. </w:t>
      </w:r>
      <w:r w:rsidRPr="00BB2458">
        <w:rPr>
          <w:i/>
          <w:color w:val="222222"/>
          <w:highlight w:val="white"/>
        </w:rPr>
        <w:t>Topics in Linguistics</w:t>
      </w:r>
      <w:r w:rsidRPr="00BB2458">
        <w:rPr>
          <w:color w:val="222222"/>
          <w:highlight w:val="white"/>
        </w:rPr>
        <w:t xml:space="preserve">, </w:t>
      </w:r>
      <w:r w:rsidRPr="00BB2458">
        <w:rPr>
          <w:i/>
          <w:color w:val="222222"/>
          <w:highlight w:val="white"/>
        </w:rPr>
        <w:t>1</w:t>
      </w:r>
      <w:r w:rsidRPr="00BB2458">
        <w:rPr>
          <w:color w:val="222222"/>
          <w:highlight w:val="white"/>
        </w:rPr>
        <w:t>(4), 50-57.</w:t>
      </w:r>
    </w:p>
    <w:p w14:paraId="152038E6" w14:textId="77777777" w:rsidR="00302D1C" w:rsidRPr="00BB2458" w:rsidRDefault="00302D1C" w:rsidP="00302D1C">
      <w:pPr>
        <w:pStyle w:val="L2JReferences"/>
        <w:rPr>
          <w:color w:val="222222"/>
          <w:highlight w:val="white"/>
        </w:rPr>
      </w:pPr>
      <w:proofErr w:type="spellStart"/>
      <w:r w:rsidRPr="00BB2458">
        <w:rPr>
          <w:color w:val="333333"/>
          <w:highlight w:val="white"/>
        </w:rPr>
        <w:lastRenderedPageBreak/>
        <w:t>Greguras</w:t>
      </w:r>
      <w:proofErr w:type="spellEnd"/>
      <w:r w:rsidRPr="00BB2458">
        <w:rPr>
          <w:color w:val="333333"/>
          <w:highlight w:val="white"/>
        </w:rPr>
        <w:t xml:space="preserve">, G. J., &amp; </w:t>
      </w:r>
      <w:proofErr w:type="spellStart"/>
      <w:r w:rsidRPr="00BB2458">
        <w:rPr>
          <w:color w:val="333333"/>
          <w:highlight w:val="white"/>
        </w:rPr>
        <w:t>Diefendorff</w:t>
      </w:r>
      <w:proofErr w:type="spellEnd"/>
      <w:r w:rsidRPr="00BB2458">
        <w:rPr>
          <w:color w:val="333333"/>
          <w:highlight w:val="white"/>
        </w:rPr>
        <w:t xml:space="preserve">, J. M. (2009). Different fits satisfy different needs: Linking person-environment fit to employee commitment and performance using self-determination theory. </w:t>
      </w:r>
      <w:r w:rsidRPr="00BB2458">
        <w:rPr>
          <w:i/>
          <w:color w:val="333333"/>
          <w:highlight w:val="white"/>
        </w:rPr>
        <w:t xml:space="preserve">Journal of Applied Psychology, 94 </w:t>
      </w:r>
      <w:r w:rsidRPr="00BB2458">
        <w:rPr>
          <w:color w:val="333333"/>
          <w:highlight w:val="white"/>
        </w:rPr>
        <w:t>(2), 465–477.</w:t>
      </w:r>
    </w:p>
    <w:p w14:paraId="10338D60" w14:textId="77777777" w:rsidR="00302D1C" w:rsidRPr="00BB2458" w:rsidRDefault="00302D1C" w:rsidP="00302D1C">
      <w:pPr>
        <w:pStyle w:val="L2JReferences"/>
        <w:rPr>
          <w:highlight w:val="white"/>
        </w:rPr>
      </w:pPr>
      <w:r w:rsidRPr="00BB2458">
        <w:t xml:space="preserve">González-Lloret, M. (2019). Task-based language teaching and L2 pragmatics. In N. Taguchi (Ed.) </w:t>
      </w:r>
      <w:r w:rsidRPr="00BB2458">
        <w:rPr>
          <w:i/>
          <w:highlight w:val="white"/>
        </w:rPr>
        <w:t>The Routledge handbook of second language acquisition and pragmatics</w:t>
      </w:r>
      <w:r w:rsidRPr="00BB2458">
        <w:rPr>
          <w:highlight w:val="white"/>
        </w:rPr>
        <w:t xml:space="preserve">, pp. 338-352. New York: Routledge. </w:t>
      </w:r>
    </w:p>
    <w:p w14:paraId="24C349BC" w14:textId="77777777" w:rsidR="00302D1C" w:rsidRPr="00BB2458" w:rsidRDefault="00302D1C" w:rsidP="00302D1C">
      <w:pPr>
        <w:pStyle w:val="L2JReferences"/>
        <w:rPr>
          <w:color w:val="777777"/>
          <w:highlight w:val="white"/>
        </w:rPr>
      </w:pPr>
      <w:r w:rsidRPr="00BB2458">
        <w:rPr>
          <w:color w:val="0A0A0C"/>
          <w:highlight w:val="white"/>
        </w:rPr>
        <w:t xml:space="preserve">González-Lloret, M. (2020). Pragmatic development in L2: An overview. In K. P. Schneider &amp; E. </w:t>
      </w:r>
      <w:proofErr w:type="spellStart"/>
      <w:r w:rsidRPr="00BB2458">
        <w:rPr>
          <w:color w:val="0A0A0C"/>
          <w:highlight w:val="white"/>
        </w:rPr>
        <w:t>Ifantidou</w:t>
      </w:r>
      <w:proofErr w:type="spellEnd"/>
      <w:r w:rsidRPr="00BB2458">
        <w:rPr>
          <w:color w:val="0A0A0C"/>
          <w:highlight w:val="white"/>
        </w:rPr>
        <w:t xml:space="preserve"> (Eds.) </w:t>
      </w:r>
      <w:r w:rsidRPr="00BB2458">
        <w:rPr>
          <w:i/>
          <w:color w:val="0A0A0C"/>
          <w:highlight w:val="white"/>
        </w:rPr>
        <w:t xml:space="preserve">Developmental and Clinical </w:t>
      </w:r>
      <w:proofErr w:type="gramStart"/>
      <w:r w:rsidRPr="00BB2458">
        <w:rPr>
          <w:i/>
          <w:color w:val="0A0A0C"/>
          <w:highlight w:val="white"/>
        </w:rPr>
        <w:t>Pragmatics</w:t>
      </w:r>
      <w:r w:rsidRPr="00BB2458">
        <w:rPr>
          <w:color w:val="0A0A0C"/>
          <w:highlight w:val="white"/>
        </w:rPr>
        <w:t>,  pp.</w:t>
      </w:r>
      <w:proofErr w:type="gramEnd"/>
      <w:r w:rsidRPr="00BB2458">
        <w:rPr>
          <w:color w:val="0A0A0C"/>
          <w:highlight w:val="white"/>
        </w:rPr>
        <w:t xml:space="preserve"> 237-268. Boston: De Gruyter Mouton.</w:t>
      </w:r>
      <w:r w:rsidRPr="00BB2458">
        <w:rPr>
          <w:rFonts w:eastAsia="Montserrat" w:cs="Montserrat"/>
          <w:color w:val="0A0A0C"/>
          <w:highlight w:val="white"/>
        </w:rPr>
        <w:t xml:space="preserve"> </w:t>
      </w:r>
    </w:p>
    <w:p w14:paraId="72F06B10" w14:textId="77777777" w:rsidR="00302D1C" w:rsidRPr="00BB2458" w:rsidRDefault="00302D1C" w:rsidP="00302D1C">
      <w:pPr>
        <w:pStyle w:val="L2JReferences"/>
      </w:pPr>
      <w:r w:rsidRPr="00BB2458">
        <w:t xml:space="preserve">González-Lloret, M. &amp; Nielson, K. B. (2015). Evaluating TBLT: The case of a task-based Spanish program. </w:t>
      </w:r>
      <w:r w:rsidRPr="00BB2458">
        <w:rPr>
          <w:i/>
        </w:rPr>
        <w:t xml:space="preserve">Language Teaching Research, 19 </w:t>
      </w:r>
      <w:r w:rsidRPr="00BB2458">
        <w:t>(5), 525–549.</w:t>
      </w:r>
    </w:p>
    <w:p w14:paraId="0C4846BE" w14:textId="77777777" w:rsidR="00302D1C" w:rsidRPr="00BB2458" w:rsidRDefault="00302D1C" w:rsidP="00302D1C">
      <w:pPr>
        <w:pStyle w:val="L2JReferences"/>
      </w:pPr>
      <w:r w:rsidRPr="00BB2458">
        <w:t xml:space="preserve">Gómez, M. (2015). </w:t>
      </w:r>
      <w:proofErr w:type="spellStart"/>
      <w:r w:rsidRPr="00BB2458">
        <w:t>Centrándose</w:t>
      </w:r>
      <w:proofErr w:type="spellEnd"/>
      <w:r w:rsidRPr="00BB2458">
        <w:t xml:space="preserve"> </w:t>
      </w:r>
      <w:proofErr w:type="spellStart"/>
      <w:r w:rsidRPr="00BB2458">
        <w:t>en</w:t>
      </w:r>
      <w:proofErr w:type="spellEnd"/>
      <w:r w:rsidRPr="00BB2458">
        <w:t xml:space="preserve"> </w:t>
      </w:r>
      <w:proofErr w:type="spellStart"/>
      <w:r w:rsidRPr="00BB2458">
        <w:t>actos</w:t>
      </w:r>
      <w:proofErr w:type="spellEnd"/>
      <w:r w:rsidRPr="00BB2458">
        <w:t xml:space="preserve"> de </w:t>
      </w:r>
      <w:proofErr w:type="spellStart"/>
      <w:r w:rsidRPr="00BB2458">
        <w:t>habla</w:t>
      </w:r>
      <w:proofErr w:type="spellEnd"/>
      <w:r w:rsidRPr="00BB2458">
        <w:t xml:space="preserve"> para </w:t>
      </w:r>
      <w:proofErr w:type="spellStart"/>
      <w:r w:rsidRPr="00BB2458">
        <w:t>entender</w:t>
      </w:r>
      <w:proofErr w:type="spellEnd"/>
      <w:r w:rsidRPr="00BB2458">
        <w:t xml:space="preserve"> y </w:t>
      </w:r>
      <w:proofErr w:type="spellStart"/>
      <w:r w:rsidRPr="00BB2458">
        <w:t>enseñar</w:t>
      </w:r>
      <w:proofErr w:type="spellEnd"/>
      <w:r w:rsidRPr="00BB2458">
        <w:t xml:space="preserve"> </w:t>
      </w:r>
      <w:proofErr w:type="spellStart"/>
      <w:r w:rsidRPr="00BB2458">
        <w:t>pragmática</w:t>
      </w:r>
      <w:proofErr w:type="spellEnd"/>
      <w:r w:rsidRPr="00BB2458">
        <w:t xml:space="preserve"> </w:t>
      </w:r>
      <w:proofErr w:type="spellStart"/>
      <w:r w:rsidRPr="00BB2458">
        <w:t>en</w:t>
      </w:r>
      <w:proofErr w:type="spellEnd"/>
      <w:r w:rsidRPr="00BB2458">
        <w:t xml:space="preserve"> la </w:t>
      </w:r>
      <w:proofErr w:type="spellStart"/>
      <w:r w:rsidRPr="00BB2458">
        <w:t>instrucción</w:t>
      </w:r>
      <w:proofErr w:type="spellEnd"/>
      <w:r w:rsidRPr="00BB2458">
        <w:t xml:space="preserve"> de </w:t>
      </w:r>
      <w:proofErr w:type="spellStart"/>
      <w:r w:rsidRPr="00BB2458">
        <w:t>idiomas</w:t>
      </w:r>
      <w:proofErr w:type="spellEnd"/>
      <w:r w:rsidRPr="00BB2458">
        <w:t xml:space="preserve">. </w:t>
      </w:r>
      <w:proofErr w:type="spellStart"/>
      <w:r w:rsidRPr="00BB2458">
        <w:rPr>
          <w:i/>
        </w:rPr>
        <w:t>Revista</w:t>
      </w:r>
      <w:proofErr w:type="spellEnd"/>
      <w:r w:rsidRPr="00BB2458">
        <w:rPr>
          <w:i/>
        </w:rPr>
        <w:t xml:space="preserve"> </w:t>
      </w:r>
      <w:proofErr w:type="spellStart"/>
      <w:r w:rsidRPr="00BB2458">
        <w:rPr>
          <w:i/>
        </w:rPr>
        <w:t>Científica</w:t>
      </w:r>
      <w:proofErr w:type="spellEnd"/>
      <w:r w:rsidRPr="00BB2458">
        <w:rPr>
          <w:i/>
        </w:rPr>
        <w:t xml:space="preserve"> de FAREM-Estelí. Medio </w:t>
      </w:r>
      <w:proofErr w:type="spellStart"/>
      <w:r w:rsidRPr="00BB2458">
        <w:rPr>
          <w:i/>
        </w:rPr>
        <w:t>Ambiente</w:t>
      </w:r>
      <w:proofErr w:type="spellEnd"/>
      <w:r w:rsidRPr="00BB2458">
        <w:rPr>
          <w:i/>
        </w:rPr>
        <w:t xml:space="preserve">, </w:t>
      </w:r>
      <w:proofErr w:type="spellStart"/>
      <w:r w:rsidRPr="00BB2458">
        <w:rPr>
          <w:i/>
        </w:rPr>
        <w:t>Tecnología</w:t>
      </w:r>
      <w:proofErr w:type="spellEnd"/>
      <w:r w:rsidRPr="00BB2458">
        <w:rPr>
          <w:i/>
        </w:rPr>
        <w:t xml:space="preserve"> y Desarrollo Humano, 16</w:t>
      </w:r>
      <w:r w:rsidRPr="00BB2458">
        <w:t xml:space="preserve"> (4). </w:t>
      </w:r>
    </w:p>
    <w:p w14:paraId="4BCE9926" w14:textId="77777777" w:rsidR="00302D1C" w:rsidRPr="00BB2458" w:rsidRDefault="00302D1C" w:rsidP="00302D1C">
      <w:pPr>
        <w:pStyle w:val="L2JReferences"/>
      </w:pPr>
      <w:r w:rsidRPr="00BB2458">
        <w:t xml:space="preserve">Harris, J. &amp; Leeming, P.  (2021). The impact of teaching approach on growth in L2 proficiency and self-efficacy: A longitudinal classroom-based study of TBLT and PPP. </w:t>
      </w:r>
      <w:r w:rsidRPr="00BB2458">
        <w:rPr>
          <w:i/>
        </w:rPr>
        <w:t>Journal of Second Language Studies</w:t>
      </w:r>
      <w:r w:rsidRPr="00BB2458">
        <w:t>, 1-30.</w:t>
      </w:r>
    </w:p>
    <w:p w14:paraId="4FD63480" w14:textId="77777777" w:rsidR="00302D1C" w:rsidRPr="00BB2458" w:rsidRDefault="00302D1C" w:rsidP="00302D1C">
      <w:pPr>
        <w:pStyle w:val="L2JReferences"/>
      </w:pPr>
      <w:r w:rsidRPr="00BB2458">
        <w:t xml:space="preserve">Horwitz, E.K., Horwitz, M.B. &amp; Cope, J. (1986). Foreign language classroom anxiety. </w:t>
      </w:r>
      <w:r w:rsidRPr="00BB2458">
        <w:rPr>
          <w:i/>
        </w:rPr>
        <w:t>Modern Language Journal</w:t>
      </w:r>
      <w:r w:rsidRPr="00BB2458">
        <w:t xml:space="preserve">, </w:t>
      </w:r>
      <w:r w:rsidRPr="00BB2458">
        <w:rPr>
          <w:i/>
        </w:rPr>
        <w:t>70</w:t>
      </w:r>
      <w:r w:rsidRPr="00BB2458">
        <w:t xml:space="preserve"> (2), 125-132. </w:t>
      </w:r>
    </w:p>
    <w:p w14:paraId="67A8E957" w14:textId="77777777" w:rsidR="00302D1C" w:rsidRPr="00BB2458" w:rsidRDefault="00302D1C" w:rsidP="00302D1C">
      <w:pPr>
        <w:pStyle w:val="L2JReferences"/>
      </w:pPr>
      <w:r w:rsidRPr="00BB2458">
        <w:t xml:space="preserve">Ishihara, N. &amp; Cohen, A. D. (2021) Teaching and learning pragmatics: Where language and culture meet (2nd ed.). New York: Routledge. </w:t>
      </w:r>
    </w:p>
    <w:p w14:paraId="560C9C73" w14:textId="77777777" w:rsidR="00302D1C" w:rsidRPr="00BB2458" w:rsidRDefault="00302D1C" w:rsidP="00302D1C">
      <w:pPr>
        <w:pStyle w:val="L2JReferences"/>
      </w:pPr>
      <w:r w:rsidRPr="00BB2458">
        <w:t xml:space="preserve">Kim, Y., Kang, S., D’Arienzo, M., &amp; Taguchi, N. (2023). Comparing traditional and task-based approaches to teaching pragmatics: Task design processes and learning outcomes. </w:t>
      </w:r>
      <w:r w:rsidRPr="00BB2458">
        <w:rPr>
          <w:i/>
        </w:rPr>
        <w:t>Language Teaching Research</w:t>
      </w:r>
      <w:r w:rsidRPr="00BB2458">
        <w:t xml:space="preserve">, 1-24. </w:t>
      </w:r>
    </w:p>
    <w:p w14:paraId="3CDACC8E" w14:textId="77777777" w:rsidR="00302D1C" w:rsidRPr="00BB2458" w:rsidRDefault="00302D1C" w:rsidP="00302D1C">
      <w:pPr>
        <w:pStyle w:val="L2JReferences"/>
      </w:pPr>
      <w:proofErr w:type="spellStart"/>
      <w:r w:rsidRPr="00BB2458">
        <w:t>Kuriscak</w:t>
      </w:r>
      <w:proofErr w:type="spellEnd"/>
      <w:r w:rsidRPr="00BB2458">
        <w:t xml:space="preserve">, L. (2015). Examination of learner and situation level variables: Choice of speech act and request strategy by Spanish L2 learners. </w:t>
      </w:r>
      <w:r w:rsidRPr="00BB2458">
        <w:rPr>
          <w:i/>
        </w:rPr>
        <w:t>Hispania</w:t>
      </w:r>
      <w:r w:rsidRPr="00BB2458">
        <w:t xml:space="preserve">, </w:t>
      </w:r>
      <w:r w:rsidRPr="00BB2458">
        <w:rPr>
          <w:i/>
        </w:rPr>
        <w:t>98</w:t>
      </w:r>
      <w:r w:rsidRPr="00BB2458">
        <w:t xml:space="preserve"> (2), 300-318. </w:t>
      </w:r>
    </w:p>
    <w:p w14:paraId="30E64931" w14:textId="77777777" w:rsidR="00302D1C" w:rsidRPr="00BB2458" w:rsidRDefault="00302D1C" w:rsidP="00302D1C">
      <w:pPr>
        <w:pStyle w:val="L2JReferences"/>
      </w:pPr>
      <w:r w:rsidRPr="00BB2458">
        <w:t xml:space="preserve">Levinson, S. C. (1983). </w:t>
      </w:r>
      <w:r w:rsidRPr="00BB2458">
        <w:rPr>
          <w:i/>
        </w:rPr>
        <w:t>Pragmatics.</w:t>
      </w:r>
      <w:r w:rsidRPr="00BB2458">
        <w:t xml:space="preserve"> Cambridge: Cambridge University Press, 1983. ISBN 978-0521294140.</w:t>
      </w:r>
    </w:p>
    <w:p w14:paraId="0D929BF8" w14:textId="77777777" w:rsidR="00302D1C" w:rsidRPr="00BB2458" w:rsidRDefault="00302D1C" w:rsidP="00302D1C">
      <w:pPr>
        <w:pStyle w:val="L2JReferences"/>
      </w:pPr>
      <w:r w:rsidRPr="00BB2458">
        <w:rPr>
          <w:color w:val="1C1D1E"/>
          <w:highlight w:val="white"/>
        </w:rPr>
        <w:t xml:space="preserve">Leeming, P. </w:t>
      </w:r>
      <w:proofErr w:type="gramStart"/>
      <w:r w:rsidRPr="00BB2458">
        <w:rPr>
          <w:color w:val="1C1D1E"/>
          <w:highlight w:val="white"/>
        </w:rPr>
        <w:t>&amp;  Harris</w:t>
      </w:r>
      <w:proofErr w:type="gramEnd"/>
      <w:r w:rsidRPr="00BB2458">
        <w:rPr>
          <w:color w:val="1C1D1E"/>
          <w:highlight w:val="white"/>
        </w:rPr>
        <w:t xml:space="preserve">, J. (2022). Measuring foreign language students’ self-determination: A Rasch validation study. </w:t>
      </w:r>
      <w:r w:rsidRPr="00BB2458">
        <w:rPr>
          <w:i/>
          <w:color w:val="1C1D1E"/>
          <w:highlight w:val="white"/>
        </w:rPr>
        <w:t>Language Learning, 72,</w:t>
      </w:r>
      <w:r w:rsidRPr="00BB2458">
        <w:rPr>
          <w:color w:val="1C1D1E"/>
          <w:highlight w:val="white"/>
        </w:rPr>
        <w:t xml:space="preserve"> 646-694. </w:t>
      </w:r>
    </w:p>
    <w:p w14:paraId="7283D543" w14:textId="77777777" w:rsidR="00302D1C" w:rsidRDefault="00302D1C" w:rsidP="00302D1C">
      <w:pPr>
        <w:pStyle w:val="L2JReferences"/>
      </w:pPr>
      <w:r w:rsidRPr="00BB2458">
        <w:t xml:space="preserve">Looney, D. &amp; </w:t>
      </w:r>
      <w:proofErr w:type="spellStart"/>
      <w:r w:rsidRPr="00BB2458">
        <w:t>Lusin</w:t>
      </w:r>
      <w:proofErr w:type="spellEnd"/>
      <w:r w:rsidRPr="00BB2458">
        <w:t>, N. (2019, June). Enrollments in Languages Other Than English in United</w:t>
      </w:r>
      <w:r>
        <w:t xml:space="preserve"> </w:t>
      </w:r>
      <w:r w:rsidRPr="00BB2458">
        <w:t>States Institutions of Higher Education, Summer 2016 and Fall 2016: Final Report</w:t>
      </w:r>
      <w:r>
        <w:t xml:space="preserve">. </w:t>
      </w:r>
      <w:r w:rsidRPr="00BB2458">
        <w:rPr>
          <w:i/>
        </w:rPr>
        <w:t xml:space="preserve">Modern language association of America. </w:t>
      </w:r>
      <w:hyperlink r:id="rId14">
        <w:r w:rsidRPr="00BB2458">
          <w:rPr>
            <w:color w:val="1155CC"/>
            <w:u w:val="single"/>
          </w:rPr>
          <w:t>https://files.eric.ed.gov/fulltext/ED599007.pdf</w:t>
        </w:r>
      </w:hyperlink>
    </w:p>
    <w:p w14:paraId="71894C3B" w14:textId="55F35154" w:rsidR="00302D1C" w:rsidRPr="00BB2458" w:rsidRDefault="00302D1C" w:rsidP="00302D1C">
      <w:pPr>
        <w:pStyle w:val="L2JReferences"/>
      </w:pPr>
      <w:r w:rsidRPr="00BB2458">
        <w:t xml:space="preserve">Lucchetti, A.E., Phipps, G.L.  &amp; Behnke, R.R. (2003). Trait anticipatory public speaking anxiety as a function of self-efficacy expectations and self-handicapping strategies. </w:t>
      </w:r>
      <w:r w:rsidRPr="00BB2458">
        <w:rPr>
          <w:i/>
        </w:rPr>
        <w:t>Communication Research Reports, 20</w:t>
      </w:r>
      <w:r w:rsidRPr="00BB2458">
        <w:t xml:space="preserve"> (4), 348-356. </w:t>
      </w:r>
    </w:p>
    <w:p w14:paraId="3B3E718A" w14:textId="77777777" w:rsidR="00302D1C" w:rsidRPr="00BB2458" w:rsidRDefault="00302D1C" w:rsidP="00302D1C">
      <w:pPr>
        <w:pStyle w:val="L2JReferences"/>
      </w:pPr>
      <w:r w:rsidRPr="00BB2458">
        <w:t xml:space="preserve">Moore Torres, K., </w:t>
      </w:r>
      <w:proofErr w:type="gramStart"/>
      <w:r w:rsidRPr="00BB2458">
        <w:t>Turner,  J.E.</w:t>
      </w:r>
      <w:proofErr w:type="gramEnd"/>
      <w:r w:rsidRPr="00BB2458">
        <w:t xml:space="preserve">  (2016). Students’ foreign language anxiety and self-efficacy beliefs across different levels of university foreign language coursework. </w:t>
      </w:r>
      <w:r w:rsidRPr="00BB2458">
        <w:rPr>
          <w:i/>
        </w:rPr>
        <w:t xml:space="preserve">Journal of Spanish Language Teaching, 3 </w:t>
      </w:r>
      <w:r w:rsidRPr="00BB2458">
        <w:t xml:space="preserve">(1), 57-73. </w:t>
      </w:r>
    </w:p>
    <w:p w14:paraId="65968995" w14:textId="77777777" w:rsidR="00302D1C" w:rsidRPr="00BB2458" w:rsidRDefault="00302D1C" w:rsidP="00302D1C">
      <w:pPr>
        <w:pStyle w:val="L2JReferences"/>
        <w:rPr>
          <w:color w:val="1C1D1E"/>
          <w:highlight w:val="white"/>
        </w:rPr>
      </w:pPr>
      <w:r w:rsidRPr="00BB2458">
        <w:rPr>
          <w:highlight w:val="white"/>
        </w:rPr>
        <w:t xml:space="preserve">Nhat., Q., Linh, P. N., &amp; Hien, N. T. T. (2022). Tasks, self-efficacy, and L2 motivational </w:t>
      </w:r>
      <w:proofErr w:type="spellStart"/>
      <w:r w:rsidRPr="00BB2458">
        <w:rPr>
          <w:highlight w:val="white"/>
        </w:rPr>
        <w:t>self system</w:t>
      </w:r>
      <w:proofErr w:type="spellEnd"/>
      <w:r w:rsidRPr="00BB2458">
        <w:rPr>
          <w:highlight w:val="white"/>
        </w:rPr>
        <w:t xml:space="preserve"> in an online emergency EFL speaking class: A mixed-methods study. </w:t>
      </w:r>
      <w:r w:rsidRPr="00BB2458">
        <w:rPr>
          <w:i/>
          <w:highlight w:val="white"/>
        </w:rPr>
        <w:t>JALT CALL Journal, 18(1)</w:t>
      </w:r>
      <w:r w:rsidRPr="00BB2458">
        <w:rPr>
          <w:highlight w:val="white"/>
        </w:rPr>
        <w:t>, 1-33.</w:t>
      </w:r>
    </w:p>
    <w:p w14:paraId="5B28F9C9" w14:textId="77777777" w:rsidR="00302D1C" w:rsidRPr="00BB2458" w:rsidRDefault="00302D1C" w:rsidP="00302D1C">
      <w:pPr>
        <w:pStyle w:val="L2JReferences"/>
      </w:pPr>
      <w:r w:rsidRPr="00BB2458">
        <w:rPr>
          <w:color w:val="1C1D1E"/>
          <w:highlight w:val="white"/>
        </w:rPr>
        <w:t xml:space="preserve">Noels, K.A., Pelletier, L.G., Clément, R. and Vallerand, R.J. (2000), Why are you learning a second language? Motivational orientations and self-determination theory. </w:t>
      </w:r>
      <w:r w:rsidRPr="00BB2458">
        <w:rPr>
          <w:i/>
          <w:color w:val="1C1D1E"/>
          <w:highlight w:val="white"/>
        </w:rPr>
        <w:t>Language Learning, 50</w:t>
      </w:r>
      <w:r w:rsidRPr="00BB2458">
        <w:rPr>
          <w:color w:val="1C1D1E"/>
          <w:highlight w:val="white"/>
        </w:rPr>
        <w:t xml:space="preserve">: 57-85. </w:t>
      </w:r>
      <w:hyperlink r:id="rId15">
        <w:r w:rsidRPr="00BB2458">
          <w:rPr>
            <w:color w:val="1155CC"/>
            <w:highlight w:val="white"/>
          </w:rPr>
          <w:t>https://doi.org/10.1111/0023-8333.00111</w:t>
        </w:r>
      </w:hyperlink>
    </w:p>
    <w:p w14:paraId="4E0379FF" w14:textId="77777777" w:rsidR="00302D1C" w:rsidRPr="00BB2458" w:rsidRDefault="00302D1C" w:rsidP="00302D1C">
      <w:pPr>
        <w:pStyle w:val="L2JReferences"/>
        <w:rPr>
          <w:b/>
          <w:color w:val="222222"/>
          <w:highlight w:val="white"/>
        </w:rPr>
      </w:pPr>
      <w:proofErr w:type="spellStart"/>
      <w:r w:rsidRPr="00BB2458">
        <w:t>Noroozi</w:t>
      </w:r>
      <w:proofErr w:type="spellEnd"/>
      <w:r w:rsidRPr="00BB2458">
        <w:t xml:space="preserve">, M. (2018). </w:t>
      </w:r>
      <w:r w:rsidRPr="00BB2458">
        <w:rPr>
          <w:i/>
        </w:rPr>
        <w:t xml:space="preserve">Task-based language teaching versus present, practice, produce: Efficacy in language learning and assessment </w:t>
      </w:r>
      <w:r w:rsidRPr="00BB2458">
        <w:t xml:space="preserve">(3874) [Doctoral dissertation, Florida International University]. FIU Electronic theses and dissertations. </w:t>
      </w:r>
      <w:hyperlink r:id="rId16">
        <w:r w:rsidRPr="00BB2458">
          <w:rPr>
            <w:color w:val="1155CC"/>
            <w:u w:val="single"/>
          </w:rPr>
          <w:t>https://digitalcommons.fiu.edu/cgi/viewcontent.cgi?article=5205&amp;context=etd</w:t>
        </w:r>
      </w:hyperlink>
    </w:p>
    <w:p w14:paraId="766C0DA4" w14:textId="77777777" w:rsidR="00302D1C" w:rsidRPr="00BB2458" w:rsidRDefault="00302D1C" w:rsidP="00302D1C">
      <w:pPr>
        <w:pStyle w:val="L2JReferences"/>
        <w:rPr>
          <w:color w:val="232323"/>
          <w:highlight w:val="white"/>
        </w:rPr>
      </w:pPr>
      <w:r w:rsidRPr="00BB2458">
        <w:rPr>
          <w:color w:val="232323"/>
          <w:highlight w:val="white"/>
        </w:rPr>
        <w:t xml:space="preserve">Prabhu, N. S. (1987). </w:t>
      </w:r>
      <w:r w:rsidRPr="00BB2458">
        <w:rPr>
          <w:i/>
          <w:color w:val="232323"/>
          <w:highlight w:val="white"/>
        </w:rPr>
        <w:t>Second language pedagogy</w:t>
      </w:r>
      <w:r w:rsidRPr="00BB2458">
        <w:rPr>
          <w:color w:val="232323"/>
          <w:highlight w:val="white"/>
        </w:rPr>
        <w:t>. Oxford: Oxford University Press.</w:t>
      </w:r>
    </w:p>
    <w:p w14:paraId="2A543CE6" w14:textId="77777777" w:rsidR="00302D1C" w:rsidRPr="00BB2458" w:rsidRDefault="00302D1C" w:rsidP="00302D1C">
      <w:pPr>
        <w:pStyle w:val="L2JReferences"/>
        <w:rPr>
          <w:color w:val="232323"/>
        </w:rPr>
      </w:pPr>
      <w:r w:rsidRPr="00BB2458">
        <w:rPr>
          <w:color w:val="232323"/>
        </w:rPr>
        <w:t xml:space="preserve">Printer, L. (2021). Student perceptions on the motivational pull of Teaching Proficiency through Reading and Storytelling (TPRS): A self-determination theory perspective. </w:t>
      </w:r>
      <w:r w:rsidRPr="00BB2458">
        <w:rPr>
          <w:i/>
          <w:color w:val="232323"/>
        </w:rPr>
        <w:t>Language Learning Journal</w:t>
      </w:r>
      <w:r w:rsidRPr="00BB2458">
        <w:rPr>
          <w:color w:val="232323"/>
        </w:rPr>
        <w:t xml:space="preserve">, </w:t>
      </w:r>
      <w:r w:rsidRPr="00BB2458">
        <w:rPr>
          <w:i/>
          <w:color w:val="232323"/>
        </w:rPr>
        <w:t>49</w:t>
      </w:r>
      <w:r w:rsidRPr="00BB2458">
        <w:rPr>
          <w:color w:val="232323"/>
        </w:rPr>
        <w:t>, 288–301</w:t>
      </w:r>
    </w:p>
    <w:p w14:paraId="7CB101D1" w14:textId="41A53695" w:rsidR="00302D1C" w:rsidRPr="00BB2458" w:rsidRDefault="00302D1C" w:rsidP="00302D1C">
      <w:pPr>
        <w:pStyle w:val="L2JReferences"/>
      </w:pPr>
      <w:r w:rsidRPr="00BB2458">
        <w:rPr>
          <w:color w:val="232323"/>
        </w:rPr>
        <w:t xml:space="preserve">Printer, L. (2023). Positive emotions and intrinsic motivation: A self-determination theory perspective on using co-created stories in the language acquisition classroom. </w:t>
      </w:r>
      <w:r w:rsidRPr="00BB2458">
        <w:rPr>
          <w:i/>
          <w:color w:val="232323"/>
        </w:rPr>
        <w:t>Language Teaching Research</w:t>
      </w:r>
      <w:r w:rsidRPr="00BB2458">
        <w:rPr>
          <w:color w:val="232323"/>
        </w:rPr>
        <w:t>. 10.1177/13621688231204443.</w:t>
      </w:r>
      <w:r>
        <w:rPr>
          <w:color w:val="232323"/>
        </w:rPr>
        <w:t xml:space="preserve"> </w:t>
      </w:r>
      <w:r w:rsidRPr="00BB2458">
        <w:rPr>
          <w:color w:val="232323"/>
        </w:rPr>
        <w:t xml:space="preserve"> </w:t>
      </w:r>
      <w:r>
        <w:rPr>
          <w:color w:val="232323"/>
        </w:rPr>
        <w:t xml:space="preserve"> </w:t>
      </w:r>
      <w:r w:rsidRPr="00BB2458">
        <w:rPr>
          <w:color w:val="232323"/>
        </w:rPr>
        <w:tab/>
      </w:r>
      <w:r w:rsidRPr="00BB2458">
        <w:rPr>
          <w:color w:val="232323"/>
        </w:rPr>
        <w:tab/>
      </w:r>
      <w:r w:rsidRPr="00BB2458">
        <w:rPr>
          <w:color w:val="232323"/>
        </w:rPr>
        <w:tab/>
      </w:r>
      <w:r w:rsidRPr="00BB2458">
        <w:tab/>
      </w:r>
      <w:r w:rsidRPr="00BB2458">
        <w:tab/>
      </w:r>
    </w:p>
    <w:p w14:paraId="2D9FACF5" w14:textId="77777777" w:rsidR="00302D1C" w:rsidRPr="00BB2458" w:rsidRDefault="00302D1C" w:rsidP="00302D1C">
      <w:pPr>
        <w:pStyle w:val="L2JReferences"/>
      </w:pPr>
      <w:proofErr w:type="spellStart"/>
      <w:r w:rsidRPr="00BB2458">
        <w:t>Raoofi</w:t>
      </w:r>
      <w:proofErr w:type="spellEnd"/>
      <w:r w:rsidRPr="00BB2458">
        <w:t xml:space="preserve">, S., Hoon Tan, B &amp; Heng Chan, S. (2012). Self-efficacy in second/foreign language learning contexts. </w:t>
      </w:r>
      <w:r w:rsidRPr="00BB2458">
        <w:rPr>
          <w:i/>
        </w:rPr>
        <w:t>English Language Learning, 5</w:t>
      </w:r>
      <w:r w:rsidRPr="00BB2458">
        <w:t xml:space="preserve"> (11), 60-73. </w:t>
      </w:r>
    </w:p>
    <w:p w14:paraId="61BAFA69" w14:textId="77777777" w:rsidR="00302D1C" w:rsidRPr="00BB2458" w:rsidRDefault="00302D1C" w:rsidP="00302D1C">
      <w:pPr>
        <w:pStyle w:val="L2JReferences"/>
      </w:pPr>
      <w:r w:rsidRPr="00BB2458">
        <w:rPr>
          <w:color w:val="222222"/>
          <w:highlight w:val="white"/>
        </w:rPr>
        <w:t xml:space="preserve">Ryan, R. M. &amp; Deci, E. L. (2012). Self-determination theory. </w:t>
      </w:r>
      <w:r w:rsidRPr="00BB2458">
        <w:rPr>
          <w:i/>
          <w:color w:val="222222"/>
          <w:highlight w:val="white"/>
        </w:rPr>
        <w:t>Perspectives on Psychological Science</w:t>
      </w:r>
      <w:r w:rsidRPr="00BB2458">
        <w:rPr>
          <w:color w:val="222222"/>
          <w:highlight w:val="white"/>
        </w:rPr>
        <w:t xml:space="preserve">, </w:t>
      </w:r>
      <w:r w:rsidRPr="00BB2458">
        <w:rPr>
          <w:i/>
          <w:color w:val="222222"/>
          <w:highlight w:val="white"/>
        </w:rPr>
        <w:t>7</w:t>
      </w:r>
      <w:r w:rsidRPr="00BB2458">
        <w:rPr>
          <w:color w:val="222222"/>
          <w:highlight w:val="white"/>
        </w:rPr>
        <w:t>(4), 325-340.</w:t>
      </w:r>
    </w:p>
    <w:p w14:paraId="5D256BF4" w14:textId="77777777" w:rsidR="00302D1C" w:rsidRPr="00BB2458" w:rsidRDefault="00302D1C" w:rsidP="00302D1C">
      <w:pPr>
        <w:pStyle w:val="L2JReferences"/>
        <w:rPr>
          <w:color w:val="232323"/>
          <w:highlight w:val="white"/>
        </w:rPr>
      </w:pPr>
      <w:r w:rsidRPr="00BB2458">
        <w:rPr>
          <w:color w:val="232323"/>
          <w:highlight w:val="white"/>
        </w:rPr>
        <w:t xml:space="preserve">Samuda, V., &amp; </w:t>
      </w:r>
      <w:proofErr w:type="spellStart"/>
      <w:r w:rsidRPr="00BB2458">
        <w:rPr>
          <w:color w:val="232323"/>
          <w:highlight w:val="white"/>
        </w:rPr>
        <w:t>Bygate</w:t>
      </w:r>
      <w:proofErr w:type="spellEnd"/>
      <w:r w:rsidRPr="00BB2458">
        <w:rPr>
          <w:color w:val="232323"/>
          <w:highlight w:val="white"/>
        </w:rPr>
        <w:t xml:space="preserve">, M. (2008). </w:t>
      </w:r>
      <w:r w:rsidRPr="00BB2458">
        <w:rPr>
          <w:i/>
          <w:color w:val="232323"/>
          <w:highlight w:val="white"/>
        </w:rPr>
        <w:t>Tasks in second language learning</w:t>
      </w:r>
      <w:r w:rsidRPr="00BB2458">
        <w:rPr>
          <w:color w:val="232323"/>
          <w:highlight w:val="white"/>
        </w:rPr>
        <w:t>. Basingstoke: Palgrave.</w:t>
      </w:r>
    </w:p>
    <w:p w14:paraId="7FAB595C" w14:textId="77777777" w:rsidR="00302D1C" w:rsidRPr="00BB2458" w:rsidRDefault="00302D1C" w:rsidP="00302D1C">
      <w:pPr>
        <w:pStyle w:val="L2JReferences"/>
      </w:pPr>
      <w:r w:rsidRPr="00BB2458">
        <w:rPr>
          <w:highlight w:val="white"/>
        </w:rPr>
        <w:t xml:space="preserve">Sánchez-Gutiérrez, C. H, Llorente Bravo, M., Guerra, K., &amp; Aguinaga Echeverría, S. (2022). It Works in Theory and in Practice: A practical guide for implementing a TBLT beginner course. </w:t>
      </w:r>
      <w:r w:rsidRPr="00BB2458">
        <w:rPr>
          <w:i/>
          <w:highlight w:val="white"/>
        </w:rPr>
        <w:t>L2 Journal</w:t>
      </w:r>
      <w:r w:rsidRPr="00BB2458">
        <w:rPr>
          <w:highlight w:val="white"/>
        </w:rPr>
        <w:t xml:space="preserve">, </w:t>
      </w:r>
      <w:r w:rsidRPr="00BB2458">
        <w:rPr>
          <w:i/>
          <w:highlight w:val="white"/>
        </w:rPr>
        <w:t xml:space="preserve">14 </w:t>
      </w:r>
      <w:r w:rsidRPr="00BB2458">
        <w:rPr>
          <w:highlight w:val="white"/>
        </w:rPr>
        <w:t>(3).</w:t>
      </w:r>
    </w:p>
    <w:p w14:paraId="6B9029F0" w14:textId="77777777" w:rsidR="00302D1C" w:rsidRPr="00BB2458" w:rsidRDefault="00302D1C" w:rsidP="00302D1C">
      <w:pPr>
        <w:pStyle w:val="L2JReferences"/>
      </w:pPr>
      <w:r w:rsidRPr="00BB2458">
        <w:t xml:space="preserve">Shively, R. L. (2011). L2 pragmatic development in study abroad: A longitudinal study of Spanish service encounters. </w:t>
      </w:r>
      <w:r w:rsidRPr="00BB2458">
        <w:rPr>
          <w:i/>
        </w:rPr>
        <w:t>Journal of pragmatics, 43,</w:t>
      </w:r>
      <w:r w:rsidRPr="00BB2458">
        <w:t xml:space="preserve"> 1818-1835. </w:t>
      </w:r>
    </w:p>
    <w:p w14:paraId="14A5BE46" w14:textId="77777777" w:rsidR="00302D1C" w:rsidRPr="00BB2458" w:rsidRDefault="00302D1C" w:rsidP="00302D1C">
      <w:pPr>
        <w:pStyle w:val="L2JReferences"/>
      </w:pPr>
      <w:r w:rsidRPr="00BB2458">
        <w:rPr>
          <w:color w:val="222222"/>
          <w:highlight w:val="white"/>
        </w:rPr>
        <w:lastRenderedPageBreak/>
        <w:t xml:space="preserve">Spada, N. (2007). Communicative language teaching: </w:t>
      </w:r>
      <w:proofErr w:type="gramStart"/>
      <w:r w:rsidRPr="00BB2458">
        <w:rPr>
          <w:color w:val="222222"/>
          <w:highlight w:val="white"/>
        </w:rPr>
        <w:t>Current status</w:t>
      </w:r>
      <w:proofErr w:type="gramEnd"/>
      <w:r w:rsidRPr="00BB2458">
        <w:rPr>
          <w:color w:val="222222"/>
          <w:highlight w:val="white"/>
        </w:rPr>
        <w:t xml:space="preserve"> and </w:t>
      </w:r>
      <w:proofErr w:type="gramStart"/>
      <w:r w:rsidRPr="00BB2458">
        <w:rPr>
          <w:color w:val="222222"/>
          <w:highlight w:val="white"/>
        </w:rPr>
        <w:t>future prospects</w:t>
      </w:r>
      <w:proofErr w:type="gramEnd"/>
      <w:r w:rsidRPr="00BB2458">
        <w:rPr>
          <w:color w:val="222222"/>
          <w:highlight w:val="white"/>
        </w:rPr>
        <w:t xml:space="preserve">. </w:t>
      </w:r>
      <w:r w:rsidRPr="00BB2458">
        <w:rPr>
          <w:i/>
          <w:color w:val="222222"/>
          <w:highlight w:val="white"/>
        </w:rPr>
        <w:t>International Handbook of English Language Teaching</w:t>
      </w:r>
      <w:r w:rsidRPr="00BB2458">
        <w:rPr>
          <w:color w:val="222222"/>
          <w:highlight w:val="white"/>
        </w:rPr>
        <w:t>, 271-288.</w:t>
      </w:r>
    </w:p>
    <w:p w14:paraId="35812E11" w14:textId="77777777" w:rsidR="00302D1C" w:rsidRPr="00BB2458" w:rsidRDefault="00302D1C" w:rsidP="00302D1C">
      <w:pPr>
        <w:pStyle w:val="L2JReferences"/>
      </w:pPr>
      <w:r w:rsidRPr="00BB2458">
        <w:rPr>
          <w:color w:val="222222"/>
          <w:highlight w:val="white"/>
        </w:rPr>
        <w:t xml:space="preserve">Taguchi, N. (2022). Dispreferred speech acts in virtual reality: Analysis of tone choices and hesitations. </w:t>
      </w:r>
      <w:r w:rsidRPr="00BB2458">
        <w:rPr>
          <w:i/>
          <w:color w:val="222222"/>
          <w:highlight w:val="white"/>
        </w:rPr>
        <w:t>System</w:t>
      </w:r>
      <w:r w:rsidRPr="00BB2458">
        <w:rPr>
          <w:color w:val="222222"/>
          <w:highlight w:val="white"/>
        </w:rPr>
        <w:t xml:space="preserve">, </w:t>
      </w:r>
      <w:r w:rsidRPr="00BB2458">
        <w:rPr>
          <w:i/>
          <w:color w:val="222222"/>
          <w:highlight w:val="white"/>
        </w:rPr>
        <w:t>106</w:t>
      </w:r>
      <w:r w:rsidRPr="00BB2458">
        <w:rPr>
          <w:color w:val="222222"/>
          <w:highlight w:val="white"/>
        </w:rPr>
        <w:t>.</w:t>
      </w:r>
    </w:p>
    <w:p w14:paraId="37D10337" w14:textId="77777777" w:rsidR="00302D1C" w:rsidRPr="00BB2458" w:rsidRDefault="00302D1C" w:rsidP="00302D1C">
      <w:pPr>
        <w:pStyle w:val="L2JReferences"/>
        <w:rPr>
          <w:color w:val="222222"/>
          <w:highlight w:val="white"/>
        </w:rPr>
      </w:pPr>
      <w:r w:rsidRPr="00BB2458">
        <w:rPr>
          <w:color w:val="222222"/>
          <w:highlight w:val="white"/>
        </w:rPr>
        <w:t xml:space="preserve">Teimouri, Y., Goetze, J., &amp; Plonsky, L. (2019). Second language anxiety and achievement: A </w:t>
      </w:r>
    </w:p>
    <w:p w14:paraId="687521EE" w14:textId="77777777" w:rsidR="00302D1C" w:rsidRPr="00BB2458" w:rsidRDefault="00302D1C" w:rsidP="00302D1C">
      <w:pPr>
        <w:pStyle w:val="L2JReferences"/>
      </w:pPr>
      <w:r w:rsidRPr="00BB2458">
        <w:rPr>
          <w:color w:val="222222"/>
          <w:highlight w:val="white"/>
        </w:rPr>
        <w:t xml:space="preserve">meta-analysis. </w:t>
      </w:r>
      <w:r w:rsidRPr="00BB2458">
        <w:rPr>
          <w:i/>
          <w:color w:val="222222"/>
          <w:highlight w:val="white"/>
        </w:rPr>
        <w:t>Studies in Second Language Acquisition</w:t>
      </w:r>
      <w:r w:rsidRPr="00BB2458">
        <w:rPr>
          <w:color w:val="222222"/>
          <w:highlight w:val="white"/>
        </w:rPr>
        <w:t xml:space="preserve">, </w:t>
      </w:r>
      <w:r w:rsidRPr="00BB2458">
        <w:rPr>
          <w:i/>
          <w:color w:val="222222"/>
          <w:highlight w:val="white"/>
        </w:rPr>
        <w:t>41</w:t>
      </w:r>
      <w:r w:rsidRPr="00BB2458">
        <w:rPr>
          <w:color w:val="222222"/>
          <w:highlight w:val="white"/>
        </w:rPr>
        <w:t>(2), 363-387.</w:t>
      </w:r>
    </w:p>
    <w:p w14:paraId="70A39634" w14:textId="77777777" w:rsidR="00302D1C" w:rsidRPr="00BB2458" w:rsidRDefault="00302D1C" w:rsidP="00302D1C">
      <w:pPr>
        <w:pStyle w:val="L2JReferences"/>
      </w:pPr>
      <w:r w:rsidRPr="00BB2458">
        <w:rPr>
          <w:color w:val="222222"/>
        </w:rPr>
        <w:t xml:space="preserve">Willis, J. (2021). An evolution of a framework for TBLT: What trainers and teachers need to know to help learners succeed in Task-Based Learning. </w:t>
      </w:r>
      <w:r w:rsidRPr="00BB2458">
        <w:rPr>
          <w:i/>
          <w:color w:val="222222"/>
        </w:rPr>
        <w:t>In</w:t>
      </w:r>
      <w:r w:rsidRPr="00BB2458">
        <w:rPr>
          <w:color w:val="222222"/>
        </w:rPr>
        <w:t xml:space="preserve"> Sudharshana, N.P. &amp; Mukhopadhyay, L. (eds) </w:t>
      </w:r>
      <w:r w:rsidRPr="00BB2458">
        <w:rPr>
          <w:i/>
          <w:color w:val="222222"/>
        </w:rPr>
        <w:t>Task-Based Language Teaching and Assessment.</w:t>
      </w:r>
      <w:r w:rsidRPr="00BB2458">
        <w:rPr>
          <w:color w:val="222222"/>
        </w:rPr>
        <w:t xml:space="preserve"> Springer, Singapore. </w:t>
      </w:r>
      <w:hyperlink r:id="rId17">
        <w:r w:rsidRPr="00BB2458">
          <w:rPr>
            <w:color w:val="1155CC"/>
            <w:u w:val="single"/>
          </w:rPr>
          <w:t>https://doi.org/10.1007/978-981-16-4226-5_5</w:t>
        </w:r>
      </w:hyperlink>
    </w:p>
    <w:p w14:paraId="4EC63490" w14:textId="77777777" w:rsidR="00302D1C" w:rsidRPr="00BB2458" w:rsidRDefault="00302D1C" w:rsidP="00302D1C">
      <w:pPr>
        <w:pStyle w:val="L2JReferences"/>
      </w:pPr>
      <w:proofErr w:type="spellStart"/>
      <w:r w:rsidRPr="00BB2458">
        <w:t>Zareian</w:t>
      </w:r>
      <w:proofErr w:type="spellEnd"/>
      <w:r w:rsidRPr="00BB2458">
        <w:t xml:space="preserve">, G. &amp; </w:t>
      </w:r>
      <w:proofErr w:type="spellStart"/>
      <w:r w:rsidRPr="00BB2458">
        <w:t>Jodaei</w:t>
      </w:r>
      <w:proofErr w:type="spellEnd"/>
      <w:r w:rsidRPr="00BB2458">
        <w:t xml:space="preserve">, H. (2015). Motivation in second language acquisition: A </w:t>
      </w:r>
      <w:proofErr w:type="gramStart"/>
      <w:r w:rsidRPr="00BB2458">
        <w:t>state of the art</w:t>
      </w:r>
      <w:proofErr w:type="gramEnd"/>
      <w:r w:rsidRPr="00BB2458">
        <w:t xml:space="preserve"> article. </w:t>
      </w:r>
      <w:r w:rsidRPr="00BB2458">
        <w:rPr>
          <w:i/>
        </w:rPr>
        <w:t>International Journal of Social Science &amp; Education, 5</w:t>
      </w:r>
      <w:r w:rsidRPr="00BB2458">
        <w:t xml:space="preserve"> (2), 295-308.</w:t>
      </w:r>
    </w:p>
    <w:p w14:paraId="4E40E518" w14:textId="77777777" w:rsidR="00302D1C" w:rsidRPr="00302D1C" w:rsidRDefault="00302D1C" w:rsidP="00302D1C">
      <w:pPr>
        <w:pStyle w:val="Heading1"/>
      </w:pPr>
    </w:p>
    <w:p w14:paraId="3244C316" w14:textId="77777777" w:rsidR="00577F3C" w:rsidRDefault="00577F3C" w:rsidP="00577F3C">
      <w:pPr>
        <w:pStyle w:val="Heading1"/>
      </w:pPr>
    </w:p>
    <w:p w14:paraId="0CEF9AE7" w14:textId="77777777" w:rsidR="00577F3C" w:rsidRDefault="00577F3C" w:rsidP="00577F3C"/>
    <w:p w14:paraId="7F70216A" w14:textId="77777777" w:rsidR="00302D1C" w:rsidRDefault="00302D1C">
      <w:pPr>
        <w:rPr>
          <w:rFonts w:ascii="Garamond" w:eastAsia="Times New Roman" w:hAnsi="Garamond" w:cs="Times New Roman"/>
          <w:b/>
          <w:sz w:val="24"/>
          <w:szCs w:val="24"/>
        </w:rPr>
      </w:pPr>
      <w:r>
        <w:rPr>
          <w:rFonts w:ascii="Garamond" w:eastAsia="Times New Roman" w:hAnsi="Garamond" w:cs="Times New Roman"/>
          <w:b/>
          <w:sz w:val="24"/>
          <w:szCs w:val="24"/>
        </w:rPr>
        <w:br w:type="page"/>
      </w:r>
    </w:p>
    <w:p w14:paraId="550452AC" w14:textId="7A2BDAA7" w:rsidR="00577F3C" w:rsidRPr="00BB2458" w:rsidRDefault="00577F3C" w:rsidP="00302D1C">
      <w:pPr>
        <w:pStyle w:val="L2JH1"/>
      </w:pPr>
      <w:r w:rsidRPr="00BB2458">
        <w:lastRenderedPageBreak/>
        <w:t>Appendix 1</w:t>
      </w:r>
    </w:p>
    <w:p w14:paraId="21E4612F" w14:textId="7357D0B4" w:rsidR="00577F3C" w:rsidRDefault="00577F3C" w:rsidP="00302D1C">
      <w:pPr>
        <w:pStyle w:val="L2JFigureTitle"/>
      </w:pPr>
      <w:r w:rsidRPr="00BB2458">
        <w:t xml:space="preserve">Course </w:t>
      </w:r>
      <w:r w:rsidR="00302D1C" w:rsidRPr="00BB2458">
        <w:t xml:space="preserve">Calendar </w:t>
      </w:r>
      <w:proofErr w:type="gramStart"/>
      <w:r w:rsidR="00302D1C" w:rsidRPr="00BB2458">
        <w:t>For</w:t>
      </w:r>
      <w:proofErr w:type="gramEnd"/>
      <w:r w:rsidR="00302D1C" w:rsidRPr="00BB2458">
        <w:t xml:space="preserve"> </w:t>
      </w:r>
      <w:r w:rsidRPr="00BB2458">
        <w:t xml:space="preserve">SPA </w:t>
      </w:r>
      <w:r w:rsidR="00302D1C" w:rsidRPr="00BB2458">
        <w:t>1</w:t>
      </w:r>
    </w:p>
    <w:p w14:paraId="7C271DB4" w14:textId="77777777" w:rsidR="00302D1C" w:rsidRPr="00BB2458" w:rsidRDefault="00302D1C" w:rsidP="00302D1C">
      <w:pPr>
        <w:pStyle w:val="L2JFigureCallOut"/>
      </w:pPr>
    </w:p>
    <w:tbl>
      <w:tblPr>
        <w:tblW w:w="927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3420"/>
        <w:gridCol w:w="3780"/>
      </w:tblGrid>
      <w:tr w:rsidR="00577F3C" w:rsidRPr="00BB2458" w14:paraId="45CFDE71" w14:textId="77777777" w:rsidTr="00924822">
        <w:trPr>
          <w:trHeight w:val="519"/>
        </w:trPr>
        <w:tc>
          <w:tcPr>
            <w:tcW w:w="2070" w:type="dxa"/>
            <w:shd w:val="clear" w:color="auto" w:fill="F3F3F3"/>
          </w:tcPr>
          <w:p w14:paraId="5171139A"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and topics</w:t>
            </w:r>
          </w:p>
        </w:tc>
        <w:tc>
          <w:tcPr>
            <w:tcW w:w="3420" w:type="dxa"/>
            <w:shd w:val="clear" w:color="auto" w:fill="F3F3F3"/>
          </w:tcPr>
          <w:p w14:paraId="7A09D861"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Context of communicative activities</w:t>
            </w:r>
          </w:p>
        </w:tc>
        <w:tc>
          <w:tcPr>
            <w:tcW w:w="3780" w:type="dxa"/>
            <w:shd w:val="clear" w:color="auto" w:fill="F3F3F3"/>
          </w:tcPr>
          <w:p w14:paraId="66BEEE7B"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Grammar and vocabulary contents</w:t>
            </w:r>
          </w:p>
        </w:tc>
      </w:tr>
      <w:tr w:rsidR="00577F3C" w:rsidRPr="00BB2458" w14:paraId="569A1897" w14:textId="77777777" w:rsidTr="00924822">
        <w:trPr>
          <w:trHeight w:val="2077"/>
        </w:trPr>
        <w:tc>
          <w:tcPr>
            <w:tcW w:w="2070" w:type="dxa"/>
          </w:tcPr>
          <w:p w14:paraId="52957542"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1</w:t>
            </w:r>
          </w:p>
          <w:p w14:paraId="4AC04782" w14:textId="77777777" w:rsidR="00577F3C" w:rsidRPr="00BB2458" w:rsidRDefault="00577F3C" w:rsidP="00924822">
            <w:pPr>
              <w:rPr>
                <w:rFonts w:ascii="Garamond" w:eastAsia="Times New Roman" w:hAnsi="Garamond" w:cs="Times New Roman"/>
                <w:sz w:val="24"/>
                <w:szCs w:val="24"/>
              </w:rPr>
            </w:pPr>
            <w:r w:rsidRPr="00BB2458">
              <w:rPr>
                <w:rFonts w:ascii="Garamond" w:eastAsia="Times New Roman" w:hAnsi="Garamond" w:cs="Times New Roman"/>
                <w:sz w:val="24"/>
                <w:szCs w:val="24"/>
              </w:rPr>
              <w:t>The classroom and introductions</w:t>
            </w:r>
          </w:p>
        </w:tc>
        <w:tc>
          <w:tcPr>
            <w:tcW w:w="3420" w:type="dxa"/>
          </w:tcPr>
          <w:p w14:paraId="4D841A98" w14:textId="77777777" w:rsidR="00577F3C" w:rsidRPr="00BB2458" w:rsidRDefault="00577F3C" w:rsidP="00924822">
            <w:pPr>
              <w:ind w:left="450" w:hanging="360"/>
              <w:rPr>
                <w:rFonts w:ascii="Garamond" w:eastAsia="Times New Roman" w:hAnsi="Garamond" w:cs="Times New Roman"/>
                <w:sz w:val="24"/>
                <w:szCs w:val="24"/>
              </w:rPr>
            </w:pPr>
          </w:p>
          <w:p w14:paraId="5FFD2749" w14:textId="77777777" w:rsidR="00577F3C" w:rsidRPr="00BB2458" w:rsidRDefault="00577F3C" w:rsidP="00577F3C">
            <w:pPr>
              <w:numPr>
                <w:ilvl w:val="0"/>
                <w:numId w:val="42"/>
              </w:numPr>
              <w:ind w:left="450"/>
              <w:rPr>
                <w:rFonts w:ascii="Garamond" w:eastAsia="Times New Roman" w:hAnsi="Garamond" w:cs="Times New Roman"/>
                <w:sz w:val="24"/>
                <w:szCs w:val="24"/>
              </w:rPr>
            </w:pPr>
            <w:r w:rsidRPr="00BB2458">
              <w:rPr>
                <w:rFonts w:ascii="Garamond" w:eastAsia="Times New Roman" w:hAnsi="Garamond" w:cs="Times New Roman"/>
                <w:sz w:val="24"/>
                <w:szCs w:val="24"/>
              </w:rPr>
              <w:t>Introductions</w:t>
            </w:r>
          </w:p>
          <w:p w14:paraId="0DD91535" w14:textId="77777777" w:rsidR="00577F3C" w:rsidRPr="00BB2458" w:rsidRDefault="00577F3C" w:rsidP="00577F3C">
            <w:pPr>
              <w:numPr>
                <w:ilvl w:val="0"/>
                <w:numId w:val="42"/>
              </w:numPr>
              <w:ind w:left="450"/>
              <w:rPr>
                <w:rFonts w:ascii="Garamond" w:eastAsia="Times New Roman" w:hAnsi="Garamond" w:cs="Times New Roman"/>
                <w:sz w:val="24"/>
                <w:szCs w:val="24"/>
              </w:rPr>
            </w:pPr>
            <w:r w:rsidRPr="00BB2458">
              <w:rPr>
                <w:rFonts w:ascii="Garamond" w:eastAsia="Times New Roman" w:hAnsi="Garamond" w:cs="Times New Roman"/>
                <w:sz w:val="24"/>
                <w:szCs w:val="24"/>
              </w:rPr>
              <w:t>Create an online profile</w:t>
            </w:r>
          </w:p>
          <w:p w14:paraId="5C0F4521" w14:textId="77777777" w:rsidR="00577F3C" w:rsidRPr="00BB2458" w:rsidRDefault="00577F3C" w:rsidP="00924822">
            <w:pPr>
              <w:ind w:left="450" w:hanging="360"/>
              <w:rPr>
                <w:rFonts w:ascii="Garamond" w:eastAsia="Times New Roman" w:hAnsi="Garamond" w:cs="Times New Roman"/>
                <w:sz w:val="24"/>
                <w:szCs w:val="24"/>
              </w:rPr>
            </w:pPr>
          </w:p>
          <w:p w14:paraId="50DBE9A4" w14:textId="77777777" w:rsidR="00577F3C" w:rsidRPr="00BB2458" w:rsidRDefault="00577F3C" w:rsidP="00924822">
            <w:pPr>
              <w:ind w:left="450" w:hanging="360"/>
              <w:rPr>
                <w:rFonts w:ascii="Garamond" w:eastAsia="Times New Roman" w:hAnsi="Garamond" w:cs="Times New Roman"/>
                <w:sz w:val="24"/>
                <w:szCs w:val="24"/>
              </w:rPr>
            </w:pPr>
          </w:p>
        </w:tc>
        <w:tc>
          <w:tcPr>
            <w:tcW w:w="3780" w:type="dxa"/>
          </w:tcPr>
          <w:p w14:paraId="1F9F0C93" w14:textId="77777777" w:rsidR="00577F3C" w:rsidRPr="00BB2458" w:rsidRDefault="00577F3C" w:rsidP="00577F3C">
            <w:pPr>
              <w:numPr>
                <w:ilvl w:val="0"/>
                <w:numId w:val="4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The alphabet</w:t>
            </w:r>
          </w:p>
          <w:p w14:paraId="33B22EA2" w14:textId="77777777" w:rsidR="00577F3C" w:rsidRPr="00BB2458" w:rsidRDefault="00577F3C" w:rsidP="00577F3C">
            <w:pPr>
              <w:numPr>
                <w:ilvl w:val="0"/>
                <w:numId w:val="4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Numbers</w:t>
            </w:r>
          </w:p>
          <w:p w14:paraId="55B3BE6A" w14:textId="77777777" w:rsidR="00577F3C" w:rsidRPr="00BB2458" w:rsidRDefault="00577F3C" w:rsidP="00577F3C">
            <w:pPr>
              <w:numPr>
                <w:ilvl w:val="0"/>
                <w:numId w:val="4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Interrogatives</w:t>
            </w:r>
          </w:p>
          <w:p w14:paraId="6B9CBFDF" w14:textId="77777777" w:rsidR="00577F3C" w:rsidRPr="00BB2458" w:rsidRDefault="00577F3C" w:rsidP="00577F3C">
            <w:pPr>
              <w:numPr>
                <w:ilvl w:val="0"/>
                <w:numId w:val="4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Grammatical gender and number</w:t>
            </w:r>
          </w:p>
          <w:p w14:paraId="7779C645" w14:textId="77777777" w:rsidR="00577F3C" w:rsidRPr="00BB2458" w:rsidRDefault="00577F3C" w:rsidP="00577F3C">
            <w:pPr>
              <w:numPr>
                <w:ilvl w:val="0"/>
                <w:numId w:val="40"/>
              </w:numPr>
              <w:ind w:left="450"/>
              <w:jc w:val="both"/>
              <w:rPr>
                <w:rFonts w:ascii="Garamond" w:eastAsia="Times New Roman" w:hAnsi="Garamond" w:cs="Times New Roman"/>
                <w:sz w:val="24"/>
                <w:szCs w:val="24"/>
              </w:rPr>
            </w:pPr>
            <w:proofErr w:type="spellStart"/>
            <w:r w:rsidRPr="00BB2458">
              <w:rPr>
                <w:rFonts w:ascii="Garamond" w:eastAsia="Times New Roman" w:hAnsi="Garamond" w:cs="Times New Roman"/>
                <w:sz w:val="24"/>
                <w:szCs w:val="24"/>
              </w:rPr>
              <w:t>Llamarse</w:t>
            </w:r>
            <w:proofErr w:type="spellEnd"/>
          </w:p>
          <w:p w14:paraId="15B83370" w14:textId="77777777" w:rsidR="00577F3C" w:rsidRPr="00BB2458" w:rsidRDefault="00577F3C" w:rsidP="00577F3C">
            <w:pPr>
              <w:numPr>
                <w:ilvl w:val="0"/>
                <w:numId w:val="4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Nationality</w:t>
            </w:r>
          </w:p>
        </w:tc>
      </w:tr>
      <w:tr w:rsidR="00577F3C" w:rsidRPr="00BB2458" w14:paraId="075B2EED" w14:textId="77777777" w:rsidTr="00924822">
        <w:trPr>
          <w:trHeight w:val="2077"/>
        </w:trPr>
        <w:tc>
          <w:tcPr>
            <w:tcW w:w="2070" w:type="dxa"/>
            <w:shd w:val="clear" w:color="auto" w:fill="F3F3F3"/>
          </w:tcPr>
          <w:p w14:paraId="70AE4EF1"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2</w:t>
            </w:r>
          </w:p>
          <w:p w14:paraId="6A175794"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Physical descriptions</w:t>
            </w:r>
          </w:p>
        </w:tc>
        <w:tc>
          <w:tcPr>
            <w:tcW w:w="3420" w:type="dxa"/>
            <w:shd w:val="clear" w:color="auto" w:fill="F3F3F3"/>
          </w:tcPr>
          <w:p w14:paraId="1C87B57D" w14:textId="77777777" w:rsidR="00577F3C" w:rsidRPr="00BB2458" w:rsidRDefault="00577F3C" w:rsidP="00577F3C">
            <w:pPr>
              <w:numPr>
                <w:ilvl w:val="0"/>
                <w:numId w:val="43"/>
              </w:numPr>
              <w:ind w:left="450"/>
              <w:rPr>
                <w:rFonts w:ascii="Garamond" w:eastAsia="Times New Roman" w:hAnsi="Garamond" w:cs="Times New Roman"/>
                <w:sz w:val="24"/>
                <w:szCs w:val="24"/>
              </w:rPr>
            </w:pPr>
            <w:r w:rsidRPr="00BB2458">
              <w:rPr>
                <w:rFonts w:ascii="Garamond" w:eastAsia="Times New Roman" w:hAnsi="Garamond" w:cs="Times New Roman"/>
                <w:sz w:val="24"/>
                <w:szCs w:val="24"/>
              </w:rPr>
              <w:t>Describe yourself and your friends</w:t>
            </w:r>
          </w:p>
          <w:p w14:paraId="1D4A4565" w14:textId="77777777" w:rsidR="00577F3C" w:rsidRPr="00BB2458" w:rsidRDefault="00577F3C" w:rsidP="00924822">
            <w:pPr>
              <w:ind w:left="450" w:hanging="360"/>
              <w:rPr>
                <w:rFonts w:ascii="Garamond" w:eastAsia="Times New Roman" w:hAnsi="Garamond" w:cs="Times New Roman"/>
                <w:sz w:val="24"/>
                <w:szCs w:val="24"/>
              </w:rPr>
            </w:pPr>
          </w:p>
        </w:tc>
        <w:tc>
          <w:tcPr>
            <w:tcW w:w="3780" w:type="dxa"/>
            <w:shd w:val="clear" w:color="auto" w:fill="F3F3F3"/>
          </w:tcPr>
          <w:p w14:paraId="4554E405" w14:textId="77777777" w:rsidR="00577F3C" w:rsidRPr="00BB2458" w:rsidRDefault="00577F3C" w:rsidP="00577F3C">
            <w:pPr>
              <w:numPr>
                <w:ilvl w:val="0"/>
                <w:numId w:val="5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Descriptive adjectives</w:t>
            </w:r>
          </w:p>
          <w:p w14:paraId="64BC73B9" w14:textId="77777777" w:rsidR="00577F3C" w:rsidRPr="00BB2458" w:rsidRDefault="00577F3C" w:rsidP="00577F3C">
            <w:pPr>
              <w:numPr>
                <w:ilvl w:val="0"/>
                <w:numId w:val="50"/>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Ser vs. </w:t>
            </w:r>
            <w:proofErr w:type="spellStart"/>
            <w:r w:rsidRPr="00BB2458">
              <w:rPr>
                <w:rFonts w:ascii="Garamond" w:eastAsia="Times New Roman" w:hAnsi="Garamond" w:cs="Times New Roman"/>
                <w:sz w:val="24"/>
                <w:szCs w:val="24"/>
              </w:rPr>
              <w:t>estar</w:t>
            </w:r>
            <w:proofErr w:type="spellEnd"/>
          </w:p>
          <w:p w14:paraId="2CB06D3B" w14:textId="77777777" w:rsidR="00577F3C" w:rsidRPr="00BB2458" w:rsidRDefault="00577F3C" w:rsidP="00577F3C">
            <w:pPr>
              <w:numPr>
                <w:ilvl w:val="0"/>
                <w:numId w:val="50"/>
              </w:numPr>
              <w:spacing w:after="120"/>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Professions</w:t>
            </w:r>
          </w:p>
        </w:tc>
      </w:tr>
      <w:tr w:rsidR="00577F3C" w:rsidRPr="00BB2458" w14:paraId="73FF5236" w14:textId="77777777" w:rsidTr="00924822">
        <w:trPr>
          <w:trHeight w:val="2077"/>
        </w:trPr>
        <w:tc>
          <w:tcPr>
            <w:tcW w:w="2070" w:type="dxa"/>
          </w:tcPr>
          <w:p w14:paraId="5024004E"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3</w:t>
            </w:r>
          </w:p>
          <w:p w14:paraId="102C91BF"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Daily routines</w:t>
            </w:r>
          </w:p>
        </w:tc>
        <w:tc>
          <w:tcPr>
            <w:tcW w:w="3420" w:type="dxa"/>
          </w:tcPr>
          <w:p w14:paraId="18E004F6" w14:textId="77777777" w:rsidR="00577F3C" w:rsidRPr="00BB2458" w:rsidRDefault="00577F3C" w:rsidP="00577F3C">
            <w:pPr>
              <w:numPr>
                <w:ilvl w:val="0"/>
                <w:numId w:val="44"/>
              </w:numPr>
              <w:rPr>
                <w:rFonts w:ascii="Garamond" w:eastAsia="Times New Roman" w:hAnsi="Garamond" w:cs="Times New Roman"/>
                <w:sz w:val="24"/>
                <w:szCs w:val="24"/>
              </w:rPr>
            </w:pPr>
            <w:r w:rsidRPr="00BB2458">
              <w:rPr>
                <w:rFonts w:ascii="Garamond" w:eastAsia="Times New Roman" w:hAnsi="Garamond" w:cs="Times New Roman"/>
                <w:sz w:val="24"/>
                <w:szCs w:val="24"/>
              </w:rPr>
              <w:t>Create and compare schedules</w:t>
            </w:r>
          </w:p>
          <w:p w14:paraId="652B0A29" w14:textId="77777777" w:rsidR="00577F3C" w:rsidRPr="00BB2458" w:rsidRDefault="00577F3C" w:rsidP="00577F3C">
            <w:pPr>
              <w:numPr>
                <w:ilvl w:val="0"/>
                <w:numId w:val="44"/>
              </w:numPr>
              <w:spacing w:after="120"/>
              <w:rPr>
                <w:rFonts w:ascii="Garamond" w:eastAsia="Times New Roman" w:hAnsi="Garamond" w:cs="Times New Roman"/>
                <w:sz w:val="24"/>
                <w:szCs w:val="24"/>
              </w:rPr>
            </w:pPr>
            <w:r w:rsidRPr="00BB2458">
              <w:rPr>
                <w:rFonts w:ascii="Garamond" w:eastAsia="Times New Roman" w:hAnsi="Garamond" w:cs="Times New Roman"/>
                <w:sz w:val="24"/>
                <w:szCs w:val="24"/>
              </w:rPr>
              <w:t>Learn more about your classmates</w:t>
            </w:r>
          </w:p>
        </w:tc>
        <w:tc>
          <w:tcPr>
            <w:tcW w:w="3780" w:type="dxa"/>
          </w:tcPr>
          <w:p w14:paraId="3F31BAF5" w14:textId="77777777" w:rsidR="00577F3C" w:rsidRPr="00BB2458" w:rsidRDefault="00577F3C" w:rsidP="00577F3C">
            <w:pPr>
              <w:numPr>
                <w:ilvl w:val="0"/>
                <w:numId w:val="44"/>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Regular verbs in the present tense</w:t>
            </w:r>
          </w:p>
          <w:p w14:paraId="71DE30B4" w14:textId="77777777" w:rsidR="00577F3C" w:rsidRPr="00BB2458" w:rsidRDefault="00577F3C" w:rsidP="00577F3C">
            <w:pPr>
              <w:numPr>
                <w:ilvl w:val="0"/>
                <w:numId w:val="44"/>
              </w:numPr>
              <w:spacing w:after="120"/>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Days of the week, months, hours</w:t>
            </w:r>
          </w:p>
        </w:tc>
      </w:tr>
      <w:tr w:rsidR="00577F3C" w:rsidRPr="00BB2458" w14:paraId="4F44C22C" w14:textId="77777777" w:rsidTr="00924822">
        <w:trPr>
          <w:trHeight w:val="2077"/>
        </w:trPr>
        <w:tc>
          <w:tcPr>
            <w:tcW w:w="2070" w:type="dxa"/>
            <w:shd w:val="clear" w:color="auto" w:fill="F3F3F3"/>
          </w:tcPr>
          <w:p w14:paraId="2501E651"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4</w:t>
            </w:r>
          </w:p>
          <w:p w14:paraId="54ED7F46"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Daily routines (continued)</w:t>
            </w:r>
          </w:p>
        </w:tc>
        <w:tc>
          <w:tcPr>
            <w:tcW w:w="3420" w:type="dxa"/>
            <w:shd w:val="clear" w:color="auto" w:fill="F3F3F3"/>
          </w:tcPr>
          <w:p w14:paraId="36389611" w14:textId="77777777" w:rsidR="00577F3C" w:rsidRPr="00BB2458" w:rsidRDefault="00577F3C" w:rsidP="00577F3C">
            <w:pPr>
              <w:numPr>
                <w:ilvl w:val="0"/>
                <w:numId w:val="49"/>
              </w:numPr>
              <w:rPr>
                <w:rFonts w:ascii="Garamond" w:eastAsia="Times New Roman" w:hAnsi="Garamond" w:cs="Times New Roman"/>
                <w:sz w:val="24"/>
                <w:szCs w:val="24"/>
              </w:rPr>
            </w:pPr>
            <w:r w:rsidRPr="00BB2458">
              <w:rPr>
                <w:rFonts w:ascii="Garamond" w:eastAsia="Times New Roman" w:hAnsi="Garamond" w:cs="Times New Roman"/>
                <w:sz w:val="24"/>
                <w:szCs w:val="24"/>
              </w:rPr>
              <w:t xml:space="preserve">Interview a classmate about what they like and what they </w:t>
            </w:r>
            <w:proofErr w:type="gramStart"/>
            <w:r w:rsidRPr="00BB2458">
              <w:rPr>
                <w:rFonts w:ascii="Garamond" w:eastAsia="Times New Roman" w:hAnsi="Garamond" w:cs="Times New Roman"/>
                <w:sz w:val="24"/>
                <w:szCs w:val="24"/>
              </w:rPr>
              <w:t>have to</w:t>
            </w:r>
            <w:proofErr w:type="gramEnd"/>
            <w:r w:rsidRPr="00BB2458">
              <w:rPr>
                <w:rFonts w:ascii="Garamond" w:eastAsia="Times New Roman" w:hAnsi="Garamond" w:cs="Times New Roman"/>
                <w:sz w:val="24"/>
                <w:szCs w:val="24"/>
              </w:rPr>
              <w:t xml:space="preserve"> do during the week</w:t>
            </w:r>
          </w:p>
        </w:tc>
        <w:tc>
          <w:tcPr>
            <w:tcW w:w="3780" w:type="dxa"/>
            <w:shd w:val="clear" w:color="auto" w:fill="F3F3F3"/>
          </w:tcPr>
          <w:p w14:paraId="33E1EAC2" w14:textId="77777777" w:rsidR="00577F3C" w:rsidRPr="00BB2458" w:rsidRDefault="00577F3C" w:rsidP="00577F3C">
            <w:pPr>
              <w:numPr>
                <w:ilvl w:val="0"/>
                <w:numId w:val="4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Tener que + infinitive</w:t>
            </w:r>
          </w:p>
          <w:p w14:paraId="7CF7F37B" w14:textId="77777777" w:rsidR="00577F3C" w:rsidRPr="00BB2458" w:rsidRDefault="00577F3C" w:rsidP="00577F3C">
            <w:pPr>
              <w:numPr>
                <w:ilvl w:val="0"/>
                <w:numId w:val="49"/>
              </w:numPr>
              <w:ind w:left="450"/>
              <w:jc w:val="both"/>
              <w:rPr>
                <w:rFonts w:ascii="Garamond" w:eastAsia="Times New Roman" w:hAnsi="Garamond" w:cs="Times New Roman"/>
                <w:sz w:val="24"/>
                <w:szCs w:val="24"/>
              </w:rPr>
            </w:pPr>
            <w:proofErr w:type="spellStart"/>
            <w:r w:rsidRPr="00BB2458">
              <w:rPr>
                <w:rFonts w:ascii="Garamond" w:eastAsia="Times New Roman" w:hAnsi="Garamond" w:cs="Times New Roman"/>
                <w:sz w:val="24"/>
                <w:szCs w:val="24"/>
              </w:rPr>
              <w:t>Gustar</w:t>
            </w:r>
            <w:proofErr w:type="spellEnd"/>
          </w:p>
        </w:tc>
      </w:tr>
      <w:tr w:rsidR="00577F3C" w:rsidRPr="00BB2458" w14:paraId="613693F4" w14:textId="77777777" w:rsidTr="00924822">
        <w:trPr>
          <w:trHeight w:val="2077"/>
        </w:trPr>
        <w:tc>
          <w:tcPr>
            <w:tcW w:w="2070" w:type="dxa"/>
          </w:tcPr>
          <w:p w14:paraId="1BDA0201"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 xml:space="preserve">Week 5 </w:t>
            </w:r>
          </w:p>
          <w:p w14:paraId="158BA90C"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The family</w:t>
            </w:r>
          </w:p>
        </w:tc>
        <w:tc>
          <w:tcPr>
            <w:tcW w:w="3420" w:type="dxa"/>
          </w:tcPr>
          <w:p w14:paraId="29E0EC2E" w14:textId="77777777" w:rsidR="00577F3C" w:rsidRPr="00BB2458" w:rsidRDefault="00577F3C" w:rsidP="00577F3C">
            <w:pPr>
              <w:numPr>
                <w:ilvl w:val="0"/>
                <w:numId w:val="34"/>
              </w:numPr>
              <w:rPr>
                <w:rFonts w:ascii="Garamond" w:eastAsia="Times New Roman" w:hAnsi="Garamond" w:cs="Times New Roman"/>
                <w:sz w:val="24"/>
                <w:szCs w:val="24"/>
              </w:rPr>
            </w:pPr>
            <w:r w:rsidRPr="00BB2458">
              <w:rPr>
                <w:rFonts w:ascii="Garamond" w:eastAsia="Times New Roman" w:hAnsi="Garamond" w:cs="Times New Roman"/>
                <w:sz w:val="24"/>
                <w:szCs w:val="24"/>
              </w:rPr>
              <w:t>Make a family tree</w:t>
            </w:r>
          </w:p>
          <w:p w14:paraId="34D16ABE" w14:textId="77777777" w:rsidR="00577F3C" w:rsidRPr="00BB2458" w:rsidRDefault="00577F3C" w:rsidP="00577F3C">
            <w:pPr>
              <w:numPr>
                <w:ilvl w:val="0"/>
                <w:numId w:val="34"/>
              </w:numPr>
              <w:spacing w:after="120"/>
              <w:rPr>
                <w:rFonts w:ascii="Garamond" w:eastAsia="Times New Roman" w:hAnsi="Garamond" w:cs="Times New Roman"/>
                <w:sz w:val="24"/>
                <w:szCs w:val="24"/>
              </w:rPr>
            </w:pPr>
            <w:r w:rsidRPr="00BB2458">
              <w:rPr>
                <w:rFonts w:ascii="Garamond" w:eastAsia="Times New Roman" w:hAnsi="Garamond" w:cs="Times New Roman"/>
                <w:sz w:val="24"/>
                <w:szCs w:val="24"/>
              </w:rPr>
              <w:t xml:space="preserve">Discuss </w:t>
            </w:r>
            <w:proofErr w:type="gramStart"/>
            <w:r w:rsidRPr="00BB2458">
              <w:rPr>
                <w:rFonts w:ascii="Garamond" w:eastAsia="Times New Roman" w:hAnsi="Garamond" w:cs="Times New Roman"/>
                <w:sz w:val="24"/>
                <w:szCs w:val="24"/>
              </w:rPr>
              <w:t>future plans</w:t>
            </w:r>
            <w:proofErr w:type="gramEnd"/>
          </w:p>
        </w:tc>
        <w:tc>
          <w:tcPr>
            <w:tcW w:w="3780" w:type="dxa"/>
          </w:tcPr>
          <w:p w14:paraId="60F8C02E" w14:textId="77777777" w:rsidR="00577F3C" w:rsidRPr="00BB2458" w:rsidRDefault="00577F3C" w:rsidP="00577F3C">
            <w:pPr>
              <w:numPr>
                <w:ilvl w:val="0"/>
                <w:numId w:val="34"/>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Possessive adjectives</w:t>
            </w:r>
          </w:p>
          <w:p w14:paraId="41F197A7" w14:textId="77777777" w:rsidR="00577F3C" w:rsidRPr="00BB2458" w:rsidRDefault="00577F3C" w:rsidP="00577F3C">
            <w:pPr>
              <w:numPr>
                <w:ilvl w:val="0"/>
                <w:numId w:val="34"/>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Family vocabulary</w:t>
            </w:r>
          </w:p>
          <w:p w14:paraId="6C53AD91" w14:textId="77777777" w:rsidR="00577F3C" w:rsidRPr="00BB2458" w:rsidRDefault="00577F3C" w:rsidP="00577F3C">
            <w:pPr>
              <w:numPr>
                <w:ilvl w:val="0"/>
                <w:numId w:val="34"/>
              </w:numPr>
              <w:spacing w:after="120"/>
              <w:ind w:left="450"/>
              <w:jc w:val="both"/>
              <w:rPr>
                <w:rFonts w:ascii="Garamond" w:eastAsia="Times New Roman" w:hAnsi="Garamond" w:cs="Times New Roman"/>
                <w:sz w:val="24"/>
                <w:szCs w:val="24"/>
              </w:rPr>
            </w:pPr>
            <w:proofErr w:type="spellStart"/>
            <w:r w:rsidRPr="00BB2458">
              <w:rPr>
                <w:rFonts w:ascii="Garamond" w:eastAsia="Times New Roman" w:hAnsi="Garamond" w:cs="Times New Roman"/>
                <w:sz w:val="24"/>
                <w:szCs w:val="24"/>
              </w:rPr>
              <w:t>Ir</w:t>
            </w:r>
            <w:proofErr w:type="spellEnd"/>
            <w:r w:rsidRPr="00BB2458">
              <w:rPr>
                <w:rFonts w:ascii="Garamond" w:eastAsia="Times New Roman" w:hAnsi="Garamond" w:cs="Times New Roman"/>
                <w:sz w:val="24"/>
                <w:szCs w:val="24"/>
              </w:rPr>
              <w:t xml:space="preserve"> a + infinitive</w:t>
            </w:r>
          </w:p>
        </w:tc>
      </w:tr>
      <w:tr w:rsidR="00577F3C" w:rsidRPr="00BB2458" w14:paraId="1D480973" w14:textId="77777777" w:rsidTr="00924822">
        <w:trPr>
          <w:trHeight w:val="2077"/>
        </w:trPr>
        <w:tc>
          <w:tcPr>
            <w:tcW w:w="2070" w:type="dxa"/>
            <w:shd w:val="clear" w:color="auto" w:fill="F3F3F3"/>
          </w:tcPr>
          <w:p w14:paraId="05D6D049"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lastRenderedPageBreak/>
              <w:t>Week 6</w:t>
            </w:r>
          </w:p>
          <w:p w14:paraId="1D012F6D"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The family (continued)</w:t>
            </w:r>
          </w:p>
        </w:tc>
        <w:tc>
          <w:tcPr>
            <w:tcW w:w="3420" w:type="dxa"/>
            <w:shd w:val="clear" w:color="auto" w:fill="F3F3F3"/>
          </w:tcPr>
          <w:p w14:paraId="51853732" w14:textId="77777777" w:rsidR="00577F3C" w:rsidRPr="00BB2458" w:rsidRDefault="00577F3C" w:rsidP="00577F3C">
            <w:pPr>
              <w:numPr>
                <w:ilvl w:val="0"/>
                <w:numId w:val="37"/>
              </w:numPr>
              <w:rPr>
                <w:rFonts w:ascii="Garamond" w:eastAsia="Times New Roman" w:hAnsi="Garamond" w:cs="Times New Roman"/>
                <w:sz w:val="24"/>
                <w:szCs w:val="24"/>
              </w:rPr>
            </w:pPr>
            <w:r w:rsidRPr="00BB2458">
              <w:rPr>
                <w:rFonts w:ascii="Garamond" w:eastAsia="Times New Roman" w:hAnsi="Garamond" w:cs="Times New Roman"/>
                <w:sz w:val="24"/>
                <w:szCs w:val="24"/>
              </w:rPr>
              <w:t>Compare members of your family</w:t>
            </w:r>
          </w:p>
        </w:tc>
        <w:tc>
          <w:tcPr>
            <w:tcW w:w="3780" w:type="dxa"/>
            <w:shd w:val="clear" w:color="auto" w:fill="F3F3F3"/>
          </w:tcPr>
          <w:p w14:paraId="7EA367C1" w14:textId="77777777" w:rsidR="00577F3C" w:rsidRPr="00BB2458" w:rsidRDefault="00577F3C" w:rsidP="00577F3C">
            <w:pPr>
              <w:numPr>
                <w:ilvl w:val="0"/>
                <w:numId w:val="3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Comparatives</w:t>
            </w:r>
          </w:p>
          <w:p w14:paraId="5DD05B36" w14:textId="77777777" w:rsidR="00577F3C" w:rsidRPr="00BB2458" w:rsidRDefault="00577F3C" w:rsidP="00577F3C">
            <w:pPr>
              <w:numPr>
                <w:ilvl w:val="0"/>
                <w:numId w:val="3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Irregular verbs in the present tense</w:t>
            </w:r>
          </w:p>
        </w:tc>
      </w:tr>
      <w:tr w:rsidR="00577F3C" w:rsidRPr="00BB2458" w14:paraId="3C1613FC" w14:textId="77777777" w:rsidTr="00924822">
        <w:trPr>
          <w:trHeight w:val="2077"/>
        </w:trPr>
        <w:tc>
          <w:tcPr>
            <w:tcW w:w="2070" w:type="dxa"/>
          </w:tcPr>
          <w:p w14:paraId="6F9F4AA7"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b/>
                <w:sz w:val="24"/>
                <w:szCs w:val="24"/>
              </w:rPr>
              <w:t>Week 7</w:t>
            </w:r>
            <w:r w:rsidRPr="00BB2458">
              <w:rPr>
                <w:rFonts w:ascii="Garamond" w:eastAsia="Times New Roman" w:hAnsi="Garamond" w:cs="Times New Roman"/>
                <w:sz w:val="24"/>
                <w:szCs w:val="24"/>
              </w:rPr>
              <w:t xml:space="preserve"> </w:t>
            </w:r>
          </w:p>
          <w:p w14:paraId="4CFFEC9E"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Review week: Physical descriptions and daily routines</w:t>
            </w:r>
          </w:p>
        </w:tc>
        <w:tc>
          <w:tcPr>
            <w:tcW w:w="3420" w:type="dxa"/>
          </w:tcPr>
          <w:p w14:paraId="11253E4C" w14:textId="77777777" w:rsidR="00577F3C" w:rsidRPr="00BB2458" w:rsidRDefault="00577F3C" w:rsidP="00577F3C">
            <w:pPr>
              <w:numPr>
                <w:ilvl w:val="0"/>
                <w:numId w:val="53"/>
              </w:numPr>
              <w:spacing w:after="120"/>
              <w:ind w:left="450"/>
              <w:rPr>
                <w:rFonts w:ascii="Garamond" w:eastAsia="Times New Roman" w:hAnsi="Garamond" w:cs="Times New Roman"/>
                <w:sz w:val="24"/>
                <w:szCs w:val="24"/>
              </w:rPr>
            </w:pPr>
            <w:r w:rsidRPr="00BB2458">
              <w:rPr>
                <w:rFonts w:ascii="Garamond" w:eastAsia="Times New Roman" w:hAnsi="Garamond" w:cs="Times New Roman"/>
                <w:sz w:val="24"/>
                <w:szCs w:val="24"/>
              </w:rPr>
              <w:t>Describe people and their routines</w:t>
            </w:r>
          </w:p>
        </w:tc>
        <w:tc>
          <w:tcPr>
            <w:tcW w:w="3780" w:type="dxa"/>
          </w:tcPr>
          <w:p w14:paraId="5CD3955E" w14:textId="77777777" w:rsidR="00577F3C" w:rsidRPr="00BB2458" w:rsidRDefault="00577F3C" w:rsidP="00924822">
            <w:pPr>
              <w:spacing w:after="120"/>
              <w:jc w:val="both"/>
              <w:rPr>
                <w:rFonts w:ascii="Garamond" w:eastAsia="Times New Roman" w:hAnsi="Garamond" w:cs="Times New Roman"/>
                <w:sz w:val="24"/>
                <w:szCs w:val="24"/>
              </w:rPr>
            </w:pPr>
          </w:p>
        </w:tc>
      </w:tr>
      <w:tr w:rsidR="00577F3C" w:rsidRPr="00BB2458" w14:paraId="54F0AA15" w14:textId="77777777" w:rsidTr="00924822">
        <w:trPr>
          <w:trHeight w:val="2077"/>
        </w:trPr>
        <w:tc>
          <w:tcPr>
            <w:tcW w:w="2070" w:type="dxa"/>
            <w:shd w:val="clear" w:color="auto" w:fill="F3F3F3"/>
          </w:tcPr>
          <w:p w14:paraId="36098669"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 xml:space="preserve">Week 8 </w:t>
            </w:r>
          </w:p>
          <w:p w14:paraId="26763826"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What are you doing?</w:t>
            </w:r>
          </w:p>
        </w:tc>
        <w:tc>
          <w:tcPr>
            <w:tcW w:w="3420" w:type="dxa"/>
            <w:shd w:val="clear" w:color="auto" w:fill="F3F3F3"/>
          </w:tcPr>
          <w:p w14:paraId="2054C0A8" w14:textId="77777777" w:rsidR="00577F3C" w:rsidRPr="00BB2458" w:rsidRDefault="00577F3C" w:rsidP="00577F3C">
            <w:pPr>
              <w:numPr>
                <w:ilvl w:val="0"/>
                <w:numId w:val="41"/>
              </w:numPr>
              <w:rPr>
                <w:rFonts w:ascii="Garamond" w:eastAsia="Times New Roman" w:hAnsi="Garamond" w:cs="Times New Roman"/>
                <w:sz w:val="24"/>
                <w:szCs w:val="24"/>
              </w:rPr>
            </w:pPr>
            <w:r w:rsidRPr="00BB2458">
              <w:rPr>
                <w:rFonts w:ascii="Garamond" w:eastAsia="Times New Roman" w:hAnsi="Garamond" w:cs="Times New Roman"/>
                <w:sz w:val="24"/>
                <w:szCs w:val="24"/>
              </w:rPr>
              <w:t xml:space="preserve">Describe what you and your classmates are doing </w:t>
            </w:r>
            <w:proofErr w:type="gramStart"/>
            <w:r w:rsidRPr="00BB2458">
              <w:rPr>
                <w:rFonts w:ascii="Garamond" w:eastAsia="Times New Roman" w:hAnsi="Garamond" w:cs="Times New Roman"/>
                <w:sz w:val="24"/>
                <w:szCs w:val="24"/>
              </w:rPr>
              <w:t>at the moment</w:t>
            </w:r>
            <w:proofErr w:type="gramEnd"/>
            <w:r w:rsidRPr="00BB2458">
              <w:rPr>
                <w:rFonts w:ascii="Garamond" w:eastAsia="Times New Roman" w:hAnsi="Garamond" w:cs="Times New Roman"/>
                <w:sz w:val="24"/>
                <w:szCs w:val="24"/>
              </w:rPr>
              <w:t xml:space="preserve">. </w:t>
            </w:r>
          </w:p>
        </w:tc>
        <w:tc>
          <w:tcPr>
            <w:tcW w:w="3780" w:type="dxa"/>
            <w:shd w:val="clear" w:color="auto" w:fill="F3F3F3"/>
          </w:tcPr>
          <w:p w14:paraId="6E6F9F02" w14:textId="77777777" w:rsidR="00577F3C" w:rsidRPr="00BB2458" w:rsidRDefault="00577F3C" w:rsidP="00577F3C">
            <w:pPr>
              <w:numPr>
                <w:ilvl w:val="0"/>
                <w:numId w:val="41"/>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Present continuous</w:t>
            </w:r>
          </w:p>
          <w:p w14:paraId="4B33EF7C" w14:textId="77777777" w:rsidR="00577F3C" w:rsidRPr="00BB2458" w:rsidRDefault="00577F3C" w:rsidP="00577F3C">
            <w:pPr>
              <w:numPr>
                <w:ilvl w:val="0"/>
                <w:numId w:val="41"/>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Por vs. para</w:t>
            </w:r>
          </w:p>
          <w:p w14:paraId="22774722" w14:textId="77777777" w:rsidR="00577F3C" w:rsidRPr="00BB2458" w:rsidRDefault="00577F3C" w:rsidP="00924822">
            <w:pPr>
              <w:jc w:val="both"/>
              <w:rPr>
                <w:rFonts w:ascii="Garamond" w:eastAsia="Times New Roman" w:hAnsi="Garamond" w:cs="Times New Roman"/>
                <w:sz w:val="24"/>
                <w:szCs w:val="24"/>
              </w:rPr>
            </w:pPr>
          </w:p>
        </w:tc>
      </w:tr>
      <w:tr w:rsidR="00577F3C" w:rsidRPr="00BB2458" w14:paraId="48F49209" w14:textId="77777777" w:rsidTr="00924822">
        <w:trPr>
          <w:trHeight w:val="2077"/>
        </w:trPr>
        <w:tc>
          <w:tcPr>
            <w:tcW w:w="2070" w:type="dxa"/>
          </w:tcPr>
          <w:p w14:paraId="2FB9D374"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 xml:space="preserve">Week 9 </w:t>
            </w:r>
          </w:p>
          <w:p w14:paraId="06F1CB3B"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How are you doing?</w:t>
            </w:r>
          </w:p>
        </w:tc>
        <w:tc>
          <w:tcPr>
            <w:tcW w:w="3420" w:type="dxa"/>
          </w:tcPr>
          <w:p w14:paraId="050E51DB" w14:textId="77777777" w:rsidR="00577F3C" w:rsidRPr="00BB2458" w:rsidRDefault="00577F3C" w:rsidP="00577F3C">
            <w:pPr>
              <w:numPr>
                <w:ilvl w:val="0"/>
                <w:numId w:val="35"/>
              </w:numPr>
              <w:rPr>
                <w:rFonts w:ascii="Garamond" w:eastAsia="Times New Roman" w:hAnsi="Garamond" w:cs="Times New Roman"/>
                <w:sz w:val="24"/>
                <w:szCs w:val="24"/>
              </w:rPr>
            </w:pPr>
            <w:r w:rsidRPr="00BB2458">
              <w:rPr>
                <w:rFonts w:ascii="Garamond" w:eastAsia="Times New Roman" w:hAnsi="Garamond" w:cs="Times New Roman"/>
                <w:sz w:val="24"/>
                <w:szCs w:val="24"/>
              </w:rPr>
              <w:t>Describe how you are feeling</w:t>
            </w:r>
          </w:p>
          <w:p w14:paraId="1166F39C" w14:textId="77777777" w:rsidR="00577F3C" w:rsidRPr="00BB2458" w:rsidRDefault="00577F3C" w:rsidP="00577F3C">
            <w:pPr>
              <w:numPr>
                <w:ilvl w:val="0"/>
                <w:numId w:val="35"/>
              </w:numPr>
              <w:rPr>
                <w:rFonts w:ascii="Garamond" w:eastAsia="Times New Roman" w:hAnsi="Garamond" w:cs="Times New Roman"/>
                <w:sz w:val="24"/>
                <w:szCs w:val="24"/>
              </w:rPr>
            </w:pPr>
            <w:r w:rsidRPr="00BB2458">
              <w:rPr>
                <w:rFonts w:ascii="Garamond" w:eastAsia="Times New Roman" w:hAnsi="Garamond" w:cs="Times New Roman"/>
                <w:sz w:val="24"/>
                <w:szCs w:val="24"/>
              </w:rPr>
              <w:t xml:space="preserve">Talk about current and </w:t>
            </w:r>
            <w:proofErr w:type="gramStart"/>
            <w:r w:rsidRPr="00BB2458">
              <w:rPr>
                <w:rFonts w:ascii="Garamond" w:eastAsia="Times New Roman" w:hAnsi="Garamond" w:cs="Times New Roman"/>
                <w:sz w:val="24"/>
                <w:szCs w:val="24"/>
              </w:rPr>
              <w:t>future plans</w:t>
            </w:r>
            <w:proofErr w:type="gramEnd"/>
          </w:p>
        </w:tc>
        <w:tc>
          <w:tcPr>
            <w:tcW w:w="3780" w:type="dxa"/>
          </w:tcPr>
          <w:p w14:paraId="359C723A" w14:textId="77777777" w:rsidR="00577F3C" w:rsidRPr="00BB2458" w:rsidRDefault="00577F3C" w:rsidP="00577F3C">
            <w:pPr>
              <w:numPr>
                <w:ilvl w:val="0"/>
                <w:numId w:val="3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Ser vs. </w:t>
            </w:r>
            <w:proofErr w:type="spellStart"/>
            <w:r w:rsidRPr="00BB2458">
              <w:rPr>
                <w:rFonts w:ascii="Garamond" w:eastAsia="Times New Roman" w:hAnsi="Garamond" w:cs="Times New Roman"/>
                <w:sz w:val="24"/>
                <w:szCs w:val="24"/>
              </w:rPr>
              <w:t>estar</w:t>
            </w:r>
            <w:proofErr w:type="spellEnd"/>
          </w:p>
          <w:p w14:paraId="4DD6EAA5" w14:textId="77777777" w:rsidR="00577F3C" w:rsidRPr="00BB2458" w:rsidRDefault="00577F3C" w:rsidP="00577F3C">
            <w:pPr>
              <w:numPr>
                <w:ilvl w:val="0"/>
                <w:numId w:val="3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Tener que, </w:t>
            </w:r>
            <w:proofErr w:type="spellStart"/>
            <w:r w:rsidRPr="00BB2458">
              <w:rPr>
                <w:rFonts w:ascii="Garamond" w:eastAsia="Times New Roman" w:hAnsi="Garamond" w:cs="Times New Roman"/>
                <w:sz w:val="24"/>
                <w:szCs w:val="24"/>
              </w:rPr>
              <w:t>querer</w:t>
            </w:r>
            <w:proofErr w:type="spellEnd"/>
            <w:r w:rsidRPr="00BB2458">
              <w:rPr>
                <w:rFonts w:ascii="Garamond" w:eastAsia="Times New Roman" w:hAnsi="Garamond" w:cs="Times New Roman"/>
                <w:sz w:val="24"/>
                <w:szCs w:val="24"/>
              </w:rPr>
              <w:t xml:space="preserve">, </w:t>
            </w:r>
            <w:proofErr w:type="spellStart"/>
            <w:r w:rsidRPr="00BB2458">
              <w:rPr>
                <w:rFonts w:ascii="Garamond" w:eastAsia="Times New Roman" w:hAnsi="Garamond" w:cs="Times New Roman"/>
                <w:sz w:val="24"/>
                <w:szCs w:val="24"/>
              </w:rPr>
              <w:t>gustar</w:t>
            </w:r>
            <w:proofErr w:type="spellEnd"/>
            <w:r w:rsidRPr="00BB2458">
              <w:rPr>
                <w:rFonts w:ascii="Garamond" w:eastAsia="Times New Roman" w:hAnsi="Garamond" w:cs="Times New Roman"/>
                <w:sz w:val="24"/>
                <w:szCs w:val="24"/>
              </w:rPr>
              <w:t xml:space="preserve">, </w:t>
            </w:r>
            <w:proofErr w:type="spellStart"/>
            <w:r w:rsidRPr="00BB2458">
              <w:rPr>
                <w:rFonts w:ascii="Garamond" w:eastAsia="Times New Roman" w:hAnsi="Garamond" w:cs="Times New Roman"/>
                <w:sz w:val="24"/>
                <w:szCs w:val="24"/>
              </w:rPr>
              <w:t>gustaría</w:t>
            </w:r>
            <w:proofErr w:type="spellEnd"/>
            <w:r w:rsidRPr="00BB2458">
              <w:rPr>
                <w:rFonts w:ascii="Garamond" w:eastAsia="Times New Roman" w:hAnsi="Garamond" w:cs="Times New Roman"/>
                <w:sz w:val="24"/>
                <w:szCs w:val="24"/>
              </w:rPr>
              <w:t xml:space="preserve">, </w:t>
            </w:r>
            <w:proofErr w:type="spellStart"/>
            <w:r w:rsidRPr="00BB2458">
              <w:rPr>
                <w:rFonts w:ascii="Garamond" w:eastAsia="Times New Roman" w:hAnsi="Garamond" w:cs="Times New Roman"/>
                <w:sz w:val="24"/>
                <w:szCs w:val="24"/>
              </w:rPr>
              <w:t>ir</w:t>
            </w:r>
            <w:proofErr w:type="spellEnd"/>
            <w:r w:rsidRPr="00BB2458">
              <w:rPr>
                <w:rFonts w:ascii="Garamond" w:eastAsia="Times New Roman" w:hAnsi="Garamond" w:cs="Times New Roman"/>
                <w:sz w:val="24"/>
                <w:szCs w:val="24"/>
              </w:rPr>
              <w:t xml:space="preserve"> a + infinitive</w:t>
            </w:r>
          </w:p>
        </w:tc>
      </w:tr>
      <w:tr w:rsidR="00577F3C" w:rsidRPr="00BB2458" w14:paraId="77C06DD6" w14:textId="77777777" w:rsidTr="00924822">
        <w:trPr>
          <w:trHeight w:val="2077"/>
        </w:trPr>
        <w:tc>
          <w:tcPr>
            <w:tcW w:w="2070" w:type="dxa"/>
            <w:shd w:val="clear" w:color="auto" w:fill="F3F3F3"/>
          </w:tcPr>
          <w:p w14:paraId="699331CB"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10</w:t>
            </w:r>
          </w:p>
          <w:p w14:paraId="4EEA205F"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Final review week</w:t>
            </w:r>
          </w:p>
        </w:tc>
        <w:tc>
          <w:tcPr>
            <w:tcW w:w="3420" w:type="dxa"/>
            <w:shd w:val="clear" w:color="auto" w:fill="F3F3F3"/>
          </w:tcPr>
          <w:p w14:paraId="06E8BE5F" w14:textId="77777777" w:rsidR="00577F3C" w:rsidRPr="00BB2458" w:rsidRDefault="00577F3C" w:rsidP="00924822">
            <w:pPr>
              <w:jc w:val="both"/>
              <w:rPr>
                <w:rFonts w:ascii="Garamond" w:eastAsia="Times New Roman" w:hAnsi="Garamond" w:cs="Times New Roman"/>
                <w:sz w:val="24"/>
                <w:szCs w:val="24"/>
              </w:rPr>
            </w:pPr>
          </w:p>
        </w:tc>
        <w:tc>
          <w:tcPr>
            <w:tcW w:w="3780" w:type="dxa"/>
            <w:shd w:val="clear" w:color="auto" w:fill="F3F3F3"/>
          </w:tcPr>
          <w:p w14:paraId="29DBFE88" w14:textId="77777777" w:rsidR="00577F3C" w:rsidRPr="00BB2458" w:rsidRDefault="00577F3C" w:rsidP="00924822">
            <w:pPr>
              <w:jc w:val="both"/>
              <w:rPr>
                <w:rFonts w:ascii="Garamond" w:eastAsia="Times New Roman" w:hAnsi="Garamond" w:cs="Times New Roman"/>
                <w:sz w:val="24"/>
                <w:szCs w:val="24"/>
              </w:rPr>
            </w:pPr>
          </w:p>
        </w:tc>
      </w:tr>
    </w:tbl>
    <w:p w14:paraId="2C42A10E" w14:textId="77777777" w:rsidR="00577F3C" w:rsidRPr="00BB2458" w:rsidRDefault="00577F3C" w:rsidP="00577F3C">
      <w:pPr>
        <w:jc w:val="both"/>
        <w:rPr>
          <w:rFonts w:ascii="Garamond" w:eastAsia="Times New Roman" w:hAnsi="Garamond" w:cs="Times New Roman"/>
          <w:sz w:val="24"/>
          <w:szCs w:val="24"/>
        </w:rPr>
      </w:pPr>
    </w:p>
    <w:p w14:paraId="132968BC" w14:textId="77777777" w:rsidR="00577F3C" w:rsidRPr="00BB2458" w:rsidRDefault="00577F3C" w:rsidP="00577F3C">
      <w:pPr>
        <w:ind w:left="90"/>
        <w:rPr>
          <w:rFonts w:ascii="Garamond" w:eastAsia="Times New Roman" w:hAnsi="Garamond" w:cs="Times New Roman"/>
          <w:b/>
          <w:sz w:val="24"/>
          <w:szCs w:val="24"/>
        </w:rPr>
      </w:pPr>
    </w:p>
    <w:p w14:paraId="36A3B530" w14:textId="15E3DE66" w:rsidR="00577F3C" w:rsidRDefault="00577F3C" w:rsidP="00302D1C">
      <w:pPr>
        <w:pStyle w:val="L2JFigureTitle"/>
      </w:pPr>
      <w:r w:rsidRPr="00BB2458">
        <w:t xml:space="preserve">Course </w:t>
      </w:r>
      <w:r w:rsidR="00302D1C" w:rsidRPr="00BB2458">
        <w:t xml:space="preserve">Calendar </w:t>
      </w:r>
      <w:proofErr w:type="gramStart"/>
      <w:r w:rsidR="00302D1C" w:rsidRPr="00BB2458">
        <w:t>For</w:t>
      </w:r>
      <w:proofErr w:type="gramEnd"/>
      <w:r w:rsidR="00302D1C" w:rsidRPr="00BB2458">
        <w:t xml:space="preserve"> </w:t>
      </w:r>
      <w:r w:rsidRPr="00BB2458">
        <w:t>SPA 1Y</w:t>
      </w:r>
    </w:p>
    <w:p w14:paraId="29BC5EFC" w14:textId="77777777" w:rsidR="00302D1C" w:rsidRPr="00BB2458" w:rsidRDefault="00302D1C" w:rsidP="00302D1C">
      <w:pPr>
        <w:pStyle w:val="L2JFigureTitle"/>
      </w:pPr>
    </w:p>
    <w:tbl>
      <w:tblPr>
        <w:tblW w:w="925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1"/>
        <w:gridCol w:w="3802"/>
        <w:gridCol w:w="3802"/>
      </w:tblGrid>
      <w:tr w:rsidR="00577F3C" w:rsidRPr="00BB2458" w14:paraId="22A78866" w14:textId="77777777" w:rsidTr="00924822">
        <w:trPr>
          <w:trHeight w:val="390"/>
        </w:trPr>
        <w:tc>
          <w:tcPr>
            <w:tcW w:w="1650" w:type="dxa"/>
            <w:shd w:val="clear" w:color="auto" w:fill="F3F3F3"/>
          </w:tcPr>
          <w:p w14:paraId="416AB174"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and topic/</w:t>
            </w:r>
          </w:p>
        </w:tc>
        <w:tc>
          <w:tcPr>
            <w:tcW w:w="3802" w:type="dxa"/>
            <w:shd w:val="clear" w:color="auto" w:fill="F3F3F3"/>
          </w:tcPr>
          <w:p w14:paraId="35267FC4"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Tasks</w:t>
            </w:r>
          </w:p>
        </w:tc>
        <w:tc>
          <w:tcPr>
            <w:tcW w:w="3802" w:type="dxa"/>
            <w:shd w:val="clear" w:color="auto" w:fill="F3F3F3"/>
          </w:tcPr>
          <w:p w14:paraId="210046C4"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Grammar and vocabulary contents</w:t>
            </w:r>
          </w:p>
        </w:tc>
      </w:tr>
      <w:tr w:rsidR="00577F3C" w:rsidRPr="00BB2458" w14:paraId="6C51B450" w14:textId="77777777" w:rsidTr="00924822">
        <w:trPr>
          <w:trHeight w:val="2424"/>
        </w:trPr>
        <w:tc>
          <w:tcPr>
            <w:tcW w:w="1650" w:type="dxa"/>
          </w:tcPr>
          <w:p w14:paraId="10287791"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lastRenderedPageBreak/>
              <w:t>Week 1</w:t>
            </w:r>
          </w:p>
          <w:p w14:paraId="7B7FA63A"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Preparing for a trip abroad</w:t>
            </w:r>
          </w:p>
        </w:tc>
        <w:tc>
          <w:tcPr>
            <w:tcW w:w="3802" w:type="dxa"/>
          </w:tcPr>
          <w:p w14:paraId="6B18F3E2"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Decide where to go and what to do at your destination and discuss your plan with someone else.</w:t>
            </w:r>
          </w:p>
          <w:p w14:paraId="375105D6"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Buy plane tickets online and enter your personal information during the booking.</w:t>
            </w:r>
          </w:p>
        </w:tc>
        <w:tc>
          <w:tcPr>
            <w:tcW w:w="3802" w:type="dxa"/>
          </w:tcPr>
          <w:p w14:paraId="3A59A966"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proofErr w:type="spellStart"/>
            <w:r w:rsidRPr="00BB2458">
              <w:rPr>
                <w:rFonts w:ascii="Garamond" w:eastAsia="Times New Roman" w:hAnsi="Garamond" w:cs="Times New Roman"/>
                <w:sz w:val="24"/>
                <w:szCs w:val="24"/>
              </w:rPr>
              <w:t>Quiero</w:t>
            </w:r>
            <w:proofErr w:type="spellEnd"/>
            <w:r w:rsidRPr="00BB2458">
              <w:rPr>
                <w:rFonts w:ascii="Garamond" w:eastAsia="Times New Roman" w:hAnsi="Garamond" w:cs="Times New Roman"/>
                <w:sz w:val="24"/>
                <w:szCs w:val="24"/>
              </w:rPr>
              <w:t xml:space="preserve"> /Me </w:t>
            </w:r>
            <w:proofErr w:type="spellStart"/>
            <w:r w:rsidRPr="00BB2458">
              <w:rPr>
                <w:rFonts w:ascii="Garamond" w:eastAsia="Times New Roman" w:hAnsi="Garamond" w:cs="Times New Roman"/>
                <w:sz w:val="24"/>
                <w:szCs w:val="24"/>
              </w:rPr>
              <w:t>gustaría</w:t>
            </w:r>
            <w:proofErr w:type="spellEnd"/>
            <w:r w:rsidRPr="00BB2458">
              <w:rPr>
                <w:rFonts w:ascii="Garamond" w:eastAsia="Times New Roman" w:hAnsi="Garamond" w:cs="Times New Roman"/>
                <w:sz w:val="24"/>
                <w:szCs w:val="24"/>
              </w:rPr>
              <w:t xml:space="preserve"> + infinitive</w:t>
            </w:r>
          </w:p>
          <w:p w14:paraId="1CC492E9"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Ser, </w:t>
            </w:r>
            <w:proofErr w:type="spellStart"/>
            <w:r w:rsidRPr="00BB2458">
              <w:rPr>
                <w:rFonts w:ascii="Garamond" w:eastAsia="Times New Roman" w:hAnsi="Garamond" w:cs="Times New Roman"/>
                <w:sz w:val="24"/>
                <w:szCs w:val="24"/>
              </w:rPr>
              <w:t>Gustar</w:t>
            </w:r>
            <w:proofErr w:type="spellEnd"/>
          </w:p>
          <w:p w14:paraId="3C44BADA"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proofErr w:type="spellStart"/>
            <w:r w:rsidRPr="00BB2458">
              <w:rPr>
                <w:rFonts w:ascii="Garamond" w:eastAsia="Times New Roman" w:hAnsi="Garamond" w:cs="Times New Roman"/>
                <w:sz w:val="24"/>
                <w:szCs w:val="24"/>
              </w:rPr>
              <w:t>Llamarse</w:t>
            </w:r>
            <w:proofErr w:type="spellEnd"/>
          </w:p>
          <w:p w14:paraId="33C11E9A"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proofErr w:type="spellStart"/>
            <w:r w:rsidRPr="00BB2458">
              <w:rPr>
                <w:rFonts w:ascii="Garamond" w:eastAsia="Times New Roman" w:hAnsi="Garamond" w:cs="Times New Roman"/>
                <w:sz w:val="24"/>
                <w:szCs w:val="24"/>
              </w:rPr>
              <w:t>Ir</w:t>
            </w:r>
            <w:proofErr w:type="spellEnd"/>
            <w:r w:rsidRPr="00BB2458">
              <w:rPr>
                <w:rFonts w:ascii="Garamond" w:eastAsia="Times New Roman" w:hAnsi="Garamond" w:cs="Times New Roman"/>
                <w:sz w:val="24"/>
                <w:szCs w:val="24"/>
              </w:rPr>
              <w:t xml:space="preserve"> a + infinitive</w:t>
            </w:r>
          </w:p>
          <w:p w14:paraId="12BFD8E2"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Days of the week, months, hours</w:t>
            </w:r>
          </w:p>
          <w:p w14:paraId="64F00EE5"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Professions</w:t>
            </w:r>
          </w:p>
          <w:p w14:paraId="68785B41" w14:textId="77777777" w:rsidR="00577F3C" w:rsidRPr="00BB2458" w:rsidRDefault="00577F3C" w:rsidP="00577F3C">
            <w:pPr>
              <w:numPr>
                <w:ilvl w:val="0"/>
                <w:numId w:val="39"/>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Nationality</w:t>
            </w:r>
          </w:p>
        </w:tc>
      </w:tr>
      <w:tr w:rsidR="00577F3C" w:rsidRPr="00BB2458" w14:paraId="72612421" w14:textId="77777777" w:rsidTr="00924822">
        <w:trPr>
          <w:trHeight w:val="2424"/>
        </w:trPr>
        <w:tc>
          <w:tcPr>
            <w:tcW w:w="1650" w:type="dxa"/>
            <w:shd w:val="clear" w:color="auto" w:fill="F3F3F3"/>
          </w:tcPr>
          <w:p w14:paraId="157F49E4"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 xml:space="preserve">Week 2 </w:t>
            </w:r>
          </w:p>
          <w:p w14:paraId="4F4267CD"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The day of the flight</w:t>
            </w:r>
          </w:p>
        </w:tc>
        <w:tc>
          <w:tcPr>
            <w:tcW w:w="3802" w:type="dxa"/>
            <w:shd w:val="clear" w:color="auto" w:fill="F3F3F3"/>
          </w:tcPr>
          <w:p w14:paraId="4194F140" w14:textId="77777777" w:rsidR="00577F3C" w:rsidRPr="00BB2458" w:rsidRDefault="00577F3C" w:rsidP="00577F3C">
            <w:pPr>
              <w:numPr>
                <w:ilvl w:val="0"/>
                <w:numId w:val="4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Check-in your luggage</w:t>
            </w:r>
          </w:p>
          <w:p w14:paraId="09F7EC8F" w14:textId="77777777" w:rsidR="00577F3C" w:rsidRPr="00BB2458" w:rsidRDefault="00577F3C" w:rsidP="00577F3C">
            <w:pPr>
              <w:numPr>
                <w:ilvl w:val="0"/>
                <w:numId w:val="4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Find your seat on the plane</w:t>
            </w:r>
          </w:p>
          <w:p w14:paraId="073AE84B" w14:textId="77777777" w:rsidR="00577F3C" w:rsidRPr="00BB2458" w:rsidRDefault="00577F3C" w:rsidP="00577F3C">
            <w:pPr>
              <w:numPr>
                <w:ilvl w:val="0"/>
                <w:numId w:val="4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Order food on the plane</w:t>
            </w:r>
          </w:p>
        </w:tc>
        <w:tc>
          <w:tcPr>
            <w:tcW w:w="3802" w:type="dxa"/>
            <w:shd w:val="clear" w:color="auto" w:fill="F3F3F3"/>
          </w:tcPr>
          <w:p w14:paraId="79EE3D84" w14:textId="77777777" w:rsidR="00577F3C" w:rsidRPr="00BB2458" w:rsidRDefault="00577F3C" w:rsidP="00577F3C">
            <w:pPr>
              <w:numPr>
                <w:ilvl w:val="0"/>
                <w:numId w:val="4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Interrogatives</w:t>
            </w:r>
          </w:p>
          <w:p w14:paraId="43BADA9A" w14:textId="77777777" w:rsidR="00577F3C" w:rsidRPr="00BB2458" w:rsidRDefault="00577F3C" w:rsidP="00577F3C">
            <w:pPr>
              <w:numPr>
                <w:ilvl w:val="0"/>
                <w:numId w:val="45"/>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Food vocabulary</w:t>
            </w:r>
          </w:p>
        </w:tc>
      </w:tr>
      <w:tr w:rsidR="00577F3C" w:rsidRPr="00BB2458" w14:paraId="68505257" w14:textId="77777777" w:rsidTr="00924822">
        <w:trPr>
          <w:trHeight w:val="2424"/>
        </w:trPr>
        <w:tc>
          <w:tcPr>
            <w:tcW w:w="1650" w:type="dxa"/>
          </w:tcPr>
          <w:p w14:paraId="13B3EC32"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 xml:space="preserve">Week 3 </w:t>
            </w:r>
          </w:p>
          <w:p w14:paraId="7878E458"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Arriving at the destination</w:t>
            </w:r>
          </w:p>
        </w:tc>
        <w:tc>
          <w:tcPr>
            <w:tcW w:w="3802" w:type="dxa"/>
          </w:tcPr>
          <w:p w14:paraId="50DD0E49"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Go through customs</w:t>
            </w:r>
          </w:p>
          <w:p w14:paraId="4B79EC32"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Complete immigration questionnaires</w:t>
            </w:r>
          </w:p>
          <w:p w14:paraId="1F6726AA"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Compare public transportation options to arrive at your </w:t>
            </w:r>
            <w:proofErr w:type="gramStart"/>
            <w:r w:rsidRPr="00BB2458">
              <w:rPr>
                <w:rFonts w:ascii="Garamond" w:eastAsia="Times New Roman" w:hAnsi="Garamond" w:cs="Times New Roman"/>
                <w:sz w:val="24"/>
                <w:szCs w:val="24"/>
              </w:rPr>
              <w:t>final destination</w:t>
            </w:r>
            <w:proofErr w:type="gramEnd"/>
          </w:p>
          <w:p w14:paraId="5342FBD5"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Take a taxi and give them directions to your destination</w:t>
            </w:r>
          </w:p>
        </w:tc>
        <w:tc>
          <w:tcPr>
            <w:tcW w:w="3802" w:type="dxa"/>
          </w:tcPr>
          <w:p w14:paraId="4BC3FD6F"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Postal address</w:t>
            </w:r>
          </w:p>
          <w:p w14:paraId="38DE6A1C"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Personal information</w:t>
            </w:r>
          </w:p>
          <w:p w14:paraId="47998565"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The alphabet </w:t>
            </w:r>
          </w:p>
          <w:p w14:paraId="679F49A2"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Numbers to 100</w:t>
            </w:r>
          </w:p>
          <w:p w14:paraId="64D8B2CD" w14:textId="77777777" w:rsidR="00577F3C" w:rsidRPr="00BB2458" w:rsidRDefault="00577F3C" w:rsidP="00577F3C">
            <w:pPr>
              <w:numPr>
                <w:ilvl w:val="0"/>
                <w:numId w:val="33"/>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Grammatical gender and number</w:t>
            </w:r>
          </w:p>
        </w:tc>
      </w:tr>
      <w:tr w:rsidR="00577F3C" w:rsidRPr="00BB2458" w14:paraId="5DC33EBA" w14:textId="77777777" w:rsidTr="00924822">
        <w:trPr>
          <w:trHeight w:val="2424"/>
        </w:trPr>
        <w:tc>
          <w:tcPr>
            <w:tcW w:w="1650" w:type="dxa"/>
            <w:shd w:val="clear" w:color="auto" w:fill="F3F3F3"/>
          </w:tcPr>
          <w:p w14:paraId="6C73B4B6"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4</w:t>
            </w:r>
          </w:p>
          <w:p w14:paraId="2DE8938B"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A weekend out of the city</w:t>
            </w:r>
          </w:p>
        </w:tc>
        <w:tc>
          <w:tcPr>
            <w:tcW w:w="3802" w:type="dxa"/>
            <w:shd w:val="clear" w:color="auto" w:fill="F3F3F3"/>
          </w:tcPr>
          <w:p w14:paraId="4E7104DA" w14:textId="77777777" w:rsidR="00577F3C" w:rsidRPr="00BB2458" w:rsidRDefault="00577F3C" w:rsidP="00577F3C">
            <w:pPr>
              <w:numPr>
                <w:ilvl w:val="0"/>
                <w:numId w:val="3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Plan a weekend in the countryside</w:t>
            </w:r>
          </w:p>
          <w:p w14:paraId="60D3F25D" w14:textId="77777777" w:rsidR="00577F3C" w:rsidRPr="00BB2458" w:rsidRDefault="00577F3C" w:rsidP="00577F3C">
            <w:pPr>
              <w:numPr>
                <w:ilvl w:val="0"/>
                <w:numId w:val="3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Book a hotel room</w:t>
            </w:r>
          </w:p>
          <w:p w14:paraId="3E05CB74" w14:textId="77777777" w:rsidR="00577F3C" w:rsidRPr="00BB2458" w:rsidRDefault="00577F3C" w:rsidP="00577F3C">
            <w:pPr>
              <w:numPr>
                <w:ilvl w:val="0"/>
                <w:numId w:val="3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Check-in at the hotel</w:t>
            </w:r>
          </w:p>
        </w:tc>
        <w:tc>
          <w:tcPr>
            <w:tcW w:w="3802" w:type="dxa"/>
            <w:shd w:val="clear" w:color="auto" w:fill="F3F3F3"/>
          </w:tcPr>
          <w:p w14:paraId="7F5AE9AB" w14:textId="77777777" w:rsidR="00577F3C" w:rsidRPr="00BB2458" w:rsidRDefault="00577F3C" w:rsidP="00577F3C">
            <w:pPr>
              <w:numPr>
                <w:ilvl w:val="0"/>
                <w:numId w:val="3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Comparatives</w:t>
            </w:r>
          </w:p>
        </w:tc>
      </w:tr>
      <w:tr w:rsidR="00577F3C" w:rsidRPr="00BB2458" w14:paraId="5505B6D0" w14:textId="77777777" w:rsidTr="00924822">
        <w:trPr>
          <w:trHeight w:val="2424"/>
        </w:trPr>
        <w:tc>
          <w:tcPr>
            <w:tcW w:w="1650" w:type="dxa"/>
          </w:tcPr>
          <w:p w14:paraId="264A5E48"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5</w:t>
            </w:r>
          </w:p>
          <w:p w14:paraId="0E0FBB8A"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A weekend in the city</w:t>
            </w:r>
          </w:p>
        </w:tc>
        <w:tc>
          <w:tcPr>
            <w:tcW w:w="3802" w:type="dxa"/>
          </w:tcPr>
          <w:p w14:paraId="0C9A4646" w14:textId="77777777" w:rsidR="00577F3C" w:rsidRPr="00BB2458" w:rsidRDefault="00577F3C" w:rsidP="00577F3C">
            <w:pPr>
              <w:numPr>
                <w:ilvl w:val="0"/>
                <w:numId w:val="4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Buy tickets to go to a museum</w:t>
            </w:r>
          </w:p>
          <w:p w14:paraId="15869432" w14:textId="77777777" w:rsidR="00577F3C" w:rsidRPr="00BB2458" w:rsidRDefault="00577F3C" w:rsidP="00577F3C">
            <w:pPr>
              <w:numPr>
                <w:ilvl w:val="0"/>
                <w:numId w:val="4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Ask for directions to arrive to the museum</w:t>
            </w:r>
          </w:p>
          <w:p w14:paraId="66EFEE72" w14:textId="77777777" w:rsidR="00577F3C" w:rsidRPr="00BB2458" w:rsidRDefault="00577F3C" w:rsidP="00577F3C">
            <w:pPr>
              <w:numPr>
                <w:ilvl w:val="0"/>
                <w:numId w:val="4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Order coffee at a café</w:t>
            </w:r>
          </w:p>
        </w:tc>
        <w:tc>
          <w:tcPr>
            <w:tcW w:w="3802" w:type="dxa"/>
          </w:tcPr>
          <w:p w14:paraId="1D9B72AB" w14:textId="77777777" w:rsidR="00577F3C" w:rsidRPr="00BB2458" w:rsidRDefault="00577F3C" w:rsidP="00577F3C">
            <w:pPr>
              <w:numPr>
                <w:ilvl w:val="0"/>
                <w:numId w:val="4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Verbs in the present tense</w:t>
            </w:r>
          </w:p>
          <w:p w14:paraId="6F8AC922" w14:textId="77777777" w:rsidR="00577F3C" w:rsidRPr="00BB2458" w:rsidRDefault="00577F3C" w:rsidP="00577F3C">
            <w:pPr>
              <w:numPr>
                <w:ilvl w:val="0"/>
                <w:numId w:val="4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Tener que + infinitive</w:t>
            </w:r>
          </w:p>
          <w:p w14:paraId="3A531457" w14:textId="77777777" w:rsidR="00577F3C" w:rsidRPr="00BB2458" w:rsidRDefault="00577F3C" w:rsidP="00577F3C">
            <w:pPr>
              <w:numPr>
                <w:ilvl w:val="0"/>
                <w:numId w:val="4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Por vs. para</w:t>
            </w:r>
          </w:p>
          <w:p w14:paraId="2040122B" w14:textId="77777777" w:rsidR="00577F3C" w:rsidRPr="00BB2458" w:rsidRDefault="00577F3C" w:rsidP="00924822">
            <w:pPr>
              <w:jc w:val="both"/>
              <w:rPr>
                <w:rFonts w:ascii="Garamond" w:eastAsia="Times New Roman" w:hAnsi="Garamond" w:cs="Times New Roman"/>
                <w:sz w:val="24"/>
                <w:szCs w:val="24"/>
              </w:rPr>
            </w:pPr>
          </w:p>
        </w:tc>
      </w:tr>
      <w:tr w:rsidR="00577F3C" w:rsidRPr="00BB2458" w14:paraId="3D585683" w14:textId="77777777" w:rsidTr="00924822">
        <w:trPr>
          <w:trHeight w:val="2424"/>
        </w:trPr>
        <w:tc>
          <w:tcPr>
            <w:tcW w:w="1650" w:type="dxa"/>
            <w:shd w:val="clear" w:color="auto" w:fill="F3F3F3"/>
          </w:tcPr>
          <w:p w14:paraId="5743366F"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lastRenderedPageBreak/>
              <w:t>Week 6</w:t>
            </w:r>
          </w:p>
          <w:p w14:paraId="488C173E"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Review week and midterm exam</w:t>
            </w:r>
          </w:p>
        </w:tc>
        <w:tc>
          <w:tcPr>
            <w:tcW w:w="3802" w:type="dxa"/>
            <w:shd w:val="clear" w:color="auto" w:fill="F3F3F3"/>
          </w:tcPr>
          <w:p w14:paraId="416473F9" w14:textId="77777777" w:rsidR="00577F3C" w:rsidRPr="00BB2458" w:rsidRDefault="00577F3C" w:rsidP="00577F3C">
            <w:pPr>
              <w:numPr>
                <w:ilvl w:val="0"/>
                <w:numId w:val="51"/>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Preparation and practice of the different tasks for the midterm</w:t>
            </w:r>
          </w:p>
        </w:tc>
        <w:tc>
          <w:tcPr>
            <w:tcW w:w="3802" w:type="dxa"/>
            <w:shd w:val="clear" w:color="auto" w:fill="F3F3F3"/>
          </w:tcPr>
          <w:p w14:paraId="45C1F81D" w14:textId="77777777" w:rsidR="00577F3C" w:rsidRPr="00BB2458" w:rsidRDefault="00577F3C" w:rsidP="00924822">
            <w:pPr>
              <w:jc w:val="both"/>
              <w:rPr>
                <w:rFonts w:ascii="Garamond" w:eastAsia="Times New Roman" w:hAnsi="Garamond" w:cs="Times New Roman"/>
                <w:sz w:val="24"/>
                <w:szCs w:val="24"/>
              </w:rPr>
            </w:pPr>
          </w:p>
        </w:tc>
      </w:tr>
      <w:tr w:rsidR="00577F3C" w:rsidRPr="00BB2458" w14:paraId="29A943D9" w14:textId="77777777" w:rsidTr="00924822">
        <w:trPr>
          <w:trHeight w:val="2424"/>
        </w:trPr>
        <w:tc>
          <w:tcPr>
            <w:tcW w:w="1650" w:type="dxa"/>
          </w:tcPr>
          <w:p w14:paraId="00FBC19A"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 xml:space="preserve">Week 7 </w:t>
            </w:r>
          </w:p>
          <w:p w14:paraId="553ED489"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Inviting friends for dinner</w:t>
            </w:r>
          </w:p>
        </w:tc>
        <w:tc>
          <w:tcPr>
            <w:tcW w:w="3802" w:type="dxa"/>
          </w:tcPr>
          <w:p w14:paraId="666C7053" w14:textId="77777777" w:rsidR="00577F3C" w:rsidRPr="00BB2458" w:rsidRDefault="00577F3C" w:rsidP="00577F3C">
            <w:pPr>
              <w:numPr>
                <w:ilvl w:val="0"/>
                <w:numId w:val="52"/>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Buy food at the supermarket</w:t>
            </w:r>
          </w:p>
          <w:p w14:paraId="691DFC50" w14:textId="77777777" w:rsidR="00577F3C" w:rsidRPr="00BB2458" w:rsidRDefault="00577F3C" w:rsidP="00577F3C">
            <w:pPr>
              <w:numPr>
                <w:ilvl w:val="0"/>
                <w:numId w:val="52"/>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Follow a recipe to make a dish for dinner</w:t>
            </w:r>
          </w:p>
        </w:tc>
        <w:tc>
          <w:tcPr>
            <w:tcW w:w="3802" w:type="dxa"/>
          </w:tcPr>
          <w:p w14:paraId="3E6572F0" w14:textId="77777777" w:rsidR="00577F3C" w:rsidRPr="00BB2458" w:rsidRDefault="00577F3C" w:rsidP="00577F3C">
            <w:pPr>
              <w:numPr>
                <w:ilvl w:val="0"/>
                <w:numId w:val="52"/>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Food vocabulary</w:t>
            </w:r>
          </w:p>
          <w:p w14:paraId="54F72DEA" w14:textId="77777777" w:rsidR="00577F3C" w:rsidRPr="00BB2458" w:rsidRDefault="00577F3C" w:rsidP="00577F3C">
            <w:pPr>
              <w:numPr>
                <w:ilvl w:val="0"/>
                <w:numId w:val="52"/>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Tener que + infinitive</w:t>
            </w:r>
          </w:p>
        </w:tc>
      </w:tr>
      <w:tr w:rsidR="00577F3C" w:rsidRPr="00BB2458" w14:paraId="46E8EE36" w14:textId="77777777" w:rsidTr="00924822">
        <w:trPr>
          <w:trHeight w:val="2424"/>
        </w:trPr>
        <w:tc>
          <w:tcPr>
            <w:tcW w:w="1650" w:type="dxa"/>
            <w:shd w:val="clear" w:color="auto" w:fill="F3F3F3"/>
          </w:tcPr>
          <w:p w14:paraId="5D9CAD81"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8</w:t>
            </w:r>
          </w:p>
          <w:p w14:paraId="5EB90740"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Having dinner at a restaurant or at a friend’s place</w:t>
            </w:r>
          </w:p>
        </w:tc>
        <w:tc>
          <w:tcPr>
            <w:tcW w:w="3802" w:type="dxa"/>
            <w:shd w:val="clear" w:color="auto" w:fill="F3F3F3"/>
          </w:tcPr>
          <w:p w14:paraId="7B5816D6" w14:textId="77777777" w:rsidR="00577F3C" w:rsidRPr="00BB2458" w:rsidRDefault="00577F3C" w:rsidP="00577F3C">
            <w:pPr>
              <w:numPr>
                <w:ilvl w:val="0"/>
                <w:numId w:val="4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Order food at a restaurant</w:t>
            </w:r>
          </w:p>
          <w:p w14:paraId="7D7101DB" w14:textId="77777777" w:rsidR="00577F3C" w:rsidRPr="00BB2458" w:rsidRDefault="00577F3C" w:rsidP="00577F3C">
            <w:pPr>
              <w:numPr>
                <w:ilvl w:val="0"/>
                <w:numId w:val="4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Describe your food preferences, allergies, intolerances, etc.</w:t>
            </w:r>
          </w:p>
          <w:p w14:paraId="736120F9" w14:textId="77777777" w:rsidR="00577F3C" w:rsidRPr="00BB2458" w:rsidRDefault="00577F3C" w:rsidP="00577F3C">
            <w:pPr>
              <w:numPr>
                <w:ilvl w:val="0"/>
                <w:numId w:val="4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Give compliments about the food </w:t>
            </w:r>
          </w:p>
        </w:tc>
        <w:tc>
          <w:tcPr>
            <w:tcW w:w="3802" w:type="dxa"/>
            <w:shd w:val="clear" w:color="auto" w:fill="F3F3F3"/>
          </w:tcPr>
          <w:p w14:paraId="703AD861" w14:textId="77777777" w:rsidR="00577F3C" w:rsidRPr="00BB2458" w:rsidRDefault="00577F3C" w:rsidP="00577F3C">
            <w:pPr>
              <w:numPr>
                <w:ilvl w:val="0"/>
                <w:numId w:val="4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Food vocabulary</w:t>
            </w:r>
          </w:p>
          <w:p w14:paraId="1C8BFF0C" w14:textId="77777777" w:rsidR="00577F3C" w:rsidRPr="00BB2458" w:rsidRDefault="00577F3C" w:rsidP="00577F3C">
            <w:pPr>
              <w:numPr>
                <w:ilvl w:val="0"/>
                <w:numId w:val="4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Descriptive adjectives</w:t>
            </w:r>
          </w:p>
          <w:p w14:paraId="41C421F0" w14:textId="77777777" w:rsidR="00577F3C" w:rsidRPr="00BB2458" w:rsidRDefault="00577F3C" w:rsidP="00577F3C">
            <w:pPr>
              <w:numPr>
                <w:ilvl w:val="0"/>
                <w:numId w:val="47"/>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Ser vs. </w:t>
            </w:r>
            <w:proofErr w:type="spellStart"/>
            <w:r w:rsidRPr="00BB2458">
              <w:rPr>
                <w:rFonts w:ascii="Garamond" w:eastAsia="Times New Roman" w:hAnsi="Garamond" w:cs="Times New Roman"/>
                <w:sz w:val="24"/>
                <w:szCs w:val="24"/>
              </w:rPr>
              <w:t>estar</w:t>
            </w:r>
            <w:proofErr w:type="spellEnd"/>
          </w:p>
          <w:p w14:paraId="1C56BEF8" w14:textId="77777777" w:rsidR="00577F3C" w:rsidRPr="00BB2458" w:rsidRDefault="00577F3C" w:rsidP="00924822">
            <w:pPr>
              <w:jc w:val="both"/>
              <w:rPr>
                <w:rFonts w:ascii="Garamond" w:eastAsia="Times New Roman" w:hAnsi="Garamond" w:cs="Times New Roman"/>
                <w:sz w:val="24"/>
                <w:szCs w:val="24"/>
              </w:rPr>
            </w:pPr>
          </w:p>
        </w:tc>
      </w:tr>
      <w:tr w:rsidR="00577F3C" w:rsidRPr="00BB2458" w14:paraId="1E34CD72" w14:textId="77777777" w:rsidTr="00924822">
        <w:trPr>
          <w:trHeight w:val="2424"/>
        </w:trPr>
        <w:tc>
          <w:tcPr>
            <w:tcW w:w="1650" w:type="dxa"/>
          </w:tcPr>
          <w:p w14:paraId="71075758"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9</w:t>
            </w:r>
          </w:p>
          <w:p w14:paraId="41AEC0FB"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Preparing for the trip back home</w:t>
            </w:r>
          </w:p>
        </w:tc>
        <w:tc>
          <w:tcPr>
            <w:tcW w:w="3802" w:type="dxa"/>
          </w:tcPr>
          <w:p w14:paraId="682E3A51" w14:textId="77777777" w:rsidR="00577F3C" w:rsidRPr="00BB2458" w:rsidRDefault="00577F3C" w:rsidP="00577F3C">
            <w:pPr>
              <w:numPr>
                <w:ilvl w:val="0"/>
                <w:numId w:val="4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Write a postcard to your friends </w:t>
            </w:r>
          </w:p>
          <w:p w14:paraId="50802D29" w14:textId="77777777" w:rsidR="00577F3C" w:rsidRPr="00BB2458" w:rsidRDefault="00577F3C" w:rsidP="00577F3C">
            <w:pPr>
              <w:numPr>
                <w:ilvl w:val="0"/>
                <w:numId w:val="4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Buy souvenirs for your family at a local market</w:t>
            </w:r>
          </w:p>
        </w:tc>
        <w:tc>
          <w:tcPr>
            <w:tcW w:w="3802" w:type="dxa"/>
          </w:tcPr>
          <w:p w14:paraId="605161C6" w14:textId="77777777" w:rsidR="00577F3C" w:rsidRPr="00BB2458" w:rsidRDefault="00577F3C" w:rsidP="00577F3C">
            <w:pPr>
              <w:numPr>
                <w:ilvl w:val="0"/>
                <w:numId w:val="4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Physical descriptions</w:t>
            </w:r>
          </w:p>
          <w:p w14:paraId="2D20C7A4" w14:textId="77777777" w:rsidR="00577F3C" w:rsidRPr="00BB2458" w:rsidRDefault="00577F3C" w:rsidP="00577F3C">
            <w:pPr>
              <w:numPr>
                <w:ilvl w:val="0"/>
                <w:numId w:val="4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Verbs in the present continuous (</w:t>
            </w:r>
            <w:proofErr w:type="spellStart"/>
            <w:r w:rsidRPr="00BB2458">
              <w:rPr>
                <w:rFonts w:ascii="Garamond" w:eastAsia="Times New Roman" w:hAnsi="Garamond" w:cs="Times New Roman"/>
                <w:sz w:val="24"/>
                <w:szCs w:val="24"/>
              </w:rPr>
              <w:t>estar</w:t>
            </w:r>
            <w:proofErr w:type="spellEnd"/>
            <w:r w:rsidRPr="00BB2458">
              <w:rPr>
                <w:rFonts w:ascii="Garamond" w:eastAsia="Times New Roman" w:hAnsi="Garamond" w:cs="Times New Roman"/>
                <w:sz w:val="24"/>
                <w:szCs w:val="24"/>
              </w:rPr>
              <w:t xml:space="preserve"> + gerund)</w:t>
            </w:r>
          </w:p>
          <w:p w14:paraId="5D97A8D5" w14:textId="77777777" w:rsidR="00577F3C" w:rsidRPr="00BB2458" w:rsidRDefault="00577F3C" w:rsidP="00577F3C">
            <w:pPr>
              <w:numPr>
                <w:ilvl w:val="0"/>
                <w:numId w:val="46"/>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Family vocabulary</w:t>
            </w:r>
          </w:p>
        </w:tc>
      </w:tr>
      <w:tr w:rsidR="00577F3C" w:rsidRPr="00BB2458" w14:paraId="2835DA92" w14:textId="77777777" w:rsidTr="00924822">
        <w:trPr>
          <w:trHeight w:val="2424"/>
        </w:trPr>
        <w:tc>
          <w:tcPr>
            <w:tcW w:w="1650" w:type="dxa"/>
            <w:shd w:val="clear" w:color="auto" w:fill="F3F3F3"/>
          </w:tcPr>
          <w:p w14:paraId="6ABA4EA0" w14:textId="77777777" w:rsidR="00577F3C" w:rsidRPr="00BB2458" w:rsidRDefault="00577F3C" w:rsidP="00924822">
            <w:pPr>
              <w:jc w:val="both"/>
              <w:rPr>
                <w:rFonts w:ascii="Garamond" w:eastAsia="Times New Roman" w:hAnsi="Garamond" w:cs="Times New Roman"/>
                <w:b/>
                <w:sz w:val="24"/>
                <w:szCs w:val="24"/>
              </w:rPr>
            </w:pPr>
            <w:r w:rsidRPr="00BB2458">
              <w:rPr>
                <w:rFonts w:ascii="Garamond" w:eastAsia="Times New Roman" w:hAnsi="Garamond" w:cs="Times New Roman"/>
                <w:b/>
                <w:sz w:val="24"/>
                <w:szCs w:val="24"/>
              </w:rPr>
              <w:t>Week 10</w:t>
            </w:r>
          </w:p>
          <w:p w14:paraId="08674385" w14:textId="77777777" w:rsidR="00577F3C" w:rsidRPr="00BB2458" w:rsidRDefault="00577F3C" w:rsidP="00924822">
            <w:pPr>
              <w:jc w:val="both"/>
              <w:rPr>
                <w:rFonts w:ascii="Garamond" w:eastAsia="Times New Roman" w:hAnsi="Garamond" w:cs="Times New Roman"/>
                <w:sz w:val="24"/>
                <w:szCs w:val="24"/>
              </w:rPr>
            </w:pPr>
            <w:r w:rsidRPr="00BB2458">
              <w:rPr>
                <w:rFonts w:ascii="Garamond" w:eastAsia="Times New Roman" w:hAnsi="Garamond" w:cs="Times New Roman"/>
                <w:sz w:val="24"/>
                <w:szCs w:val="24"/>
              </w:rPr>
              <w:t xml:space="preserve">Review week </w:t>
            </w:r>
          </w:p>
        </w:tc>
        <w:tc>
          <w:tcPr>
            <w:tcW w:w="3802" w:type="dxa"/>
            <w:shd w:val="clear" w:color="auto" w:fill="F3F3F3"/>
          </w:tcPr>
          <w:p w14:paraId="7C95EE4C" w14:textId="77777777" w:rsidR="00577F3C" w:rsidRPr="00BB2458" w:rsidRDefault="00577F3C" w:rsidP="00577F3C">
            <w:pPr>
              <w:numPr>
                <w:ilvl w:val="0"/>
                <w:numId w:val="38"/>
              </w:numPr>
              <w:ind w:left="450"/>
              <w:jc w:val="both"/>
              <w:rPr>
                <w:rFonts w:ascii="Garamond" w:eastAsia="Times New Roman" w:hAnsi="Garamond" w:cs="Times New Roman"/>
                <w:sz w:val="24"/>
                <w:szCs w:val="24"/>
              </w:rPr>
            </w:pPr>
            <w:r w:rsidRPr="00BB2458">
              <w:rPr>
                <w:rFonts w:ascii="Garamond" w:eastAsia="Times New Roman" w:hAnsi="Garamond" w:cs="Times New Roman"/>
                <w:sz w:val="24"/>
                <w:szCs w:val="24"/>
              </w:rPr>
              <w:t>Preparation and practice of the different tasks for the final exam</w:t>
            </w:r>
          </w:p>
        </w:tc>
        <w:tc>
          <w:tcPr>
            <w:tcW w:w="3802" w:type="dxa"/>
            <w:shd w:val="clear" w:color="auto" w:fill="F3F3F3"/>
          </w:tcPr>
          <w:p w14:paraId="1EE3E787" w14:textId="77777777" w:rsidR="00577F3C" w:rsidRPr="00BB2458" w:rsidRDefault="00577F3C" w:rsidP="00924822">
            <w:pPr>
              <w:jc w:val="both"/>
              <w:rPr>
                <w:rFonts w:ascii="Garamond" w:eastAsia="Times New Roman" w:hAnsi="Garamond" w:cs="Times New Roman"/>
                <w:sz w:val="24"/>
                <w:szCs w:val="24"/>
              </w:rPr>
            </w:pPr>
          </w:p>
        </w:tc>
      </w:tr>
    </w:tbl>
    <w:p w14:paraId="350ED32E" w14:textId="77777777" w:rsidR="00577F3C" w:rsidRPr="00BB2458" w:rsidRDefault="00577F3C" w:rsidP="00577F3C">
      <w:pPr>
        <w:rPr>
          <w:rFonts w:ascii="Garamond" w:eastAsia="Times New Roman" w:hAnsi="Garamond" w:cs="Times New Roman"/>
          <w:sz w:val="24"/>
          <w:szCs w:val="24"/>
        </w:rPr>
      </w:pPr>
      <w:r w:rsidRPr="00BB2458">
        <w:rPr>
          <w:rFonts w:ascii="Garamond" w:eastAsia="Times New Roman" w:hAnsi="Garamond" w:cs="Times New Roman"/>
          <w:sz w:val="24"/>
          <w:szCs w:val="24"/>
        </w:rPr>
        <w:t xml:space="preserve">  </w:t>
      </w:r>
    </w:p>
    <w:sectPr w:rsidR="00577F3C" w:rsidRPr="00BB2458">
      <w:headerReference w:type="default" r:id="rId18"/>
      <w:footerReference w:type="even" r:id="rId19"/>
      <w:footerReference w:type="default" r:id="rId20"/>
      <w:headerReference w:type="first" r:id="rId21"/>
      <w:pgSz w:w="12240" w:h="15840"/>
      <w:pgMar w:top="1440" w:right="1800" w:bottom="1440" w:left="180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7F405" w14:textId="77777777" w:rsidR="00CE5FEA" w:rsidRDefault="00CE5FEA">
      <w:r>
        <w:separator/>
      </w:r>
    </w:p>
  </w:endnote>
  <w:endnote w:type="continuationSeparator" w:id="0">
    <w:p w14:paraId="17A55DAD" w14:textId="77777777" w:rsidR="00CE5FEA" w:rsidRDefault="00CE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C918EAA-951B-7546-9817-D9020CF084D7}"/>
  </w:font>
  <w:font w:name="Times New Roman">
    <w:panose1 w:val="02020603050405020304"/>
    <w:charset w:val="00"/>
    <w:family w:val="roman"/>
    <w:pitch w:val="variable"/>
    <w:sig w:usb0="E0002EFF" w:usb1="C000785B" w:usb2="00000009" w:usb3="00000000" w:csb0="000001FF" w:csb1="00000000"/>
    <w:embedRegular r:id="rId2" w:fontKey="{3B3AD720-F110-BD43-B89B-3CDFC0296238}"/>
    <w:embedBold r:id="rId3" w:fontKey="{6D7DBEE9-0962-A443-BB1B-DA513BC1FB71}"/>
    <w:embedItalic r:id="rId4" w:fontKey="{B95D7080-7D55-D547-83E0-26B670769D17}"/>
    <w:embedBoldItalic r:id="rId5" w:fontKey="{CA0AE9EB-5AE5-A248-8CBA-ACA080842CBE}"/>
  </w:font>
  <w:font w:name="Courier New">
    <w:panose1 w:val="02070309020205020404"/>
    <w:charset w:val="00"/>
    <w:family w:val="modern"/>
    <w:pitch w:val="fixed"/>
    <w:sig w:usb0="E0002EFF" w:usb1="C0007843" w:usb2="00000009" w:usb3="00000000" w:csb0="000001FF" w:csb1="00000000"/>
    <w:embedRegular r:id="rId6" w:fontKey="{2529E80F-4358-8243-B1A6-E169ABBEE265}"/>
  </w:font>
  <w:font w:name="Wingdings">
    <w:panose1 w:val="05000000000000000000"/>
    <w:charset w:val="4D"/>
    <w:family w:val="decorative"/>
    <w:pitch w:val="variable"/>
    <w:sig w:usb0="00000003" w:usb1="00000000" w:usb2="00000000" w:usb3="00000000" w:csb0="80000001" w:csb1="00000000"/>
    <w:embedRegular r:id="rId7" w:fontKey="{5CAD8288-0861-2F4E-B216-69AE964FC106}"/>
  </w:font>
  <w:font w:name="Garamond">
    <w:panose1 w:val="02020404030301010803"/>
    <w:charset w:val="00"/>
    <w:family w:val="roman"/>
    <w:pitch w:val="variable"/>
    <w:sig w:usb0="00000287" w:usb1="00000002" w:usb2="00000000" w:usb3="00000000" w:csb0="0000009F" w:csb1="00000000"/>
    <w:embedRegular r:id="rId8" w:fontKey="{838E40DC-4A95-7844-888E-389D01C2C98A}"/>
    <w:embedBold r:id="rId9" w:fontKey="{DB1C8779-D803-CD4C-B6AF-1A5A0CF303F9}"/>
    <w:embedItalic r:id="rId10" w:fontKey="{E9CBB48D-9E8B-C241-8553-E140E0F24C66}"/>
    <w:embedBoldItalic r:id="rId11" w:fontKey="{CA4A38F3-15EB-A94F-B8B2-FD71BA557329}"/>
  </w:font>
  <w:font w:name="Calibri">
    <w:panose1 w:val="020F0502020204030204"/>
    <w:charset w:val="00"/>
    <w:family w:val="swiss"/>
    <w:pitch w:val="variable"/>
    <w:sig w:usb0="E4002EFF" w:usb1="C200247B" w:usb2="00000009" w:usb3="00000000" w:csb0="000001FF" w:csb1="00000000"/>
    <w:embedRegular r:id="rId12" w:fontKey="{F98DD7A2-0B22-E342-AA6D-9D5B41923F6F}"/>
    <w:embedBold r:id="rId13" w:fontKey="{D8D6D4A6-48DD-3B4D-8C7D-E164C7194407}"/>
    <w:embedItalic r:id="rId14" w:fontKey="{8125EFD1-695C-0547-849C-8CA3130240AE}"/>
    <w:embedBoldItalic r:id="rId15" w:fontKey="{B23100BB-AE4C-9A47-BE2E-20923D4404FE}"/>
  </w:font>
  <w:font w:name="Calibri Light">
    <w:panose1 w:val="020F0302020204030204"/>
    <w:charset w:val="00"/>
    <w:family w:val="swiss"/>
    <w:pitch w:val="variable"/>
    <w:sig w:usb0="E0002AFF" w:usb1="C000247B" w:usb2="00000009" w:usb3="00000000" w:csb0="000001FF" w:csb1="00000000"/>
    <w:embedRegular r:id="rId16" w:fontKey="{E9C52608-E048-6347-A560-1C43538A57D9}"/>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2C8C1205-9A46-5848-AF4F-D5A81216C783}"/>
    <w:embedBoldItalic r:id="rId18" w:fontKey="{90F3D754-F360-0F49-B3C8-7C6B2B0052EF}"/>
  </w:font>
  <w:font w:name="Cambria">
    <w:panose1 w:val="02040503050406030204"/>
    <w:charset w:val="00"/>
    <w:family w:val="roman"/>
    <w:pitch w:val="variable"/>
    <w:sig w:usb0="E00006FF" w:usb1="420024FF" w:usb2="02000000" w:usb3="00000000" w:csb0="0000019F" w:csb1="00000000"/>
    <w:embedRegular r:id="rId19" w:fontKey="{2B2E9C13-CAEB-854F-8C56-2229F4A3DC1A}"/>
  </w:font>
  <w:font w:name="Georgia">
    <w:panose1 w:val="02040502050405020303"/>
    <w:charset w:val="00"/>
    <w:family w:val="roman"/>
    <w:pitch w:val="variable"/>
    <w:sig w:usb0="00000287" w:usb1="00000000" w:usb2="00000000" w:usb3="00000000" w:csb0="0000009F" w:csb1="00000000"/>
    <w:embedRegular r:id="rId20" w:fontKey="{524374FE-95DC-D740-9EE9-E13401AF77B4}"/>
    <w:embedItalic r:id="rId21" w:fontKey="{291F8757-13C4-C042-8653-2C191BFAFFD0}"/>
  </w:font>
  <w:font w:name="Segoe UI">
    <w:panose1 w:val="020B0502040204020203"/>
    <w:charset w:val="00"/>
    <w:family w:val="swiss"/>
    <w:pitch w:val="variable"/>
    <w:sig w:usb0="E4002EFF" w:usb1="C000E47F" w:usb2="00000009" w:usb3="00000000" w:csb0="000001FF" w:csb1="00000000"/>
    <w:embedRegular r:id="rId22" w:fontKey="{EDF54010-2FFE-9142-A474-4750423EDA41}"/>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4" w:fontKey="{5864C71C-A10F-F74A-AC2B-932A79919264}"/>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embedRegular r:id="rId26" w:fontKey="{E4F8013C-91F5-6E47-9F12-89922200B1C5}"/>
  </w:font>
  <w:font w:name="Montserrat">
    <w:panose1 w:val="00000500000000000000"/>
    <w:charset w:val="4D"/>
    <w:family w:val="auto"/>
    <w:pitch w:val="variable"/>
    <w:sig w:usb0="2000020F" w:usb1="00000003" w:usb2="00000000" w:usb3="00000000" w:csb0="00000197" w:csb1="00000000"/>
    <w:embedRegular r:id="rId27" w:fontKey="{866F39AF-F364-A748-9D05-B6097E49C7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03E16568"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1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BC3AF" w14:textId="77777777" w:rsidR="00CE5FEA" w:rsidRDefault="00CE5FEA">
      <w:r>
        <w:separator/>
      </w:r>
    </w:p>
  </w:footnote>
  <w:footnote w:type="continuationSeparator" w:id="0">
    <w:p w14:paraId="6F73293F" w14:textId="77777777" w:rsidR="00CE5FEA" w:rsidRDefault="00CE5FEA">
      <w:r>
        <w:continuationSeparator/>
      </w:r>
    </w:p>
  </w:footnote>
  <w:footnote w:id="1">
    <w:p w14:paraId="0A2CCDC2" w14:textId="77777777" w:rsidR="00BC0376" w:rsidRDefault="00BC0376" w:rsidP="00425F78">
      <w:pPr>
        <w:pStyle w:val="L2Jfootnote"/>
      </w:pPr>
      <w:r>
        <w:rPr>
          <w:vertAlign w:val="superscript"/>
        </w:rPr>
        <w:footnoteRef/>
      </w:r>
      <w:r>
        <w:t xml:space="preserve"> Significance was determined through linear regression models, with the Likert-scale result for each question as the dependent variable and course as the independent variable. See Methods section.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207F2018" w:rsidR="006F0F70" w:rsidRPr="003256D0" w:rsidRDefault="001F793B" w:rsidP="003256D0">
    <w:pPr>
      <w:pStyle w:val="L2Jheaderfooter"/>
    </w:pPr>
    <w:r>
      <w:t>Guerra et al.</w:t>
    </w:r>
    <w:r w:rsidR="006B65B4" w:rsidRPr="003256D0">
      <w:t xml:space="preserve">                                                                 </w:t>
    </w:r>
    <w:r w:rsidR="003256D0" w:rsidRPr="003256D0">
      <w:t xml:space="preserve">                                     </w:t>
    </w:r>
    <w:r w:rsidR="006B65B4" w:rsidRPr="003256D0">
      <w:t xml:space="preserve"> </w:t>
    </w:r>
    <w:r w:rsidR="003256D0" w:rsidRPr="003256D0">
      <w:t xml:space="preserve">L2 </w:t>
    </w:r>
    <w:r>
      <w:t>Learner Anxiety &amp; Perceived Confidence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3D73A138" w:rsidR="006F0F70" w:rsidRPr="003256D0" w:rsidRDefault="00000000">
    <w:pPr>
      <w:pBdr>
        <w:top w:val="nil"/>
        <w:left w:val="nil"/>
        <w:bottom w:val="nil"/>
        <w:right w:val="nil"/>
        <w:between w:val="nil"/>
      </w:pBdr>
      <w:tabs>
        <w:tab w:val="center" w:pos="4680"/>
        <w:tab w:val="right" w:pos="9360"/>
      </w:tabs>
      <w:rPr>
        <w:color w:val="000000"/>
        <w:sz w:val="18"/>
        <w:szCs w:val="18"/>
      </w:rPr>
    </w:pPr>
    <w:r w:rsidRPr="003256D0">
      <w:rPr>
        <w:rFonts w:ascii="Garamond" w:eastAsia="Garamond" w:hAnsi="Garamond" w:cs="Garamond"/>
        <w:i/>
        <w:color w:val="000000"/>
        <w:sz w:val="18"/>
        <w:szCs w:val="18"/>
      </w:rPr>
      <w:t>L2 Journal</w:t>
    </w:r>
    <w:r w:rsidRPr="003256D0">
      <w:rPr>
        <w:rFonts w:ascii="Garamond" w:eastAsia="Garamond" w:hAnsi="Garamond" w:cs="Garamond"/>
        <w:color w:val="000000"/>
        <w:sz w:val="18"/>
        <w:szCs w:val="18"/>
      </w:rPr>
      <w:t>, Volume 1</w:t>
    </w:r>
    <w:r w:rsidR="006B65B4" w:rsidRPr="003256D0">
      <w:rPr>
        <w:rFonts w:ascii="Garamond" w:eastAsia="Garamond" w:hAnsi="Garamond" w:cs="Garamond"/>
        <w:color w:val="000000"/>
        <w:sz w:val="18"/>
        <w:szCs w:val="18"/>
      </w:rPr>
      <w:t>7</w:t>
    </w:r>
    <w:r w:rsidRPr="003256D0">
      <w:rPr>
        <w:rFonts w:ascii="Garamond" w:eastAsia="Garamond" w:hAnsi="Garamond" w:cs="Garamond"/>
        <w:color w:val="000000"/>
        <w:sz w:val="18"/>
        <w:szCs w:val="18"/>
      </w:rPr>
      <w:t xml:space="preserve"> Issue 1 (202</w:t>
    </w:r>
    <w:r w:rsidR="006B65B4" w:rsidRPr="003256D0">
      <w:rPr>
        <w:rFonts w:ascii="Garamond" w:eastAsia="Garamond" w:hAnsi="Garamond" w:cs="Garamond"/>
        <w:color w:val="000000"/>
        <w:sz w:val="18"/>
        <w:szCs w:val="18"/>
      </w:rPr>
      <w:t>5</w:t>
    </w:r>
    <w:r w:rsidRPr="003256D0">
      <w:rPr>
        <w:rFonts w:ascii="Garamond" w:eastAsia="Garamond" w:hAnsi="Garamond" w:cs="Garamond"/>
        <w:color w:val="000000"/>
        <w:sz w:val="18"/>
        <w:szCs w:val="18"/>
      </w:rPr>
      <w:t xml:space="preserve">), </w:t>
    </w:r>
    <w:r w:rsidRPr="003256D0">
      <w:rPr>
        <w:rFonts w:ascii="Garamond" w:hAnsi="Garamond"/>
        <w:sz w:val="18"/>
        <w:szCs w:val="18"/>
      </w:rPr>
      <w:t xml:space="preserve">pp. </w:t>
    </w:r>
    <w:r w:rsidR="007E0A49" w:rsidRPr="003256D0">
      <w:rPr>
        <w:rFonts w:ascii="Garamond" w:hAnsi="Garamond"/>
        <w:sz w:val="18"/>
        <w:szCs w:val="18"/>
      </w:rPr>
      <w:t>1-</w:t>
    </w:r>
    <w:r w:rsidR="00587842">
      <w:rPr>
        <w:rFonts w:ascii="Garamond" w:hAnsi="Garamond"/>
        <w:sz w:val="18"/>
        <w:szCs w:val="18"/>
      </w:rPr>
      <w:t>23</w:t>
    </w:r>
    <w:r w:rsidRPr="003256D0">
      <w:rPr>
        <w:rFonts w:ascii="Garamond" w:hAnsi="Garamond"/>
        <w:sz w:val="18"/>
        <w:szCs w:val="18"/>
      </w:rPr>
      <w:tab/>
    </w:r>
    <w:r w:rsidRPr="003256D0">
      <w:rPr>
        <w:rFonts w:ascii="Garamond" w:eastAsia="Garamond" w:hAnsi="Garamond" w:cs="Garamond"/>
        <w:color w:val="000000"/>
        <w:sz w:val="18"/>
        <w:szCs w:val="18"/>
      </w:rPr>
      <w:tab/>
      <w:t xml:space="preserve">Produced by </w:t>
    </w:r>
    <w:proofErr w:type="spellStart"/>
    <w:r w:rsidRPr="003256D0">
      <w:rPr>
        <w:rFonts w:ascii="Garamond" w:eastAsia="Garamond" w:hAnsi="Garamond" w:cs="Garamond"/>
        <w:color w:val="000000"/>
        <w:sz w:val="18"/>
        <w:szCs w:val="18"/>
      </w:rPr>
      <w:t>eScholarship</w:t>
    </w:r>
    <w:proofErr w:type="spellEnd"/>
    <w:r w:rsidRPr="003256D0">
      <w:rPr>
        <w:rFonts w:ascii="Garamond" w:eastAsia="Garamond" w:hAnsi="Garamond" w:cs="Garamond"/>
        <w:color w:val="000000"/>
        <w:sz w:val="18"/>
        <w:szCs w:val="18"/>
      </w:rPr>
      <w:t>, 202</w:t>
    </w:r>
    <w:r w:rsidR="006B65B4" w:rsidRPr="003256D0">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5596947">
    <w:abstractNumId w:val="14"/>
  </w:num>
  <w:num w:numId="2" w16cid:durableId="423843706">
    <w:abstractNumId w:val="25"/>
  </w:num>
  <w:num w:numId="3" w16cid:durableId="1904214767">
    <w:abstractNumId w:val="30"/>
  </w:num>
  <w:num w:numId="4" w16cid:durableId="1446340768">
    <w:abstractNumId w:val="5"/>
  </w:num>
  <w:num w:numId="5" w16cid:durableId="562639925">
    <w:abstractNumId w:val="2"/>
  </w:num>
  <w:num w:numId="6" w16cid:durableId="1758092921">
    <w:abstractNumId w:val="9"/>
  </w:num>
  <w:num w:numId="7" w16cid:durableId="1289817126">
    <w:abstractNumId w:val="10"/>
  </w:num>
  <w:num w:numId="8" w16cid:durableId="1841969064">
    <w:abstractNumId w:val="44"/>
  </w:num>
  <w:num w:numId="9" w16cid:durableId="1343164529">
    <w:abstractNumId w:val="51"/>
  </w:num>
  <w:num w:numId="10" w16cid:durableId="690716185">
    <w:abstractNumId w:val="35"/>
  </w:num>
  <w:num w:numId="11" w16cid:durableId="606620726">
    <w:abstractNumId w:val="46"/>
  </w:num>
  <w:num w:numId="12" w16cid:durableId="172649517">
    <w:abstractNumId w:val="24"/>
  </w:num>
  <w:num w:numId="13" w16cid:durableId="986084194">
    <w:abstractNumId w:val="23"/>
  </w:num>
  <w:num w:numId="14" w16cid:durableId="1192887541">
    <w:abstractNumId w:val="3"/>
  </w:num>
  <w:num w:numId="15" w16cid:durableId="838083898">
    <w:abstractNumId w:val="29"/>
  </w:num>
  <w:num w:numId="16" w16cid:durableId="1727874122">
    <w:abstractNumId w:val="16"/>
  </w:num>
  <w:num w:numId="17" w16cid:durableId="1172644255">
    <w:abstractNumId w:val="0"/>
  </w:num>
  <w:num w:numId="18" w16cid:durableId="393088268">
    <w:abstractNumId w:val="20"/>
  </w:num>
  <w:num w:numId="19" w16cid:durableId="1050423511">
    <w:abstractNumId w:val="33"/>
  </w:num>
  <w:num w:numId="20" w16cid:durableId="2042246664">
    <w:abstractNumId w:val="50"/>
  </w:num>
  <w:num w:numId="21" w16cid:durableId="1887256255">
    <w:abstractNumId w:val="45"/>
  </w:num>
  <w:num w:numId="22" w16cid:durableId="902330438">
    <w:abstractNumId w:val="6"/>
  </w:num>
  <w:num w:numId="23" w16cid:durableId="2070030165">
    <w:abstractNumId w:val="19"/>
  </w:num>
  <w:num w:numId="24" w16cid:durableId="55200565">
    <w:abstractNumId w:val="38"/>
  </w:num>
  <w:num w:numId="25" w16cid:durableId="353305564">
    <w:abstractNumId w:val="26"/>
  </w:num>
  <w:num w:numId="26" w16cid:durableId="1552380865">
    <w:abstractNumId w:val="1"/>
  </w:num>
  <w:num w:numId="27" w16cid:durableId="944926594">
    <w:abstractNumId w:val="4"/>
  </w:num>
  <w:num w:numId="28" w16cid:durableId="296449143">
    <w:abstractNumId w:val="52"/>
  </w:num>
  <w:num w:numId="29" w16cid:durableId="499930286">
    <w:abstractNumId w:val="36"/>
  </w:num>
  <w:num w:numId="30" w16cid:durableId="2053536187">
    <w:abstractNumId w:val="11"/>
  </w:num>
  <w:num w:numId="31" w16cid:durableId="974796180">
    <w:abstractNumId w:val="41"/>
  </w:num>
  <w:num w:numId="32" w16cid:durableId="1696006332">
    <w:abstractNumId w:val="43"/>
  </w:num>
  <w:num w:numId="33" w16cid:durableId="245842173">
    <w:abstractNumId w:val="17"/>
  </w:num>
  <w:num w:numId="34" w16cid:durableId="241069923">
    <w:abstractNumId w:val="39"/>
  </w:num>
  <w:num w:numId="35" w16cid:durableId="147522094">
    <w:abstractNumId w:val="28"/>
  </w:num>
  <w:num w:numId="36" w16cid:durableId="1310131779">
    <w:abstractNumId w:val="15"/>
  </w:num>
  <w:num w:numId="37" w16cid:durableId="37321887">
    <w:abstractNumId w:val="13"/>
  </w:num>
  <w:num w:numId="38" w16cid:durableId="1682389622">
    <w:abstractNumId w:val="18"/>
  </w:num>
  <w:num w:numId="39" w16cid:durableId="991446943">
    <w:abstractNumId w:val="34"/>
  </w:num>
  <w:num w:numId="40" w16cid:durableId="2135516350">
    <w:abstractNumId w:val="37"/>
  </w:num>
  <w:num w:numId="41" w16cid:durableId="1929534683">
    <w:abstractNumId w:val="21"/>
  </w:num>
  <w:num w:numId="42" w16cid:durableId="1093629590">
    <w:abstractNumId w:val="47"/>
  </w:num>
  <w:num w:numId="43" w16cid:durableId="1880624624">
    <w:abstractNumId w:val="7"/>
  </w:num>
  <w:num w:numId="44" w16cid:durableId="1296325962">
    <w:abstractNumId w:val="32"/>
  </w:num>
  <w:num w:numId="45" w16cid:durableId="664435223">
    <w:abstractNumId w:val="48"/>
  </w:num>
  <w:num w:numId="46" w16cid:durableId="765612734">
    <w:abstractNumId w:val="31"/>
  </w:num>
  <w:num w:numId="47" w16cid:durableId="1262760718">
    <w:abstractNumId w:val="40"/>
  </w:num>
  <w:num w:numId="48" w16cid:durableId="2062097154">
    <w:abstractNumId w:val="12"/>
  </w:num>
  <w:num w:numId="49" w16cid:durableId="1811904018">
    <w:abstractNumId w:val="27"/>
  </w:num>
  <w:num w:numId="50" w16cid:durableId="1234050358">
    <w:abstractNumId w:val="8"/>
  </w:num>
  <w:num w:numId="51" w16cid:durableId="321083943">
    <w:abstractNumId w:val="22"/>
  </w:num>
  <w:num w:numId="52" w16cid:durableId="2035114226">
    <w:abstractNumId w:val="49"/>
  </w:num>
  <w:num w:numId="53" w16cid:durableId="5672264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444B0"/>
    <w:rsid w:val="00087BB8"/>
    <w:rsid w:val="000D3A8C"/>
    <w:rsid w:val="000D44CE"/>
    <w:rsid w:val="000F53D4"/>
    <w:rsid w:val="00122411"/>
    <w:rsid w:val="001318C8"/>
    <w:rsid w:val="001546B2"/>
    <w:rsid w:val="00163945"/>
    <w:rsid w:val="001B0651"/>
    <w:rsid w:val="001C5F06"/>
    <w:rsid w:val="001E16E3"/>
    <w:rsid w:val="001F793B"/>
    <w:rsid w:val="0022238F"/>
    <w:rsid w:val="00255E6E"/>
    <w:rsid w:val="002654AF"/>
    <w:rsid w:val="002A662C"/>
    <w:rsid w:val="002B24F0"/>
    <w:rsid w:val="002C6C5A"/>
    <w:rsid w:val="002D2C56"/>
    <w:rsid w:val="002F1B2C"/>
    <w:rsid w:val="00302D1C"/>
    <w:rsid w:val="003142AC"/>
    <w:rsid w:val="003256D0"/>
    <w:rsid w:val="00330862"/>
    <w:rsid w:val="00370A12"/>
    <w:rsid w:val="00380DDD"/>
    <w:rsid w:val="00397AED"/>
    <w:rsid w:val="003A0E48"/>
    <w:rsid w:val="003A7D36"/>
    <w:rsid w:val="003B6DC4"/>
    <w:rsid w:val="00404D4A"/>
    <w:rsid w:val="00425F78"/>
    <w:rsid w:val="004316C5"/>
    <w:rsid w:val="00440A2D"/>
    <w:rsid w:val="00441348"/>
    <w:rsid w:val="00443931"/>
    <w:rsid w:val="00451FC1"/>
    <w:rsid w:val="00471452"/>
    <w:rsid w:val="00480CD0"/>
    <w:rsid w:val="004B11F5"/>
    <w:rsid w:val="004B5CE9"/>
    <w:rsid w:val="004C4A1A"/>
    <w:rsid w:val="00523655"/>
    <w:rsid w:val="00536D62"/>
    <w:rsid w:val="00542A9F"/>
    <w:rsid w:val="00544B6C"/>
    <w:rsid w:val="0055608F"/>
    <w:rsid w:val="00577F3C"/>
    <w:rsid w:val="00585E9A"/>
    <w:rsid w:val="00587842"/>
    <w:rsid w:val="005C00AC"/>
    <w:rsid w:val="005C461E"/>
    <w:rsid w:val="005F2694"/>
    <w:rsid w:val="00610BCD"/>
    <w:rsid w:val="00617D2D"/>
    <w:rsid w:val="00626147"/>
    <w:rsid w:val="006B65B4"/>
    <w:rsid w:val="006E1967"/>
    <w:rsid w:val="006F0F70"/>
    <w:rsid w:val="007009FE"/>
    <w:rsid w:val="00720BC6"/>
    <w:rsid w:val="007400F4"/>
    <w:rsid w:val="00772BF6"/>
    <w:rsid w:val="007840BE"/>
    <w:rsid w:val="007A610F"/>
    <w:rsid w:val="007E0A49"/>
    <w:rsid w:val="007E2239"/>
    <w:rsid w:val="007E5667"/>
    <w:rsid w:val="008037B2"/>
    <w:rsid w:val="0083454F"/>
    <w:rsid w:val="00834FC2"/>
    <w:rsid w:val="00893A7C"/>
    <w:rsid w:val="008948B1"/>
    <w:rsid w:val="008B566B"/>
    <w:rsid w:val="008F083B"/>
    <w:rsid w:val="00903438"/>
    <w:rsid w:val="00906F80"/>
    <w:rsid w:val="009460E0"/>
    <w:rsid w:val="00971125"/>
    <w:rsid w:val="009B19A9"/>
    <w:rsid w:val="009C45E7"/>
    <w:rsid w:val="009F1277"/>
    <w:rsid w:val="00A0191A"/>
    <w:rsid w:val="00A26ED4"/>
    <w:rsid w:val="00A511B0"/>
    <w:rsid w:val="00A55B5C"/>
    <w:rsid w:val="00A7585D"/>
    <w:rsid w:val="00A83B77"/>
    <w:rsid w:val="00AA29E3"/>
    <w:rsid w:val="00AA314E"/>
    <w:rsid w:val="00AB37FE"/>
    <w:rsid w:val="00B033EF"/>
    <w:rsid w:val="00B268B0"/>
    <w:rsid w:val="00B4322C"/>
    <w:rsid w:val="00B6041E"/>
    <w:rsid w:val="00B87AC7"/>
    <w:rsid w:val="00BB5576"/>
    <w:rsid w:val="00BC0376"/>
    <w:rsid w:val="00BF5155"/>
    <w:rsid w:val="00C328AD"/>
    <w:rsid w:val="00C74115"/>
    <w:rsid w:val="00C82BA2"/>
    <w:rsid w:val="00C85087"/>
    <w:rsid w:val="00CC0284"/>
    <w:rsid w:val="00CD3FBE"/>
    <w:rsid w:val="00CE5FEA"/>
    <w:rsid w:val="00D045E2"/>
    <w:rsid w:val="00D158D1"/>
    <w:rsid w:val="00D161E2"/>
    <w:rsid w:val="00D50A02"/>
    <w:rsid w:val="00D531AD"/>
    <w:rsid w:val="00D65933"/>
    <w:rsid w:val="00D71EAE"/>
    <w:rsid w:val="00D7514D"/>
    <w:rsid w:val="00DA553B"/>
    <w:rsid w:val="00DE1A5D"/>
    <w:rsid w:val="00E03AE8"/>
    <w:rsid w:val="00E66441"/>
    <w:rsid w:val="00E70CD7"/>
    <w:rsid w:val="00EA4253"/>
    <w:rsid w:val="00F27D80"/>
    <w:rsid w:val="00F7669B"/>
    <w:rsid w:val="00F840CA"/>
    <w:rsid w:val="00FA0151"/>
    <w:rsid w:val="00FA42C6"/>
    <w:rsid w:val="00FA6442"/>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thleen.guerra@du.edu" TargetMode="External"/><Relationship Id="rId13" Type="http://schemas.openxmlformats.org/officeDocument/2006/relationships/hyperlink" Target="https://www.thelanguageeducator.org/actfl/winter_2021/MobilePagedArticle.action?articleId=1673743#articleId167374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177/13621688221079319" TargetMode="External"/><Relationship Id="rId17" Type="http://schemas.openxmlformats.org/officeDocument/2006/relationships/hyperlink" Target="https://doi.org/10.1007/978-981-16-4226-5_5" TargetMode="External"/><Relationship Id="rId2" Type="http://schemas.openxmlformats.org/officeDocument/2006/relationships/numbering" Target="numbering.xml"/><Relationship Id="rId16" Type="http://schemas.openxmlformats.org/officeDocument/2006/relationships/hyperlink" Target="https://digitalcommons.fiu.edu/cgi/viewcontent.cgi?article=5205&amp;context=et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mersion.ai/" TargetMode="External"/><Relationship Id="rId5" Type="http://schemas.openxmlformats.org/officeDocument/2006/relationships/webSettings" Target="webSettings.xml"/><Relationship Id="rId15" Type="http://schemas.openxmlformats.org/officeDocument/2006/relationships/hyperlink" Target="https://doi.org/10.1111/0023-8333.00111" TargetMode="External"/><Relationship Id="rId23" Type="http://schemas.openxmlformats.org/officeDocument/2006/relationships/theme" Target="theme/theme1.xml"/><Relationship Id="rId10" Type="http://schemas.openxmlformats.org/officeDocument/2006/relationships/hyperlink" Target="mailto:pfernandezmira@ucdavis.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hsanchez@ucdavis.edu" TargetMode="External"/><Relationship Id="rId14" Type="http://schemas.openxmlformats.org/officeDocument/2006/relationships/hyperlink" Target="https://files.eric.ed.gov/fulltext/ED599007.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8214</Words>
  <Characters>46820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23</cp:revision>
  <dcterms:created xsi:type="dcterms:W3CDTF">2025-05-28T15:15:00Z</dcterms:created>
  <dcterms:modified xsi:type="dcterms:W3CDTF">2025-05-28T18:22:00Z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