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00340F62" w14:textId="3CFC0649" w:rsidR="004B3065" w:rsidRDefault="00A55B5C" w:rsidP="004B3065">
      <w:pPr>
        <w:jc w:val="both"/>
        <w:rPr>
          <w:rFonts w:ascii="Garamond" w:eastAsia="Garamond" w:hAnsi="Garamond" w:cs="Garamond"/>
          <w:b/>
          <w:color w:val="000000"/>
          <w:sz w:val="40"/>
          <w:szCs w:val="40"/>
        </w:rPr>
      </w:pPr>
      <w:r w:rsidRPr="00E4086E">
        <w:rPr>
          <w:rFonts w:ascii="Garamond" w:eastAsia="Garamond" w:hAnsi="Garamond" w:cs="Garamond"/>
          <w:b/>
          <w:color w:val="000000"/>
          <w:sz w:val="40"/>
          <w:szCs w:val="40"/>
        </w:rPr>
        <w:t>ARTICLE</w:t>
      </w:r>
    </w:p>
    <w:p w14:paraId="68122732" w14:textId="77777777" w:rsidR="00A97963" w:rsidRPr="004B3065" w:rsidRDefault="00A97963" w:rsidP="004B3065">
      <w:pPr>
        <w:jc w:val="both"/>
        <w:rPr>
          <w:rFonts w:ascii="Garamond" w:eastAsia="Garamond" w:hAnsi="Garamond" w:cs="Garamond"/>
          <w:b/>
          <w:color w:val="000000"/>
          <w:sz w:val="40"/>
          <w:szCs w:val="40"/>
        </w:rPr>
      </w:pPr>
    </w:p>
    <w:p w14:paraId="2D27C80E" w14:textId="5260BC8C" w:rsidR="00A97963" w:rsidRDefault="00767386" w:rsidP="005C461E">
      <w:pPr>
        <w:pStyle w:val="L2JAuthorByline"/>
        <w:rPr>
          <w:sz w:val="40"/>
          <w:szCs w:val="40"/>
        </w:rPr>
      </w:pPr>
      <w:r w:rsidRPr="00767386">
        <w:rPr>
          <w:sz w:val="40"/>
          <w:szCs w:val="40"/>
        </w:rPr>
        <w:t xml:space="preserve">An Awful Lot </w:t>
      </w:r>
      <w:r w:rsidR="007F6A86">
        <w:rPr>
          <w:sz w:val="40"/>
          <w:szCs w:val="40"/>
        </w:rPr>
        <w:t>o</w:t>
      </w:r>
      <w:r w:rsidRPr="00767386">
        <w:rPr>
          <w:sz w:val="40"/>
          <w:szCs w:val="40"/>
        </w:rPr>
        <w:t xml:space="preserve">f This </w:t>
      </w:r>
      <w:r w:rsidR="007F6A86">
        <w:rPr>
          <w:sz w:val="40"/>
          <w:szCs w:val="40"/>
        </w:rPr>
        <w:t>a</w:t>
      </w:r>
      <w:r w:rsidRPr="00767386">
        <w:rPr>
          <w:sz w:val="40"/>
          <w:szCs w:val="40"/>
        </w:rPr>
        <w:t xml:space="preserve">nd An Awful Lot </w:t>
      </w:r>
      <w:proofErr w:type="gramStart"/>
      <w:r w:rsidRPr="00767386">
        <w:rPr>
          <w:sz w:val="40"/>
          <w:szCs w:val="40"/>
        </w:rPr>
        <w:t>Of</w:t>
      </w:r>
      <w:proofErr w:type="gramEnd"/>
      <w:r w:rsidRPr="00767386">
        <w:rPr>
          <w:sz w:val="40"/>
          <w:szCs w:val="40"/>
        </w:rPr>
        <w:t xml:space="preserve"> That: Symbolic, Poetic </w:t>
      </w:r>
      <w:r w:rsidR="00634F39">
        <w:rPr>
          <w:sz w:val="40"/>
          <w:szCs w:val="40"/>
        </w:rPr>
        <w:t>a</w:t>
      </w:r>
      <w:r w:rsidRPr="00767386">
        <w:rPr>
          <w:sz w:val="40"/>
          <w:szCs w:val="40"/>
        </w:rPr>
        <w:t xml:space="preserve">nd </w:t>
      </w:r>
      <w:proofErr w:type="spellStart"/>
      <w:r w:rsidRPr="00767386">
        <w:rPr>
          <w:sz w:val="40"/>
          <w:szCs w:val="40"/>
        </w:rPr>
        <w:t>Permacultural</w:t>
      </w:r>
      <w:proofErr w:type="spellEnd"/>
      <w:r w:rsidRPr="00767386">
        <w:rPr>
          <w:sz w:val="40"/>
          <w:szCs w:val="40"/>
        </w:rPr>
        <w:t xml:space="preserve"> Competences </w:t>
      </w:r>
      <w:r w:rsidR="00634F39">
        <w:rPr>
          <w:sz w:val="40"/>
          <w:szCs w:val="40"/>
        </w:rPr>
        <w:t>f</w:t>
      </w:r>
      <w:r w:rsidRPr="00767386">
        <w:rPr>
          <w:sz w:val="40"/>
          <w:szCs w:val="40"/>
        </w:rPr>
        <w:t xml:space="preserve">or </w:t>
      </w:r>
      <w:r w:rsidR="00634F39">
        <w:rPr>
          <w:sz w:val="40"/>
          <w:szCs w:val="40"/>
        </w:rPr>
        <w:t>a</w:t>
      </w:r>
      <w:r w:rsidRPr="00767386">
        <w:rPr>
          <w:sz w:val="40"/>
          <w:szCs w:val="40"/>
        </w:rPr>
        <w:t xml:space="preserve"> Maximal Multilingual World</w:t>
      </w:r>
    </w:p>
    <w:p w14:paraId="7E07AA3A" w14:textId="77777777" w:rsidR="00767386" w:rsidRDefault="00767386" w:rsidP="005C461E">
      <w:pPr>
        <w:pStyle w:val="L2JAuthorByline"/>
      </w:pPr>
    </w:p>
    <w:p w14:paraId="00000006" w14:textId="2F384534" w:rsidR="006F0F70" w:rsidRPr="00767386" w:rsidRDefault="00767386" w:rsidP="005C461E">
      <w:pPr>
        <w:pStyle w:val="L2JAuthorByline"/>
      </w:pPr>
      <w:r w:rsidRPr="00767386">
        <w:t>ALISON PHIPPS</w:t>
      </w:r>
    </w:p>
    <w:p w14:paraId="00000007" w14:textId="77777777" w:rsidR="006F0F70" w:rsidRPr="00767386" w:rsidRDefault="006F0F70">
      <w:pPr>
        <w:rPr>
          <w:rFonts w:ascii="Garamond" w:eastAsia="Garamond" w:hAnsi="Garamond" w:cs="Garamond"/>
          <w:color w:val="000000"/>
          <w:sz w:val="24"/>
          <w:szCs w:val="24"/>
          <w:highlight w:val="yellow"/>
        </w:rPr>
      </w:pPr>
    </w:p>
    <w:p w14:paraId="00000008" w14:textId="3AE25D77" w:rsidR="006F0F70" w:rsidRPr="00634F39" w:rsidRDefault="00217E95" w:rsidP="005C461E">
      <w:pPr>
        <w:pStyle w:val="L2JAuthorAffiliation"/>
      </w:pPr>
      <w:r w:rsidRPr="00634F39">
        <w:t>University</w:t>
      </w:r>
      <w:r w:rsidR="00634F39" w:rsidRPr="00634F39">
        <w:t xml:space="preserve"> of Glasgow</w:t>
      </w:r>
    </w:p>
    <w:p w14:paraId="5BB03FD0" w14:textId="0AFD2E18" w:rsidR="00FD6AAC" w:rsidRPr="007400F4" w:rsidRDefault="00000000" w:rsidP="005C461E">
      <w:pPr>
        <w:pStyle w:val="L2JAuthorAffiliation"/>
      </w:pPr>
      <w:r w:rsidRPr="00634F39">
        <w:t>E-mail:</w:t>
      </w:r>
      <w:r w:rsidR="00FD6AAC" w:rsidRPr="00634F39">
        <w:t xml:space="preserve"> </w:t>
      </w:r>
      <w:hyperlink r:id="rId8" w:history="1">
        <w:r w:rsidR="00634F39" w:rsidRPr="00634F39">
          <w:rPr>
            <w:rStyle w:val="Hyperlink"/>
          </w:rPr>
          <w:t>alison.phipps@glasgow.ac.uk</w:t>
        </w:r>
      </w:hyperlink>
      <w:r w:rsidR="00634F39">
        <w:t xml:space="preserve"> </w:t>
      </w:r>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6FEA0BAE" w14:textId="77777777" w:rsidR="00767386" w:rsidRDefault="00767386" w:rsidP="00AA5DFA">
      <w:pPr>
        <w:pStyle w:val="L2JAbstract"/>
        <w:jc w:val="center"/>
        <w:rPr>
          <w:shd w:val="clear" w:color="auto" w:fill="FFFFFF"/>
        </w:rPr>
      </w:pPr>
    </w:p>
    <w:p w14:paraId="75FD8516" w14:textId="00694EEB" w:rsidR="00767386" w:rsidRPr="00767386" w:rsidRDefault="00767386" w:rsidP="00767386">
      <w:pPr>
        <w:pStyle w:val="L2JAbstract"/>
      </w:pPr>
      <w:r w:rsidRPr="00767386">
        <w:t xml:space="preserve">Taking </w:t>
      </w:r>
      <w:proofErr w:type="spellStart"/>
      <w:r w:rsidRPr="00767386">
        <w:t>Kramsch’s</w:t>
      </w:r>
      <w:proofErr w:type="spellEnd"/>
      <w:r w:rsidRPr="00767386">
        <w:t xml:space="preserve"> characterization of language pedagogy (1993, p.12) as its point of departure, this article offers symbolic, poetic and permaculture design principles as an ideologically restorative way of transforming a “little bit of this and a little bit of that” into a holistic, ethical framework which begins from the frameworks established by Indigenous cultivation of the land and codified into permaculture design principles by Holmgren and Mollison (Holmgren, 2017; Mollison, 1988; Whitefield, 2004). In addition, the article offers a view of UNESCO’s Languages Matter: Global Guidance on Multilingual Education, for which I have been a key author and from which the connections to the multilingual and ecological fields have been set. Drawing extensively on project work in the global majority world (aka Global South and Indigenous Peoples as well as those forcibly displaced) and from work with people seeking refuge through languages and arts, the article will demonstrate the enduring power of </w:t>
      </w:r>
      <w:proofErr w:type="spellStart"/>
      <w:r w:rsidRPr="00767386">
        <w:t>Kramsch’s</w:t>
      </w:r>
      <w:proofErr w:type="spellEnd"/>
      <w:r w:rsidRPr="00767386">
        <w:t xml:space="preserve"> tonal style and conceptual traction. As such the article contributes to discussions of multilingual activism and Indigenous reconciliation.</w:t>
      </w:r>
    </w:p>
    <w:p w14:paraId="00000019" w14:textId="4A56683F" w:rsidR="006F0F70" w:rsidRDefault="00000000" w:rsidP="00AA5DFA">
      <w:pPr>
        <w:pStyle w:val="L2JAbstract"/>
        <w:jc w:val="center"/>
      </w:pPr>
      <w:r w:rsidRPr="007E0A49">
        <w:t>_______________</w:t>
      </w:r>
    </w:p>
    <w:p w14:paraId="2FB7F1C3" w14:textId="77777777" w:rsidR="00767386" w:rsidRDefault="00767386" w:rsidP="00AA5DFA">
      <w:pPr>
        <w:pStyle w:val="L2JAbstract"/>
        <w:jc w:val="center"/>
      </w:pPr>
    </w:p>
    <w:p w14:paraId="21ED1344" w14:textId="77777777" w:rsidR="00767386" w:rsidRDefault="00767386" w:rsidP="00767386">
      <w:pPr>
        <w:pStyle w:val="L2JH1"/>
      </w:pPr>
      <w:r w:rsidRPr="007E0A49">
        <w:t>INTRODUCTION</w:t>
      </w:r>
    </w:p>
    <w:p w14:paraId="7C4B2D46" w14:textId="77777777" w:rsidR="004B3065" w:rsidRDefault="004B3065" w:rsidP="001C1245">
      <w:pPr>
        <w:shd w:val="clear" w:color="auto" w:fill="FFFFFF"/>
        <w:rPr>
          <w:rFonts w:ascii="Garamond" w:eastAsia="Garamond" w:hAnsi="Garamond" w:cs="Garamond"/>
          <w:color w:val="000000"/>
        </w:rPr>
      </w:pPr>
    </w:p>
    <w:p w14:paraId="5366FE6C" w14:textId="1FE06BC0" w:rsidR="001B518E" w:rsidRDefault="00767386" w:rsidP="00767386">
      <w:pPr>
        <w:pStyle w:val="L2JBlockQuote"/>
      </w:pPr>
      <w:r w:rsidRPr="00767386">
        <w:t>Foreign language education has been characterized up to now by the search for a ‘middle landscape.’ It has usually tried to solve conflicts quantitatively by taking a little bit of this and a little bit of that from several, often opposing viewpoints. By refusing to be ideological, this approach has in fact espoused a middle-ground conservative ideology, recognizable by its positivistic, pragmatic bend, intent on assimilating conflicts by minimizing them.  (</w:t>
      </w:r>
      <w:proofErr w:type="spellStart"/>
      <w:r w:rsidRPr="00767386">
        <w:t>Kramsch</w:t>
      </w:r>
      <w:proofErr w:type="spellEnd"/>
      <w:r w:rsidRPr="00767386">
        <w:t xml:space="preserve">, 1993, p. </w:t>
      </w:r>
      <w:proofErr w:type="gramStart"/>
      <w:r w:rsidRPr="00767386">
        <w:t>12 )</w:t>
      </w:r>
      <w:proofErr w:type="gramEnd"/>
    </w:p>
    <w:p w14:paraId="53531A22" w14:textId="77777777" w:rsidR="004B3065" w:rsidRDefault="004B3065" w:rsidP="004B3065">
      <w:pPr>
        <w:pStyle w:val="L2JBody"/>
        <w:ind w:firstLine="0"/>
      </w:pPr>
    </w:p>
    <w:p w14:paraId="7900DF59" w14:textId="77777777" w:rsidR="00767386" w:rsidRPr="00767386" w:rsidRDefault="00767386" w:rsidP="00767386">
      <w:pPr>
        <w:pStyle w:val="L2JBody"/>
      </w:pPr>
    </w:p>
    <w:p w14:paraId="0F467D83" w14:textId="77777777" w:rsidR="00767386" w:rsidRPr="00767386" w:rsidRDefault="00767386" w:rsidP="00767386">
      <w:pPr>
        <w:pStyle w:val="L2JBody"/>
        <w:ind w:firstLine="0"/>
        <w:rPr>
          <w:rFonts w:cstheme="majorHAnsi"/>
        </w:rPr>
      </w:pPr>
      <w:commentRangeStart w:id="0"/>
      <w:r w:rsidRPr="00767386">
        <w:rPr>
          <w:rFonts w:cstheme="majorHAnsi"/>
        </w:rPr>
        <w:t xml:space="preserve">Taking this excerpt from </w:t>
      </w:r>
      <w:proofErr w:type="spellStart"/>
      <w:r w:rsidRPr="00767386">
        <w:rPr>
          <w:rFonts w:cstheme="majorHAnsi"/>
        </w:rPr>
        <w:t>Kramsch</w:t>
      </w:r>
      <w:proofErr w:type="spellEnd"/>
      <w:r w:rsidRPr="00767386">
        <w:rPr>
          <w:rFonts w:cstheme="majorHAnsi"/>
        </w:rPr>
        <w:t xml:space="preserve"> as its point of departure, this article offers symbolic, poetic </w:t>
      </w:r>
      <w:commentRangeEnd w:id="0"/>
      <w:r w:rsidR="000C0E85">
        <w:rPr>
          <w:rStyle w:val="CommentReference"/>
          <w:rFonts w:ascii="Calibri" w:eastAsia="MS Mincho" w:hAnsi="Calibri" w:cs="Calibri"/>
          <w:color w:val="auto"/>
        </w:rPr>
        <w:commentReference w:id="0"/>
      </w:r>
      <w:r w:rsidRPr="00767386">
        <w:rPr>
          <w:rFonts w:cstheme="majorHAnsi"/>
        </w:rPr>
        <w:t xml:space="preserve">and </w:t>
      </w:r>
      <w:proofErr w:type="spellStart"/>
      <w:r w:rsidRPr="00767386">
        <w:rPr>
          <w:rFonts w:cstheme="majorHAnsi"/>
        </w:rPr>
        <w:t>permacultural</w:t>
      </w:r>
      <w:proofErr w:type="spellEnd"/>
      <w:r w:rsidRPr="00767386">
        <w:rPr>
          <w:rFonts w:cstheme="majorHAnsi"/>
        </w:rPr>
        <w:t xml:space="preserve"> perspectives on </w:t>
      </w:r>
      <w:proofErr w:type="spellStart"/>
      <w:r w:rsidRPr="00767386">
        <w:rPr>
          <w:rFonts w:cstheme="majorHAnsi"/>
        </w:rPr>
        <w:t>languaging</w:t>
      </w:r>
      <w:proofErr w:type="spellEnd"/>
      <w:r w:rsidRPr="00767386">
        <w:rPr>
          <w:rFonts w:cstheme="majorHAnsi"/>
        </w:rPr>
        <w:t xml:space="preserve"> and language education. From this starting point I turn to the work undertaken by </w:t>
      </w:r>
      <w:proofErr w:type="spellStart"/>
      <w:r w:rsidRPr="00767386">
        <w:rPr>
          <w:rFonts w:cstheme="majorHAnsi"/>
        </w:rPr>
        <w:t>Kramsch</w:t>
      </w:r>
      <w:proofErr w:type="spellEnd"/>
      <w:r w:rsidRPr="00767386">
        <w:rPr>
          <w:rFonts w:cstheme="majorHAnsi"/>
        </w:rPr>
        <w:t xml:space="preserve"> and Whitehead </w:t>
      </w:r>
      <w:r w:rsidRPr="00767386">
        <w:rPr>
          <w:rFonts w:cstheme="majorHAnsi"/>
        </w:rPr>
        <w:fldChar w:fldCharType="begin"/>
      </w:r>
      <w:r w:rsidRPr="00767386">
        <w:rPr>
          <w:rFonts w:cstheme="majorHAnsi"/>
        </w:rPr>
        <w:instrText xml:space="preserve"> ADDIN EN.CITE &lt;EndNote&gt;&lt;Cite&gt;&lt;Author&gt;Kramsch&lt;/Author&gt;&lt;Year&gt;2008&lt;/Year&gt;&lt;RecNum&gt;5422&lt;/RecNum&gt;&lt;DisplayText&gt;(Kramsch &amp;amp; Whiteside, 2008)&lt;/DisplayText&gt;&lt;record&gt;&lt;rec-number&gt;5422&lt;/rec-number&gt;&lt;foreign-keys&gt;&lt;key app="EN" db-id="zppetaafr95wwje2sr7pef5yr0d2p5vwsws9" timestamp="1747055807"&gt;5422&lt;/key&gt;&lt;/foreign-keys&gt;&lt;ref-type name="Journal Article"&gt;17&lt;/ref-type&gt;&lt;contributors&gt;&lt;authors&gt;&lt;author&gt;Kramsch, Claire&lt;/author&gt;&lt;author&gt;Whiteside, Anne&lt;/author&gt;&lt;/authors&gt;&lt;/contributors&gt;&lt;titles&gt;&lt;title&gt;Language Ecology in Multilingual Settings. Towards a Theory of Symbolic Competence&lt;/title&gt;&lt;secondary-title&gt;Applied Linguistics&lt;/secondary-title&gt;&lt;/titles&gt;&lt;periodical&gt;&lt;full-title&gt;Applied Linguistics&lt;/full-title&gt;&lt;/periodical&gt;&lt;pages&gt;645-671&lt;/pages&gt;&lt;volume&gt;29&lt;/volume&gt;&lt;number&gt;4&lt;/number&gt;&lt;dates&gt;&lt;year&gt;2008&lt;/year&gt;&lt;/dates&gt;&lt;isbn&gt;0142-6001&lt;/isbn&gt;&lt;urls&gt;&lt;related-urls&gt;&lt;url&gt;https://doi.org/10.1093/applin/amn022&lt;/url&gt;&lt;/related-urls&gt;&lt;/urls&gt;&lt;electronic-resource-num&gt;10.1093/applin/amn022&lt;/electronic-resource-num&gt;&lt;access-date&gt;5/12/2025&lt;/access-date&gt;&lt;/record&gt;&lt;/Cite&gt;&lt;/EndNote&gt;</w:instrText>
      </w:r>
      <w:r w:rsidRPr="00767386">
        <w:rPr>
          <w:rFonts w:cstheme="majorHAnsi"/>
        </w:rPr>
        <w:fldChar w:fldCharType="separate"/>
      </w:r>
      <w:r w:rsidRPr="00767386">
        <w:rPr>
          <w:rFonts w:cstheme="majorHAnsi"/>
          <w:noProof/>
        </w:rPr>
        <w:t>(Kramsch &amp; Whiteside, 2008)</w:t>
      </w:r>
      <w:r w:rsidRPr="00767386">
        <w:rPr>
          <w:rFonts w:cstheme="majorHAnsi"/>
        </w:rPr>
        <w:fldChar w:fldCharType="end"/>
      </w:r>
      <w:r w:rsidRPr="00767386">
        <w:rPr>
          <w:rFonts w:cstheme="majorHAnsi"/>
        </w:rPr>
        <w:t xml:space="preserve"> on ecological language education, further developed by </w:t>
      </w:r>
      <w:proofErr w:type="spellStart"/>
      <w:r w:rsidRPr="00767386">
        <w:rPr>
          <w:rFonts w:cstheme="majorHAnsi"/>
        </w:rPr>
        <w:t>Kramsch</w:t>
      </w:r>
      <w:proofErr w:type="spellEnd"/>
      <w:r w:rsidRPr="00767386">
        <w:rPr>
          <w:rFonts w:cstheme="majorHAnsi"/>
        </w:rPr>
        <w:t xml:space="preserve"> in </w:t>
      </w:r>
      <w:r w:rsidRPr="00767386">
        <w:rPr>
          <w:rFonts w:cstheme="majorHAnsi"/>
          <w:i/>
          <w:iCs/>
        </w:rPr>
        <w:t>The Multilingual Subject</w:t>
      </w:r>
      <w:r w:rsidRPr="00767386">
        <w:rPr>
          <w:rFonts w:cstheme="majorHAnsi"/>
        </w:rPr>
        <w:t xml:space="preserve"> as it bears on symbolic competence. </w:t>
      </w:r>
      <w:r w:rsidRPr="00767386">
        <w:rPr>
          <w:rFonts w:cstheme="majorHAnsi"/>
        </w:rPr>
        <w:fldChar w:fldCharType="begin"/>
      </w:r>
      <w:r w:rsidRPr="00767386">
        <w:rPr>
          <w:rFonts w:cstheme="majorHAnsi"/>
        </w:rPr>
        <w:instrText xml:space="preserve"> ADDIN EN.CITE &lt;EndNote&gt;&lt;Cite&gt;&lt;Author&gt;Kramsch&lt;/Author&gt;&lt;Year&gt;2009&lt;/Year&gt;&lt;RecNum&gt;911&lt;/RecNum&gt;&lt;DisplayText&gt;(Kramsch, 2009)&lt;/DisplayText&gt;&lt;record&gt;&lt;rec-number&gt;911&lt;/rec-number&gt;&lt;foreign-keys&gt;&lt;key app="EN" db-id="zppetaafr95wwje2sr7pef5yr0d2p5vwsws9" timestamp="1584634303"&gt;911&lt;/key&gt;&lt;/foreign-keys&gt;&lt;ref-type name="Book"&gt;6&lt;/ref-type&gt;&lt;contributors&gt;&lt;authors&gt;&lt;author&gt;Kramsch, Claire&lt;/author&gt;&lt;/authors&gt;&lt;/contributors&gt;&lt;titles&gt;&lt;title&gt;The Multilingual Subject&lt;/title&gt;&lt;/titles&gt;&lt;reprint-edition&gt;IN FILE&lt;/reprint-edition&gt;&lt;dates&gt;&lt;year&gt;2009&lt;/year&gt;&lt;/dates&gt;&lt;pub-location&gt;Oxford&lt;/pub-location&gt;&lt;publisher&gt;Oxford University Press&lt;/publisher&gt;&lt;urls&gt;&lt;/urls&gt;&lt;/record&gt;&lt;/Cite&gt;&lt;/EndNote&gt;</w:instrText>
      </w:r>
      <w:r w:rsidRPr="00767386">
        <w:rPr>
          <w:rFonts w:cstheme="majorHAnsi"/>
        </w:rPr>
        <w:fldChar w:fldCharType="separate"/>
      </w:r>
      <w:r w:rsidRPr="00767386">
        <w:rPr>
          <w:rFonts w:cstheme="majorHAnsi"/>
          <w:noProof/>
        </w:rPr>
        <w:t>(Kramsch, 2009)</w:t>
      </w:r>
      <w:r w:rsidRPr="00767386">
        <w:rPr>
          <w:rFonts w:cstheme="majorHAnsi"/>
        </w:rPr>
        <w:fldChar w:fldCharType="end"/>
      </w:r>
      <w:r w:rsidRPr="00767386">
        <w:rPr>
          <w:rFonts w:cstheme="majorHAnsi"/>
        </w:rPr>
        <w:t xml:space="preserve">. As such, I am concerned with the consequences of what </w:t>
      </w:r>
      <w:proofErr w:type="spellStart"/>
      <w:r w:rsidRPr="00767386">
        <w:rPr>
          <w:rFonts w:cstheme="majorHAnsi"/>
        </w:rPr>
        <w:t>Kramsch</w:t>
      </w:r>
      <w:proofErr w:type="spellEnd"/>
      <w:r w:rsidRPr="00767386">
        <w:rPr>
          <w:rFonts w:cstheme="majorHAnsi"/>
        </w:rPr>
        <w:t xml:space="preserve"> identifies as a continuing middle-ground, conservative ideology, one that has predominated since at least the nineteenth-century missional uses of language pedagogy for religious conversion and colonial abjection. I understand ideology here, in the current usage, as “</w:t>
      </w:r>
      <w:r w:rsidRPr="00767386">
        <w:rPr>
          <w:rFonts w:cstheme="majorHAnsi"/>
          <w:color w:val="000000"/>
          <w:shd w:val="clear" w:color="auto" w:fill="FBFBFB"/>
        </w:rPr>
        <w:t xml:space="preserve">A systematic scheme of ideas, usually relating to politics, economics, or society and forming the basis of action or policy; a set of beliefs governing conduct” (Oxford English Dictionary). </w:t>
      </w:r>
      <w:r w:rsidRPr="00767386">
        <w:rPr>
          <w:rFonts w:cstheme="majorHAnsi"/>
        </w:rPr>
        <w:t xml:space="preserve">Whilst ideology </w:t>
      </w:r>
      <w:r w:rsidRPr="00767386">
        <w:rPr>
          <w:rFonts w:cstheme="majorHAnsi"/>
          <w:i/>
          <w:iCs/>
        </w:rPr>
        <w:t xml:space="preserve">per </w:t>
      </w:r>
      <w:r w:rsidRPr="00767386">
        <w:rPr>
          <w:rFonts w:cstheme="majorHAnsi"/>
        </w:rPr>
        <w:t xml:space="preserve">se is not the focus of her work, I have found </w:t>
      </w:r>
      <w:proofErr w:type="spellStart"/>
      <w:r w:rsidRPr="00767386">
        <w:rPr>
          <w:rFonts w:cstheme="majorHAnsi"/>
        </w:rPr>
        <w:lastRenderedPageBreak/>
        <w:t>Kramsch’s</w:t>
      </w:r>
      <w:proofErr w:type="spellEnd"/>
      <w:r w:rsidRPr="00767386">
        <w:rPr>
          <w:rFonts w:cstheme="majorHAnsi"/>
        </w:rPr>
        <w:t xml:space="preserve"> tonal frustration with the middle-ground atheoretical or normative conservativisms to quicken my own scholarship. This tonal frustration, and use of surprising turns of phrase, highlights that we are fooling ourselves at many a turn as language educators, with our ‘little bits of this and little bits of that.’ I have found that this challenging spirit permeates her glorious, sovereign tonality in her many oral presentations, acting like a wind to the sails in progressing the work I outline in the article.</w:t>
      </w:r>
    </w:p>
    <w:p w14:paraId="1335F012" w14:textId="77777777" w:rsidR="003314B9" w:rsidRDefault="003314B9" w:rsidP="003314B9">
      <w:pPr>
        <w:pStyle w:val="L2JBody"/>
        <w:ind w:firstLine="0"/>
        <w:rPr>
          <w:rFonts w:cstheme="majorHAnsi"/>
        </w:rPr>
      </w:pPr>
    </w:p>
    <w:p w14:paraId="1E49C077" w14:textId="2B23B07A" w:rsidR="00767386" w:rsidRPr="00767386" w:rsidRDefault="00767386" w:rsidP="003314B9">
      <w:pPr>
        <w:pStyle w:val="L2JBody"/>
        <w:ind w:firstLine="0"/>
        <w:rPr>
          <w:rStyle w:val="Emphasis"/>
          <w:rFonts w:cstheme="majorHAnsi"/>
        </w:rPr>
      </w:pPr>
      <w:r w:rsidRPr="00767386">
        <w:rPr>
          <w:rFonts w:cstheme="majorHAnsi"/>
        </w:rPr>
        <w:t xml:space="preserve">The turn to permaculture is in part inspired by </w:t>
      </w:r>
      <w:proofErr w:type="spellStart"/>
      <w:r w:rsidRPr="00767386">
        <w:rPr>
          <w:rFonts w:cstheme="majorHAnsi"/>
        </w:rPr>
        <w:t>Kramsch</w:t>
      </w:r>
      <w:proofErr w:type="spellEnd"/>
      <w:r w:rsidRPr="00767386">
        <w:rPr>
          <w:rFonts w:cstheme="majorHAnsi"/>
        </w:rPr>
        <w:t xml:space="preserve"> and Whitehead’s (2008) work on language ecologies. That work, in identifying language ecologies and building on the complexity and chaos theories of Diane Larsen-Freeman </w:t>
      </w:r>
      <w:r w:rsidRPr="00767386">
        <w:rPr>
          <w:rFonts w:cstheme="majorHAnsi"/>
        </w:rPr>
        <w:fldChar w:fldCharType="begin"/>
      </w:r>
      <w:r w:rsidRPr="00767386">
        <w:rPr>
          <w:rFonts w:cstheme="majorHAnsi"/>
        </w:rPr>
        <w:instrText xml:space="preserve"> ADDIN EN.CITE &lt;EndNote&gt;&lt;Cite&gt;&lt;Author&gt;Larsen-Freeman&lt;/Author&gt;&lt;Year&gt;1991&lt;/Year&gt;&lt;RecNum&gt;930&lt;/RecNum&gt;&lt;DisplayText&gt;(Larsen-Freeman &amp;amp; Long, 1991)&lt;/DisplayText&gt;&lt;record&gt;&lt;rec-number&gt;930&lt;/rec-number&gt;&lt;foreign-keys&gt;&lt;key app="EN" db-id="zppetaafr95wwje2sr7pef5yr0d2p5vwsws9" timestamp="1584634303"&gt;930&lt;/key&gt;&lt;/foreign-keys&gt;&lt;ref-type name="Book"&gt;6&lt;/ref-type&gt;&lt;contributors&gt;&lt;authors&gt;&lt;author&gt;Larsen-Freeman, Diane&lt;/author&gt;&lt;author&gt;Long, Michael&lt;/author&gt;&lt;/authors&gt;&lt;/contributors&gt;&lt;titles&gt;&lt;title&gt;An Introduction to Second Language Acquisition&lt;/title&gt;&lt;/titles&gt;&lt;reprint-edition&gt;IN FILE&lt;/reprint-edition&gt;&lt;dates&gt;&lt;year&gt;1991&lt;/year&gt;&lt;/dates&gt;&lt;pub-location&gt;New York&lt;/pub-location&gt;&lt;publisher&gt;Longman&lt;/publisher&gt;&lt;urls&gt;&lt;/urls&gt;&lt;/record&gt;&lt;/Cite&gt;&lt;/EndNote&gt;</w:instrText>
      </w:r>
      <w:r w:rsidRPr="00767386">
        <w:rPr>
          <w:rFonts w:cstheme="majorHAnsi"/>
        </w:rPr>
        <w:fldChar w:fldCharType="separate"/>
      </w:r>
      <w:r w:rsidRPr="00767386">
        <w:rPr>
          <w:rFonts w:cstheme="majorHAnsi"/>
          <w:noProof/>
        </w:rPr>
        <w:t>(Larsen-Freeman &amp; Long, 1991)</w:t>
      </w:r>
      <w:r w:rsidRPr="00767386">
        <w:rPr>
          <w:rFonts w:cstheme="majorHAnsi"/>
        </w:rPr>
        <w:fldChar w:fldCharType="end"/>
      </w:r>
      <w:r w:rsidRPr="00767386">
        <w:rPr>
          <w:rFonts w:cstheme="majorHAnsi"/>
        </w:rPr>
        <w:t xml:space="preserve">, opened new metaphorical avenues for inquiry in applied linguistics, and especially in my own field of Languages and Intercultural Communication. Permaculture offers a restorative design framework based on observations </w:t>
      </w:r>
      <w:proofErr w:type="gramStart"/>
      <w:r w:rsidRPr="00767386">
        <w:rPr>
          <w:rFonts w:cstheme="majorHAnsi"/>
        </w:rPr>
        <w:t>of  Indigenous</w:t>
      </w:r>
      <w:proofErr w:type="gramEnd"/>
      <w:r w:rsidRPr="00767386">
        <w:rPr>
          <w:rFonts w:cstheme="majorHAnsi"/>
        </w:rPr>
        <w:t xml:space="preserve"> cultivation and restoration of the land. It was codified into sets of principles by Holmgren and Mollison </w:t>
      </w:r>
      <w:r w:rsidRPr="00767386">
        <w:rPr>
          <w:rFonts w:cstheme="majorHAnsi"/>
        </w:rPr>
        <w:fldChar w:fldCharType="begin"/>
      </w:r>
      <w:r w:rsidRPr="00767386">
        <w:rPr>
          <w:rFonts w:cstheme="majorHAnsi"/>
        </w:rPr>
        <w:instrText xml:space="preserve"> ADDIN EN.CITE &lt;EndNote&gt;&lt;Cite&gt;&lt;Author&gt;Mollison&lt;/Author&gt;&lt;Year&gt;1988&lt;/Year&gt;&lt;RecNum&gt;5199&lt;/RecNum&gt;&lt;DisplayText&gt;(Holmgren, 2017; Mollison, 1988; Whitefield, 2004)&lt;/DisplayText&gt;&lt;record&gt;&lt;rec-number&gt;5199&lt;/rec-number&gt;&lt;foreign-keys&gt;&lt;key app="EN" db-id="zppetaafr95wwje2sr7pef5yr0d2p5vwsws9" timestamp="1653495569"&gt;5199&lt;/key&gt;&lt;/foreign-keys&gt;&lt;ref-type name="Book"&gt;6&lt;/ref-type&gt;&lt;contributors&gt;&lt;authors&gt;&lt;author&gt;Mollison, Bill&lt;/author&gt;&lt;/authors&gt;&lt;/contributors&gt;&lt;titles&gt;&lt;title&gt;Permaculture: A Designers’  Manual&lt;/title&gt;&lt;/titles&gt;&lt;dates&gt;&lt;year&gt;1988&lt;/year&gt;&lt;/dates&gt;&lt;pub-location&gt;Tyalgum, Australia&lt;/pub-location&gt;&lt;publisher&gt;Tagari Publications&lt;/publisher&gt;&lt;urls&gt;&lt;/urls&gt;&lt;/record&gt;&lt;/Cite&gt;&lt;Cite&gt;&lt;Author&gt;Whitefield&lt;/Author&gt;&lt;Year&gt;2004&lt;/Year&gt;&lt;RecNum&gt;5202&lt;/RecNum&gt;&lt;record&gt;&lt;rec-number&gt;5202&lt;/rec-number&gt;&lt;foreign-keys&gt;&lt;key app="EN" db-id="zppetaafr95wwje2sr7pef5yr0d2p5vwsws9" timestamp="1653496159"&gt;5202&lt;/key&gt;&lt;/foreign-keys&gt;&lt;ref-type name="Book"&gt;6&lt;/ref-type&gt;&lt;contributors&gt;&lt;authors&gt;&lt;author&gt;Whitefield, Patrick&lt;/author&gt;&lt;/authors&gt;&lt;/contributors&gt;&lt;titles&gt;&lt;title&gt;The Earth Care Manual: A Permaculture Handbook for Birtain and oher Temperate Climates&lt;/title&gt;&lt;/titles&gt;&lt;dates&gt;&lt;year&gt;2004&lt;/year&gt;&lt;/dates&gt;&lt;pub-location&gt;East Meon, Hampshire&lt;/pub-location&gt;&lt;publisher&gt;Permanent Publications&lt;/publisher&gt;&lt;urls&gt;&lt;/urls&gt;&lt;/record&gt;&lt;/Cite&gt;&lt;Cite&gt;&lt;Author&gt;Holmgren&lt;/Author&gt;&lt;Year&gt;2017&lt;/Year&gt;&lt;RecNum&gt;5200&lt;/RecNum&gt;&lt;record&gt;&lt;rec-number&gt;5200&lt;/rec-number&gt;&lt;foreign-keys&gt;&lt;key app="EN" db-id="zppetaafr95wwje2sr7pef5yr0d2p5vwsws9" timestamp="1653495771"&gt;5200&lt;/key&gt;&lt;/foreign-keys&gt;&lt;ref-type name="Book"&gt;6&lt;/ref-type&gt;&lt;contributors&gt;&lt;authors&gt;&lt;author&gt;Holmgren, David&lt;/author&gt;&lt;/authors&gt;&lt;/contributors&gt;&lt;titles&gt;&lt;title&gt;Permaculture: Principles and Pathways Beyond Sustainability &lt;/title&gt;&lt;/titles&gt;&lt;edition&gt;Revised&lt;/edition&gt;&lt;dates&gt;&lt;year&gt;2017&lt;/year&gt;&lt;/dates&gt;&lt;pub-location&gt;Mellidora, Australia&lt;/pub-location&gt;&lt;publisher&gt;Mellidora Publishing&lt;/publisher&gt;&lt;urls&gt;&lt;/urls&gt;&lt;/record&gt;&lt;/Cite&gt;&lt;/EndNote&gt;</w:instrText>
      </w:r>
      <w:r w:rsidRPr="00767386">
        <w:rPr>
          <w:rFonts w:cstheme="majorHAnsi"/>
        </w:rPr>
        <w:fldChar w:fldCharType="separate"/>
      </w:r>
      <w:r w:rsidRPr="00767386">
        <w:rPr>
          <w:rFonts w:cstheme="majorHAnsi"/>
          <w:noProof/>
        </w:rPr>
        <w:t>(Holmgren, 2017; Mollison, 1988; Whitefield, 2004)</w:t>
      </w:r>
      <w:r w:rsidRPr="00767386">
        <w:rPr>
          <w:rFonts w:cstheme="majorHAnsi"/>
        </w:rPr>
        <w:fldChar w:fldCharType="end"/>
      </w:r>
      <w:r w:rsidRPr="00767386">
        <w:rPr>
          <w:rFonts w:cstheme="majorHAnsi"/>
        </w:rPr>
        <w:t xml:space="preserve">.  As such, the article discusses  the UNESCO Global Guidance on Multilingual Education  </w:t>
      </w:r>
      <w:r w:rsidRPr="00767386">
        <w:rPr>
          <w:rFonts w:cstheme="majorHAnsi"/>
        </w:rPr>
        <w:fldChar w:fldCharType="begin"/>
      </w:r>
      <w:r w:rsidRPr="00767386">
        <w:rPr>
          <w:rFonts w:cstheme="majorHAnsi"/>
        </w:rPr>
        <w:instrText xml:space="preserve"> ADDIN EN.CITE &lt;EndNote&gt;&lt;Cite&gt;&lt;Author&gt;UNESCO; Phipps&lt;/Author&gt;&lt;Year&gt;2025&lt;/Year&gt;&lt;RecNum&gt;5424&lt;/RecNum&gt;&lt;DisplayText&gt;(UNESCO; Phipps, 2025)&lt;/DisplayText&gt;&lt;record&gt;&lt;rec-number&gt;5424&lt;/rec-number&gt;&lt;foreign-keys&gt;&lt;key app="EN" db-id="zppetaafr95wwje2sr7pef5yr0d2p5vwsws9" timestamp="1747058294"&gt;5424&lt;/key&gt;&lt;/foreign-keys&gt;&lt;ref-type name="Report"&gt;27&lt;/ref-type&gt;&lt;contributors&gt;&lt;authors&gt;&lt;author&gt;UNESCO; Phipps, Alison&lt;/author&gt;&lt;/authors&gt;&lt;/contributors&gt;&lt;titles&gt;&lt;title&gt;Languages Matter: Global Guidelines on Multilingual Education&lt;/title&gt;&lt;/titles&gt;&lt;dates&gt;&lt;year&gt;2025&lt;/year&gt;&lt;/dates&gt;&lt;pub-location&gt;Paris&lt;/pub-location&gt;&lt;publisher&gt;UNESCO&lt;/publisher&gt;&lt;urls&gt;&lt;related-urls&gt;&lt;url&gt;https://www.unesco.org/en/articles/languages-matter-global-guidance-multilingual-education&lt;/url&gt;&lt;/related-urls&gt;&lt;/urls&gt;&lt;/record&gt;&lt;/Cite&gt;&lt;/EndNote&gt;</w:instrText>
      </w:r>
      <w:r w:rsidRPr="00767386">
        <w:rPr>
          <w:rFonts w:cstheme="majorHAnsi"/>
        </w:rPr>
        <w:fldChar w:fldCharType="separate"/>
      </w:r>
      <w:r w:rsidRPr="00767386">
        <w:rPr>
          <w:rFonts w:cstheme="majorHAnsi"/>
          <w:noProof/>
        </w:rPr>
        <w:t>(UNESCO; Phipps, 2025)</w:t>
      </w:r>
      <w:r w:rsidRPr="00767386">
        <w:rPr>
          <w:rFonts w:cstheme="majorHAnsi"/>
        </w:rPr>
        <w:fldChar w:fldCharType="end"/>
      </w:r>
      <w:r w:rsidRPr="00767386">
        <w:rPr>
          <w:rFonts w:cstheme="majorHAnsi"/>
        </w:rPr>
        <w:t xml:space="preserve">, for which I have been a key author and which serves as a point of connection to the multilingual and ecological fields. Drawing extensively on project work in the global majority world (aka Global South and Indigenous Peoples, as well as those forcibly displaced) and from work with people seeking refuge, the article will demonstrate the enduring power of </w:t>
      </w:r>
      <w:proofErr w:type="spellStart"/>
      <w:r w:rsidRPr="00767386">
        <w:rPr>
          <w:rFonts w:cstheme="majorHAnsi"/>
        </w:rPr>
        <w:t>Kramsch’s</w:t>
      </w:r>
      <w:proofErr w:type="spellEnd"/>
      <w:r w:rsidRPr="00767386">
        <w:rPr>
          <w:rFonts w:cstheme="majorHAnsi"/>
        </w:rPr>
        <w:t xml:space="preserve"> tonal style and conceptual traction. Whilst </w:t>
      </w:r>
      <w:proofErr w:type="spellStart"/>
      <w:r w:rsidRPr="00767386">
        <w:rPr>
          <w:rFonts w:cstheme="majorHAnsi"/>
        </w:rPr>
        <w:t>Kramsch’s</w:t>
      </w:r>
      <w:proofErr w:type="spellEnd"/>
      <w:r w:rsidRPr="00767386">
        <w:rPr>
          <w:rFonts w:cstheme="majorHAnsi"/>
        </w:rPr>
        <w:t xml:space="preserve"> own work focuses on language pedagogy and applied linguistics of L</w:t>
      </w:r>
      <w:proofErr w:type="gramStart"/>
      <w:r w:rsidRPr="00767386">
        <w:rPr>
          <w:rFonts w:cstheme="majorHAnsi"/>
        </w:rPr>
        <w:t>2,  its</w:t>
      </w:r>
      <w:proofErr w:type="gramEnd"/>
      <w:r w:rsidRPr="00767386">
        <w:rPr>
          <w:rFonts w:cstheme="majorHAnsi"/>
        </w:rPr>
        <w:t xml:space="preserve"> application is far wider, as is the ideological merit of her early work which has inspired much of my own track in anthropologies of intercultural language studies.</w:t>
      </w:r>
    </w:p>
    <w:p w14:paraId="3121DFD1" w14:textId="77777777" w:rsidR="003314B9" w:rsidRDefault="003314B9" w:rsidP="003314B9">
      <w:pPr>
        <w:pStyle w:val="L2JBody"/>
        <w:ind w:firstLine="0"/>
        <w:rPr>
          <w:rFonts w:cstheme="majorHAnsi"/>
        </w:rPr>
      </w:pPr>
    </w:p>
    <w:p w14:paraId="0E695FB6" w14:textId="17479B6A" w:rsidR="00767386" w:rsidRPr="00767386" w:rsidRDefault="00767386" w:rsidP="003314B9">
      <w:pPr>
        <w:pStyle w:val="L2JBody"/>
        <w:ind w:firstLine="0"/>
        <w:rPr>
          <w:rFonts w:cstheme="majorHAnsi"/>
        </w:rPr>
      </w:pPr>
      <w:r w:rsidRPr="00767386">
        <w:rPr>
          <w:rFonts w:cstheme="majorHAnsi"/>
        </w:rPr>
        <w:t xml:space="preserve">I begin by considering the meta-challenges presented by the discourse, language collapse and poetics of Gaza. This section considers the applied linguistic impact and poetics of the plausible genocide and </w:t>
      </w:r>
      <w:proofErr w:type="spellStart"/>
      <w:r w:rsidRPr="00767386">
        <w:rPr>
          <w:rFonts w:cstheme="majorHAnsi"/>
        </w:rPr>
        <w:t>scholasticide</w:t>
      </w:r>
      <w:proofErr w:type="spellEnd"/>
      <w:r w:rsidRPr="00767386">
        <w:rPr>
          <w:rFonts w:cstheme="majorHAnsi"/>
        </w:rPr>
        <w:t xml:space="preserve"> which I am bound up in through 16 years of research projects in L2 and Applied Linguistics conducted in the Gaza Strip in illegally Occupied Palestine. I consider what the specific failings of language </w:t>
      </w:r>
      <w:proofErr w:type="gramStart"/>
      <w:r w:rsidRPr="00767386">
        <w:rPr>
          <w:rFonts w:cstheme="majorHAnsi"/>
        </w:rPr>
        <w:t>and also</w:t>
      </w:r>
      <w:proofErr w:type="gramEnd"/>
      <w:r w:rsidRPr="00767386">
        <w:rPr>
          <w:rFonts w:cstheme="majorHAnsi"/>
        </w:rPr>
        <w:t xml:space="preserve"> our intellectual, critical frameworks vis-à-vis the Palestinian people in Gaza might mean for the now necessary pedagogies of heartbreak with which we must live and work. I see the collapse into silence in the face of cultural genocide, which I define as the intended spiritual and symbolic eradication of a people, as profoundly implicated in our projects of language and intercultural education. From a state of ruin, I outline how a permaculture design which is holistic and sustainable in framing and scope might be applied to the pedagogies of heartbreak, linguicide, </w:t>
      </w:r>
      <w:proofErr w:type="spellStart"/>
      <w:r w:rsidRPr="00767386">
        <w:rPr>
          <w:rFonts w:cstheme="majorHAnsi"/>
        </w:rPr>
        <w:t>scholasticide</w:t>
      </w:r>
      <w:proofErr w:type="spellEnd"/>
      <w:r w:rsidRPr="00767386">
        <w:rPr>
          <w:rFonts w:cstheme="majorHAnsi"/>
        </w:rPr>
        <w:t xml:space="preserve"> and ecocide with which our work in L2 now contends, and in which it lives and dies. </w:t>
      </w:r>
    </w:p>
    <w:p w14:paraId="7A88D846" w14:textId="77777777" w:rsidR="003314B9" w:rsidRDefault="003314B9" w:rsidP="003314B9">
      <w:pPr>
        <w:pStyle w:val="L2JBody"/>
        <w:ind w:firstLine="0"/>
        <w:rPr>
          <w:rFonts w:cstheme="majorHAnsi"/>
        </w:rPr>
      </w:pPr>
    </w:p>
    <w:p w14:paraId="7B8991B8" w14:textId="7B941224" w:rsidR="00767386" w:rsidRPr="00767386" w:rsidRDefault="00767386" w:rsidP="003314B9">
      <w:pPr>
        <w:pStyle w:val="L2JBody"/>
        <w:ind w:firstLine="0"/>
        <w:rPr>
          <w:rFonts w:cstheme="majorHAnsi"/>
        </w:rPr>
      </w:pPr>
      <w:r w:rsidRPr="00767386">
        <w:rPr>
          <w:rFonts w:cstheme="majorHAnsi"/>
        </w:rPr>
        <w:t xml:space="preserve">I then move, autoethnographically, to Aotearoa, New Zealand, alive with ideology—and the antithesis in language </w:t>
      </w:r>
      <w:proofErr w:type="spellStart"/>
      <w:r w:rsidRPr="00767386">
        <w:rPr>
          <w:rFonts w:cstheme="majorHAnsi"/>
        </w:rPr>
        <w:t>revitalisation</w:t>
      </w:r>
      <w:proofErr w:type="spellEnd"/>
      <w:r w:rsidRPr="00767386">
        <w:rPr>
          <w:rFonts w:cstheme="majorHAnsi"/>
        </w:rPr>
        <w:t xml:space="preserve"> to the “little bit of this, little bit of that”-</w:t>
      </w:r>
      <w:proofErr w:type="spellStart"/>
      <w:r w:rsidRPr="00767386">
        <w:rPr>
          <w:rFonts w:cstheme="majorHAnsi"/>
        </w:rPr>
        <w:t>ery</w:t>
      </w:r>
      <w:proofErr w:type="spellEnd"/>
      <w:r w:rsidRPr="00767386">
        <w:rPr>
          <w:rFonts w:cstheme="majorHAnsi"/>
        </w:rPr>
        <w:t xml:space="preserve"> that </w:t>
      </w:r>
      <w:proofErr w:type="spellStart"/>
      <w:r w:rsidRPr="00767386">
        <w:rPr>
          <w:rFonts w:cstheme="majorHAnsi"/>
        </w:rPr>
        <w:t>Kramsch</w:t>
      </w:r>
      <w:proofErr w:type="spellEnd"/>
      <w:r w:rsidRPr="00767386">
        <w:rPr>
          <w:rFonts w:cstheme="majorHAnsi"/>
        </w:rPr>
        <w:t xml:space="preserve"> complains of—as well as with the symbolic and ecological language competence which her work sustains. Finally, I return to the question of ideology and present the UNESCO Global Guidance, </w:t>
      </w:r>
      <w:r w:rsidRPr="00767386">
        <w:rPr>
          <w:rFonts w:cstheme="majorHAnsi"/>
          <w:i/>
          <w:iCs/>
        </w:rPr>
        <w:t>Languages Matter,</w:t>
      </w:r>
      <w:r w:rsidRPr="00767386">
        <w:rPr>
          <w:rFonts w:cstheme="majorHAnsi"/>
        </w:rPr>
        <w:t xml:space="preserve"> as represented in foundational language rights and through UNESCO’s practical examples of promising practices for linguistic diversity sustained by L2.</w:t>
      </w:r>
    </w:p>
    <w:p w14:paraId="5447980C" w14:textId="77777777" w:rsidR="003314B9" w:rsidRDefault="003314B9" w:rsidP="003314B9">
      <w:pPr>
        <w:pStyle w:val="L2JBody"/>
        <w:ind w:firstLine="0"/>
        <w:rPr>
          <w:rFonts w:cstheme="majorHAnsi"/>
        </w:rPr>
      </w:pPr>
    </w:p>
    <w:p w14:paraId="67A8406B" w14:textId="6EDDF687" w:rsidR="00767386" w:rsidRDefault="00767386" w:rsidP="003314B9">
      <w:pPr>
        <w:pStyle w:val="L2JBody"/>
        <w:ind w:firstLine="0"/>
        <w:rPr>
          <w:rFonts w:cstheme="majorHAnsi"/>
        </w:rPr>
      </w:pPr>
      <w:r w:rsidRPr="00767386">
        <w:rPr>
          <w:rFonts w:cstheme="majorHAnsi"/>
        </w:rPr>
        <w:t xml:space="preserve">This article offers, then, an autoethnographic, </w:t>
      </w:r>
      <w:proofErr w:type="spellStart"/>
      <w:r w:rsidRPr="00767386">
        <w:rPr>
          <w:rFonts w:cstheme="majorHAnsi"/>
        </w:rPr>
        <w:t>anthropoetical</w:t>
      </w:r>
      <w:proofErr w:type="spellEnd"/>
      <w:r w:rsidRPr="00767386">
        <w:rPr>
          <w:rFonts w:cstheme="majorHAnsi"/>
        </w:rPr>
        <w:t xml:space="preserve"> account of </w:t>
      </w:r>
      <w:proofErr w:type="spellStart"/>
      <w:r w:rsidRPr="00767386">
        <w:rPr>
          <w:rFonts w:cstheme="majorHAnsi"/>
        </w:rPr>
        <w:t>languaging</w:t>
      </w:r>
      <w:proofErr w:type="spellEnd"/>
      <w:r w:rsidRPr="00767386">
        <w:rPr>
          <w:rFonts w:cstheme="majorHAnsi"/>
        </w:rPr>
        <w:t xml:space="preserve"> against a little bit of this and a little bit of that. </w:t>
      </w:r>
    </w:p>
    <w:p w14:paraId="043519FF" w14:textId="77777777" w:rsidR="00767386" w:rsidRDefault="00767386" w:rsidP="00767386">
      <w:pPr>
        <w:pStyle w:val="L2JBody"/>
        <w:rPr>
          <w:rFonts w:cstheme="majorHAnsi"/>
        </w:rPr>
      </w:pPr>
    </w:p>
    <w:p w14:paraId="5CC93EC2" w14:textId="2A82F532" w:rsidR="00767386" w:rsidRPr="00FC10F7" w:rsidRDefault="000829F8" w:rsidP="000829F8">
      <w:pPr>
        <w:pStyle w:val="L2JH1"/>
      </w:pPr>
      <w:r w:rsidRPr="00FC10F7">
        <w:lastRenderedPageBreak/>
        <w:t>GAZA’S LANGUAGE, GAZA’S BEAUTY</w:t>
      </w:r>
    </w:p>
    <w:p w14:paraId="2F7991A3" w14:textId="77777777" w:rsidR="00767386" w:rsidRPr="00FC10F7" w:rsidRDefault="00767386" w:rsidP="00767386">
      <w:pPr>
        <w:autoSpaceDE w:val="0"/>
        <w:autoSpaceDN w:val="0"/>
        <w:adjustRightInd w:val="0"/>
        <w:spacing w:line="360" w:lineRule="auto"/>
        <w:jc w:val="both"/>
        <w:rPr>
          <w:rFonts w:asciiTheme="majorHAnsi" w:hAnsiTheme="majorHAnsi" w:cstheme="majorHAnsi"/>
          <w:b/>
          <w:bCs/>
          <w:sz w:val="24"/>
          <w:szCs w:val="24"/>
        </w:rPr>
      </w:pPr>
    </w:p>
    <w:p w14:paraId="65D4E90A" w14:textId="617C223F" w:rsidR="00767386" w:rsidRPr="00170617" w:rsidRDefault="00767386" w:rsidP="00170617">
      <w:pPr>
        <w:pStyle w:val="L2JBlockQuote"/>
      </w:pPr>
      <w:r w:rsidRPr="00170617">
        <w:t xml:space="preserve">We do injustice to Gaza when we look for its poems, so let us not disfigure Gaza’s beauty. </w:t>
      </w:r>
      <w:r w:rsidRPr="00170617">
        <w:fldChar w:fldCharType="begin"/>
      </w:r>
      <w:r w:rsidRPr="00170617">
        <w:instrText xml:space="preserve"> ADDIN EN.CITE &lt;EndNote&gt;&lt;Cite&gt;&lt;Author&gt;Darwish&lt;/Author&gt;&lt;Year&gt;2007&lt;/Year&gt;&lt;RecNum&gt;5433&lt;/RecNum&gt;&lt;DisplayText&gt;(Darwish, 2007)&lt;/DisplayText&gt;&lt;record&gt;&lt;rec-number&gt;5433&lt;/rec-number&gt;&lt;foreign-keys&gt;&lt;key app="EN" db-id="zppetaafr95wwje2sr7pef5yr0d2p5vwsws9" timestamp="1747400189"&gt;5433&lt;/key&gt;&lt;/foreign-keys&gt;&lt;ref-type name="Book Section"&gt;5&lt;/ref-type&gt;&lt;contributors&gt;&lt;authors&gt;&lt;author&gt;Darwish, Mahmoud&lt;/author&gt;&lt;/authors&gt;&lt;subsidiary-authors&gt;&lt;author&gt;Sinan Antoon &lt;/author&gt;&lt;/subsidiary-authors&gt;&lt;/contributors&gt;&lt;titles&gt;&lt;title&gt;Silence for Gaza&lt;/title&gt;&lt;secondary-title&gt;Hayrat al-`A’id (The Returnee’s Perplexity)&lt;/secondary-title&gt;&lt;/titles&gt;&lt;dates&gt;&lt;year&gt;2007&lt;/year&gt;&lt;/dates&gt;&lt;publisher&gt;Riyad al-Rayyis&lt;/publisher&gt;&lt;urls&gt;&lt;/urls&gt;&lt;/record&gt;&lt;/Cite&gt;&lt;/EndNote&gt;</w:instrText>
      </w:r>
      <w:r w:rsidRPr="00170617">
        <w:fldChar w:fldCharType="separate"/>
      </w:r>
      <w:r w:rsidRPr="00170617">
        <w:t>(Darwish, 2007</w:t>
      </w:r>
      <w:r w:rsidRPr="00170617">
        <w:fldChar w:fldCharType="end"/>
      </w:r>
      <w:r w:rsidR="00170617" w:rsidRPr="00170617">
        <w:t xml:space="preserve">, </w:t>
      </w:r>
      <w:commentRangeStart w:id="1"/>
      <w:r w:rsidR="00170617">
        <w:t>p. xxx</w:t>
      </w:r>
      <w:commentRangeEnd w:id="1"/>
      <w:r w:rsidR="00170617">
        <w:rPr>
          <w:rStyle w:val="CommentReference"/>
          <w:rFonts w:ascii="Calibri" w:eastAsia="MS Mincho" w:hAnsi="Calibri" w:cs="Calibri"/>
          <w:iCs w:val="0"/>
          <w:color w:val="auto"/>
        </w:rPr>
        <w:commentReference w:id="1"/>
      </w:r>
      <w:r w:rsidR="00170617">
        <w:t xml:space="preserve">; </w:t>
      </w:r>
      <w:r w:rsidRPr="00170617">
        <w:t>translated by Sinan Antoon</w:t>
      </w:r>
      <w:r w:rsidR="007F6A86">
        <w:t>)</w:t>
      </w:r>
      <w:r w:rsidRPr="00170617" w:rsidDel="00EC770B">
        <w:rPr>
          <w:rStyle w:val="FootnoteReference"/>
          <w:vertAlign w:val="baseline"/>
        </w:rPr>
        <w:t xml:space="preserve"> </w:t>
      </w:r>
    </w:p>
    <w:p w14:paraId="060F9E6F" w14:textId="77777777" w:rsidR="003314B9" w:rsidRDefault="003314B9" w:rsidP="003314B9">
      <w:pPr>
        <w:pStyle w:val="L2JBody"/>
        <w:ind w:firstLine="0"/>
      </w:pPr>
    </w:p>
    <w:p w14:paraId="33FD01C5" w14:textId="67BAD87A" w:rsidR="00767386" w:rsidRPr="00FC10F7" w:rsidRDefault="00767386" w:rsidP="003314B9">
      <w:pPr>
        <w:pStyle w:val="L2JBody"/>
        <w:ind w:firstLine="0"/>
      </w:pPr>
      <w:r w:rsidRPr="00FC10F7">
        <w:t xml:space="preserve">Every day for the last year I have written a poem as an act of witness, mostly for my colleagues and friends in Gaza to know that I am faithful in my promise of solidarity and to Keep Telling of Gaza. I have done this also as an act of poetic resistance. The poems are both ideological in mission and scholarly in their determination to document and language the genocidal practices which are in play, reported to me by colleagues of 15 years standing, and, as with Klemperer in the 1940s, in need of </w:t>
      </w:r>
      <w:proofErr w:type="spellStart"/>
      <w:r w:rsidRPr="00FC10F7">
        <w:t>diarising</w:t>
      </w:r>
      <w:proofErr w:type="spellEnd"/>
      <w:r w:rsidRPr="00FC10F7">
        <w:t xml:space="preserve"> and archiving </w:t>
      </w:r>
      <w:proofErr w:type="gramStart"/>
      <w:r w:rsidRPr="00FC10F7">
        <w:t>on a daily basis</w:t>
      </w:r>
      <w:proofErr w:type="gramEnd"/>
      <w:r w:rsidRPr="00FC10F7">
        <w:t xml:space="preserve"> as language is shredded.</w:t>
      </w:r>
    </w:p>
    <w:p w14:paraId="7C296FD4" w14:textId="77777777" w:rsidR="003314B9" w:rsidRDefault="003314B9" w:rsidP="003314B9">
      <w:pPr>
        <w:pStyle w:val="L2JBody"/>
        <w:ind w:firstLine="0"/>
      </w:pPr>
    </w:p>
    <w:p w14:paraId="0C39B3F1" w14:textId="203DC132" w:rsidR="00767386" w:rsidRPr="00FC10F7" w:rsidRDefault="00767386" w:rsidP="003314B9">
      <w:pPr>
        <w:pStyle w:val="L2JBody"/>
        <w:ind w:firstLine="0"/>
      </w:pPr>
      <w:r w:rsidRPr="00FC10F7">
        <w:t xml:space="preserve">I haven’t missed a day. </w:t>
      </w:r>
    </w:p>
    <w:p w14:paraId="05879D48" w14:textId="77777777" w:rsidR="003314B9" w:rsidRDefault="003314B9" w:rsidP="003314B9">
      <w:pPr>
        <w:pStyle w:val="L2JBody"/>
        <w:ind w:firstLine="0"/>
      </w:pPr>
    </w:p>
    <w:p w14:paraId="1CB8E212" w14:textId="5CB421F5" w:rsidR="00767386" w:rsidRPr="00FC10F7" w:rsidRDefault="00767386" w:rsidP="003314B9">
      <w:pPr>
        <w:pStyle w:val="L2JBody"/>
        <w:ind w:firstLine="0"/>
      </w:pPr>
      <w:r w:rsidRPr="00FC10F7">
        <w:t>The hardest to write was the most recent, coming as it did as a ceasefire was announced on 15</w:t>
      </w:r>
      <w:r w:rsidRPr="00FC10F7">
        <w:rPr>
          <w:vertAlign w:val="superscript"/>
        </w:rPr>
        <w:t>th</w:t>
      </w:r>
      <w:r w:rsidRPr="00FC10F7">
        <w:t xml:space="preserve"> January 2025. </w:t>
      </w:r>
    </w:p>
    <w:p w14:paraId="09CC98F3" w14:textId="77777777" w:rsidR="003314B9" w:rsidRDefault="003314B9" w:rsidP="003314B9">
      <w:pPr>
        <w:pStyle w:val="L2JBody"/>
        <w:ind w:firstLine="0"/>
      </w:pPr>
    </w:p>
    <w:p w14:paraId="7BC584E2" w14:textId="3EA98E80" w:rsidR="00767386" w:rsidRPr="00FC10F7" w:rsidRDefault="00767386" w:rsidP="003314B9">
      <w:pPr>
        <w:pStyle w:val="L2JBody"/>
        <w:ind w:firstLine="0"/>
      </w:pPr>
      <w:r w:rsidRPr="00FC10F7">
        <w:t>I’m in a spin, with this language task, reaching as a wordsmith, a linguist, a worker with words, for words</w:t>
      </w:r>
      <w:r>
        <w:t>—</w:t>
      </w:r>
      <w:r w:rsidRPr="00FC10F7">
        <w:t>Insha’Allah</w:t>
      </w:r>
      <w:r>
        <w:t>—</w:t>
      </w:r>
      <w:r w:rsidRPr="00FC10F7">
        <w:t xml:space="preserve">which can’t come close to the ferocious vortex of emotion that is arriving and releasing as the ceasefire is announced. </w:t>
      </w:r>
    </w:p>
    <w:p w14:paraId="6A7E520D" w14:textId="77777777" w:rsidR="003314B9" w:rsidRDefault="003314B9" w:rsidP="003314B9">
      <w:pPr>
        <w:pStyle w:val="L2JBody"/>
        <w:ind w:firstLine="0"/>
      </w:pPr>
    </w:p>
    <w:p w14:paraId="6387C2B8" w14:textId="09144A98" w:rsidR="00767386" w:rsidRPr="00FC10F7" w:rsidRDefault="00767386" w:rsidP="003314B9">
      <w:pPr>
        <w:pStyle w:val="L2JBody"/>
        <w:ind w:firstLine="0"/>
      </w:pPr>
      <w:r w:rsidRPr="00FC10F7">
        <w:t>“Where were you when the ceasefire was announced?”</w:t>
      </w:r>
    </w:p>
    <w:p w14:paraId="353A0229" w14:textId="77777777" w:rsidR="003314B9" w:rsidRDefault="003314B9" w:rsidP="003314B9">
      <w:pPr>
        <w:pStyle w:val="L2JBody"/>
        <w:ind w:firstLine="0"/>
      </w:pPr>
    </w:p>
    <w:p w14:paraId="6A45E6FB" w14:textId="0B1EBCB4" w:rsidR="00767386" w:rsidRPr="00FC10F7" w:rsidRDefault="00767386" w:rsidP="003314B9">
      <w:pPr>
        <w:pStyle w:val="L2JBody"/>
        <w:ind w:firstLine="0"/>
      </w:pPr>
      <w:r w:rsidRPr="00FC10F7">
        <w:t xml:space="preserve">I was </w:t>
      </w:r>
      <w:proofErr w:type="spellStart"/>
      <w:r w:rsidRPr="00FC10F7">
        <w:t>languaging</w:t>
      </w:r>
      <w:proofErr w:type="spellEnd"/>
      <w:r w:rsidRPr="00FC10F7">
        <w:t xml:space="preserve"> on campus, speaking in tiny bits of Arabic and English about two books</w:t>
      </w:r>
      <w:r>
        <w:t xml:space="preserve"> I had co-authored with</w:t>
      </w:r>
      <w:r w:rsidRPr="00FC10F7">
        <w:t xml:space="preserve"> </w:t>
      </w:r>
      <w:proofErr w:type="spellStart"/>
      <w:r w:rsidRPr="00FC10F7">
        <w:t>Khalwa</w:t>
      </w:r>
      <w:proofErr w:type="spellEnd"/>
      <w:r w:rsidRPr="00FC10F7">
        <w:t xml:space="preserve"> Badwan </w:t>
      </w:r>
      <w:r w:rsidRPr="00FC10F7">
        <w:fldChar w:fldCharType="begin"/>
      </w:r>
      <w:r>
        <w:instrText xml:space="preserve"> ADDIN EN.CITE &lt;EndNote&gt;&lt;Cite&gt;&lt;Author&gt;Badwan&lt;/Author&gt;&lt;Year&gt;2024&lt;/Year&gt;&lt;RecNum&gt;5432&lt;/RecNum&gt;&lt;DisplayText&gt;(Badwan, 2024)&lt;/DisplayText&gt;&lt;record&gt;&lt;rec-number&gt;5432&lt;/rec-number&gt;&lt;foreign-keys&gt;&lt;key app="EN" db-id="zppetaafr95wwje2sr7pef5yr0d2p5vwsws9" timestamp="1747399299"&gt;5432&lt;/key&gt;&lt;/foreign-keys&gt;&lt;ref-type name="Book"&gt;6&lt;/ref-type&gt;&lt;contributors&gt;&lt;authors&gt;&lt;author&gt;Badwan, Khawla; Phipps Alison&lt;/author&gt;&lt;/authors&gt;&lt;/contributors&gt;&lt;titles&gt;&lt;title&gt;Keep Telling of Gaza&lt;/title&gt;&lt;/titles&gt;&lt;dates&gt;&lt;year&gt;2024&lt;/year&gt;&lt;/dates&gt;&lt;pub-location&gt;Berlin&lt;/pub-location&gt;&lt;publisher&gt;Sìdhe Press&lt;/publisher&gt;&lt;urls&gt;&lt;/urls&gt;&lt;/record&gt;&lt;/Cite&gt;&lt;/EndNote&gt;</w:instrText>
      </w:r>
      <w:r w:rsidRPr="00FC10F7">
        <w:fldChar w:fldCharType="separate"/>
      </w:r>
      <w:r>
        <w:rPr>
          <w:noProof/>
        </w:rPr>
        <w:t>(Badwan, 2024)</w:t>
      </w:r>
      <w:r w:rsidRPr="00FC10F7">
        <w:fldChar w:fldCharType="end"/>
      </w:r>
      <w:r w:rsidRPr="00FC10F7">
        <w:t xml:space="preserve"> </w:t>
      </w:r>
      <w:r>
        <w:t>as well as</w:t>
      </w:r>
      <w:r w:rsidRPr="00FC10F7">
        <w:t xml:space="preserve"> Yohannes</w:t>
      </w:r>
      <w:r>
        <w:t xml:space="preserve"> and</w:t>
      </w:r>
      <w:r w:rsidRPr="00FC10F7">
        <w:t xml:space="preserve"> </w:t>
      </w:r>
      <w:proofErr w:type="spellStart"/>
      <w:r w:rsidRPr="00FC10F7">
        <w:t>Sitholé</w:t>
      </w:r>
      <w:proofErr w:type="spellEnd"/>
      <w:r w:rsidRPr="00FC10F7">
        <w:t xml:space="preserve"> </w:t>
      </w:r>
      <w:r w:rsidRPr="00FC10F7">
        <w:fldChar w:fldCharType="begin"/>
      </w:r>
      <w:r>
        <w:instrText xml:space="preserve"> ADDIN EN.CITE &lt;EndNote&gt;&lt;Cite&gt;&lt;Author&gt;Teklehaimanot Yohannes&lt;/Author&gt;&lt;Year&gt;2024&lt;/Year&gt;&lt;RecNum&gt;5401&lt;/RecNum&gt;&lt;DisplayText&gt;(Teklehaimanot Yohannes, 2024)&lt;/DisplayText&gt;&lt;record&gt;&lt;rec-number&gt;5401&lt;/rec-number&gt;&lt;foreign-keys&gt;&lt;key app="EN" db-id="zppetaafr95wwje2sr7pef5yr0d2p5vwsws9" timestamp="1738163890"&gt;5401&lt;/key&gt;&lt;/foreign-keys&gt;&lt;ref-type name="Book"&gt;6&lt;/ref-type&gt;&lt;contributors&gt;&lt;authors&gt;&lt;author&gt;Teklehaimanot Yohannes, Hyab; Phipps, Alison; SItholé, Tawona&lt;/author&gt;&lt;/authors&gt;&lt;/contributors&gt;&lt;titles&gt;&lt;title&gt;Cultures of Sustainable Peace: Conflict Transformation, Gender-Based Violence, Decolonial Praxes&lt;/title&gt;&lt;/titles&gt;&lt;dates&gt;&lt;year&gt;2024&lt;/year&gt;&lt;/dates&gt;&lt;pub-location&gt;Bristol&lt;/pub-location&gt;&lt;publisher&gt;Multilingual Matters&lt;/publisher&gt;&lt;urls&gt;&lt;/urls&gt;&lt;/record&gt;&lt;/Cite&gt;&lt;/EndNote&gt;</w:instrText>
      </w:r>
      <w:r w:rsidRPr="00FC10F7">
        <w:fldChar w:fldCharType="separate"/>
      </w:r>
      <w:r>
        <w:rPr>
          <w:noProof/>
        </w:rPr>
        <w:t>(Teklehaimanot Yohannes, 2024)</w:t>
      </w:r>
      <w:r w:rsidRPr="00FC10F7">
        <w:fldChar w:fldCharType="end"/>
      </w:r>
      <w:r>
        <w:t xml:space="preserve"> </w:t>
      </w:r>
      <w:r w:rsidRPr="00FC10F7">
        <w:t>at a small celebratory gathering in the School of Education at University of Glasgow</w:t>
      </w:r>
      <w:r>
        <w:t>.</w:t>
      </w:r>
    </w:p>
    <w:p w14:paraId="5AD2239F" w14:textId="77777777" w:rsidR="003314B9" w:rsidRDefault="003314B9" w:rsidP="003314B9">
      <w:pPr>
        <w:pStyle w:val="L2JBody"/>
        <w:ind w:firstLine="0"/>
      </w:pPr>
    </w:p>
    <w:p w14:paraId="16BB18BB" w14:textId="0D719E4A" w:rsidR="00767386" w:rsidRPr="00FC10F7" w:rsidRDefault="00767386" w:rsidP="003314B9">
      <w:pPr>
        <w:pStyle w:val="L2JBody"/>
        <w:ind w:firstLine="0"/>
      </w:pPr>
      <w:r w:rsidRPr="00FC10F7">
        <w:t>I’d been scrolling across the multilingual timeline of my phone all day</w:t>
      </w:r>
      <w:r>
        <w:t xml:space="preserve">, in between </w:t>
      </w:r>
      <w:r w:rsidRPr="00FC10F7">
        <w:t xml:space="preserve">teaching applied linguistics. Just half an hour before heading down to the book celebration I’d been online, supervising a </w:t>
      </w:r>
      <w:r>
        <w:t>Gazan m</w:t>
      </w:r>
      <w:r w:rsidRPr="00FC10F7">
        <w:t>aster</w:t>
      </w:r>
      <w:r>
        <w:t>’</w:t>
      </w:r>
      <w:r w:rsidRPr="00FC10F7">
        <w:t xml:space="preserve">s student for their dissertation in applied linguistics, a student whose very topic is the language of the experience of the attempted annihilation of the Palestinian people by Israel. I am supervising this student because her own lecturer was a victim of </w:t>
      </w:r>
      <w:proofErr w:type="spellStart"/>
      <w:r w:rsidRPr="00FC10F7">
        <w:t>scholasticide</w:t>
      </w:r>
      <w:proofErr w:type="spellEnd"/>
      <w:r>
        <w:t xml:space="preserve">, </w:t>
      </w:r>
      <w:r w:rsidRPr="00FC10F7">
        <w:t>killed by Israeli attacks. To decide to step in and teach for a murdered colleague is an ideological moment. There is no ‘little-bit-of-this; little-bit-of-</w:t>
      </w:r>
      <w:proofErr w:type="spellStart"/>
      <w:r w:rsidRPr="00FC10F7">
        <w:t>thating</w:t>
      </w:r>
      <w:proofErr w:type="spellEnd"/>
      <w:r w:rsidRPr="00FC10F7">
        <w:t xml:space="preserve">’ such requests. You </w:t>
      </w:r>
      <w:proofErr w:type="gramStart"/>
      <w:r w:rsidRPr="00FC10F7">
        <w:t>have to</w:t>
      </w:r>
      <w:proofErr w:type="gramEnd"/>
      <w:r w:rsidRPr="00FC10F7">
        <w:t xml:space="preserve"> go all in, but with every critical nerve-end zinging.</w:t>
      </w:r>
    </w:p>
    <w:p w14:paraId="78721FB1" w14:textId="77777777" w:rsidR="003314B9" w:rsidRDefault="003314B9" w:rsidP="003314B9">
      <w:pPr>
        <w:pStyle w:val="L2JBody"/>
        <w:ind w:firstLine="0"/>
      </w:pPr>
    </w:p>
    <w:p w14:paraId="22B086D7" w14:textId="4AAD6114" w:rsidR="00767386" w:rsidRPr="00FC10F7" w:rsidRDefault="00767386" w:rsidP="003314B9">
      <w:pPr>
        <w:pStyle w:val="L2JBody"/>
        <w:ind w:firstLine="0"/>
      </w:pPr>
      <w:r w:rsidRPr="00FC10F7">
        <w:t xml:space="preserve">The </w:t>
      </w:r>
      <w:r>
        <w:t>session</w:t>
      </w:r>
      <w:r w:rsidRPr="00FC10F7">
        <w:t xml:space="preserve"> is </w:t>
      </w:r>
      <w:r>
        <w:t xml:space="preserve">a </w:t>
      </w:r>
      <w:r w:rsidRPr="00FC10F7">
        <w:t>professional, to the</w:t>
      </w:r>
      <w:r>
        <w:t xml:space="preserve"> </w:t>
      </w:r>
      <w:r w:rsidRPr="00FC10F7">
        <w:t>point</w:t>
      </w:r>
      <w:r>
        <w:t xml:space="preserve"> </w:t>
      </w:r>
      <w:r w:rsidRPr="00FC10F7">
        <w:t>discussion but we are also distracted. I admit to my student that I</w:t>
      </w:r>
      <w:r>
        <w:t xml:space="preserve"> am</w:t>
      </w:r>
      <w:r w:rsidRPr="00FC10F7">
        <w:t xml:space="preserve"> multitasking, as I keep scrolling </w:t>
      </w:r>
      <w:r w:rsidRPr="00FC10F7">
        <w:rPr>
          <w:i/>
          <w:iCs/>
        </w:rPr>
        <w:t>Al Jazeera</w:t>
      </w:r>
      <w:r w:rsidRPr="00FC10F7">
        <w:t xml:space="preserve"> for news (of course, I’ve given up on CNN or BBC</w:t>
      </w:r>
      <w:r>
        <w:t>,</w:t>
      </w:r>
      <w:r w:rsidRPr="00FC10F7">
        <w:t xml:space="preserve"> I cannot trust their language)</w:t>
      </w:r>
      <w:r>
        <w:t>.</w:t>
      </w:r>
      <w:r w:rsidRPr="00FC10F7">
        <w:t xml:space="preserve"> She relaxes on screen, laughing in relief. “Me too” she says. “It’s all we can think of</w:t>
      </w:r>
      <w:r>
        <w:t xml:space="preserve">. </w:t>
      </w:r>
      <w:r w:rsidRPr="00FC10F7">
        <w:t>But we know that the Israelis will intensify the bombing and the massacres on the last days, as before. We just hope we manage to survive to the end.”</w:t>
      </w:r>
    </w:p>
    <w:p w14:paraId="4A13C914" w14:textId="77777777" w:rsidR="003314B9" w:rsidRDefault="003314B9" w:rsidP="003314B9">
      <w:pPr>
        <w:pStyle w:val="L2JBody"/>
        <w:ind w:firstLine="0"/>
      </w:pPr>
    </w:p>
    <w:p w14:paraId="6931B5D4" w14:textId="4D36CAED" w:rsidR="00767386" w:rsidRDefault="00767386" w:rsidP="003314B9">
      <w:pPr>
        <w:pStyle w:val="L2JBody"/>
        <w:ind w:firstLine="0"/>
      </w:pPr>
      <w:r w:rsidRPr="00FC10F7">
        <w:t>Another message arrives as we sign off</w:t>
      </w:r>
      <w:r>
        <w:t>—</w:t>
      </w:r>
      <w:r w:rsidRPr="00FC10F7">
        <w:t>7 dove-of-peace emojis and these words</w:t>
      </w:r>
      <w:r>
        <w:t>:</w:t>
      </w:r>
      <w:r w:rsidRPr="00FC10F7">
        <w:t xml:space="preserve"> “Now in Gaza all eyes, minds, ears, hearts are hopeful and anxiously awaiting the ceasefire deal….”</w:t>
      </w:r>
    </w:p>
    <w:p w14:paraId="02BFCEF4" w14:textId="77777777" w:rsidR="00170617" w:rsidRPr="00FC10F7" w:rsidRDefault="00170617" w:rsidP="00170617">
      <w:pPr>
        <w:pStyle w:val="L2JBody"/>
      </w:pPr>
    </w:p>
    <w:p w14:paraId="33196A0C" w14:textId="77777777" w:rsidR="00767386" w:rsidRPr="00170617" w:rsidRDefault="00767386" w:rsidP="00767386">
      <w:pPr>
        <w:autoSpaceDE w:val="0"/>
        <w:autoSpaceDN w:val="0"/>
        <w:adjustRightInd w:val="0"/>
        <w:spacing w:line="360" w:lineRule="auto"/>
        <w:ind w:firstLine="720"/>
        <w:jc w:val="both"/>
        <w:rPr>
          <w:rFonts w:ascii="Garamond" w:hAnsi="Garamond" w:cstheme="majorHAnsi"/>
          <w:sz w:val="24"/>
          <w:szCs w:val="24"/>
        </w:rPr>
      </w:pPr>
      <w:proofErr w:type="spellStart"/>
      <w:r w:rsidRPr="00170617">
        <w:rPr>
          <w:rFonts w:ascii="Garamond" w:hAnsi="Garamond" w:cstheme="majorHAnsi"/>
          <w:b/>
          <w:bCs/>
          <w:sz w:val="24"/>
          <w:szCs w:val="24"/>
        </w:rPr>
        <w:lastRenderedPageBreak/>
        <w:t>Languaging</w:t>
      </w:r>
      <w:proofErr w:type="spellEnd"/>
      <w:r w:rsidRPr="00170617">
        <w:rPr>
          <w:rFonts w:ascii="Garamond" w:hAnsi="Garamond" w:cstheme="majorHAnsi"/>
          <w:b/>
          <w:bCs/>
          <w:sz w:val="24"/>
          <w:szCs w:val="24"/>
        </w:rPr>
        <w:t xml:space="preserve"> a genocide</w:t>
      </w:r>
      <w:r w:rsidRPr="00170617">
        <w:rPr>
          <w:rFonts w:ascii="Garamond" w:hAnsi="Garamond" w:cstheme="majorHAnsi"/>
          <w:sz w:val="24"/>
          <w:szCs w:val="24"/>
        </w:rPr>
        <w:t xml:space="preserve">, </w:t>
      </w:r>
    </w:p>
    <w:p w14:paraId="710614A4" w14:textId="77777777" w:rsidR="00767386" w:rsidRPr="00170617" w:rsidRDefault="00767386" w:rsidP="00767386">
      <w:pPr>
        <w:autoSpaceDE w:val="0"/>
        <w:autoSpaceDN w:val="0"/>
        <w:adjustRightInd w:val="0"/>
        <w:spacing w:line="360" w:lineRule="auto"/>
        <w:ind w:left="720" w:firstLine="720"/>
        <w:jc w:val="both"/>
        <w:rPr>
          <w:rFonts w:ascii="Garamond" w:hAnsi="Garamond" w:cstheme="majorHAnsi"/>
          <w:sz w:val="24"/>
          <w:szCs w:val="24"/>
        </w:rPr>
      </w:pPr>
      <w:proofErr w:type="spellStart"/>
      <w:r w:rsidRPr="00170617">
        <w:rPr>
          <w:rFonts w:ascii="Garamond" w:hAnsi="Garamond" w:cstheme="majorHAnsi"/>
          <w:sz w:val="24"/>
          <w:szCs w:val="24"/>
        </w:rPr>
        <w:t>languaging</w:t>
      </w:r>
      <w:proofErr w:type="spellEnd"/>
      <w:r w:rsidRPr="00170617">
        <w:rPr>
          <w:rFonts w:ascii="Garamond" w:hAnsi="Garamond" w:cstheme="majorHAnsi"/>
          <w:sz w:val="24"/>
          <w:szCs w:val="24"/>
        </w:rPr>
        <w:t xml:space="preserve"> a hope, </w:t>
      </w:r>
    </w:p>
    <w:p w14:paraId="1152BFF5" w14:textId="77777777" w:rsidR="00767386" w:rsidRPr="00170617" w:rsidRDefault="00767386" w:rsidP="00767386">
      <w:pPr>
        <w:autoSpaceDE w:val="0"/>
        <w:autoSpaceDN w:val="0"/>
        <w:adjustRightInd w:val="0"/>
        <w:spacing w:line="360" w:lineRule="auto"/>
        <w:ind w:left="720" w:firstLine="720"/>
        <w:jc w:val="both"/>
        <w:rPr>
          <w:rFonts w:ascii="Garamond" w:hAnsi="Garamond" w:cstheme="majorHAnsi"/>
          <w:sz w:val="24"/>
          <w:szCs w:val="24"/>
        </w:rPr>
      </w:pPr>
      <w:proofErr w:type="spellStart"/>
      <w:r w:rsidRPr="00170617">
        <w:rPr>
          <w:rFonts w:ascii="Garamond" w:hAnsi="Garamond" w:cstheme="majorHAnsi"/>
          <w:sz w:val="24"/>
          <w:szCs w:val="24"/>
        </w:rPr>
        <w:t>diarising</w:t>
      </w:r>
      <w:proofErr w:type="spellEnd"/>
      <w:r w:rsidRPr="00170617">
        <w:rPr>
          <w:rFonts w:ascii="Garamond" w:hAnsi="Garamond" w:cstheme="majorHAnsi"/>
          <w:sz w:val="24"/>
          <w:szCs w:val="24"/>
        </w:rPr>
        <w:t xml:space="preserve"> </w:t>
      </w:r>
    </w:p>
    <w:p w14:paraId="2E9ACE88" w14:textId="77777777" w:rsidR="00767386" w:rsidRPr="00170617" w:rsidRDefault="00767386" w:rsidP="00767386">
      <w:pPr>
        <w:autoSpaceDE w:val="0"/>
        <w:autoSpaceDN w:val="0"/>
        <w:adjustRightInd w:val="0"/>
        <w:spacing w:line="360" w:lineRule="auto"/>
        <w:ind w:left="720" w:firstLine="720"/>
        <w:jc w:val="both"/>
        <w:rPr>
          <w:rFonts w:ascii="Garamond" w:hAnsi="Garamond" w:cstheme="majorHAnsi"/>
          <w:sz w:val="24"/>
          <w:szCs w:val="24"/>
        </w:rPr>
      </w:pPr>
      <w:r w:rsidRPr="00170617">
        <w:rPr>
          <w:rFonts w:ascii="Garamond" w:hAnsi="Garamond" w:cstheme="majorHAnsi"/>
          <w:sz w:val="24"/>
          <w:szCs w:val="24"/>
        </w:rPr>
        <w:t xml:space="preserve">and writing, </w:t>
      </w:r>
    </w:p>
    <w:p w14:paraId="03F1F78D" w14:textId="77777777" w:rsidR="00767386" w:rsidRPr="00170617" w:rsidRDefault="00767386" w:rsidP="00767386">
      <w:pPr>
        <w:autoSpaceDE w:val="0"/>
        <w:autoSpaceDN w:val="0"/>
        <w:adjustRightInd w:val="0"/>
        <w:spacing w:line="360" w:lineRule="auto"/>
        <w:ind w:firstLine="720"/>
        <w:jc w:val="both"/>
        <w:rPr>
          <w:rFonts w:ascii="Garamond" w:hAnsi="Garamond" w:cstheme="majorHAnsi"/>
          <w:sz w:val="24"/>
          <w:szCs w:val="24"/>
        </w:rPr>
      </w:pPr>
      <w:r w:rsidRPr="00170617">
        <w:rPr>
          <w:rFonts w:ascii="Garamond" w:hAnsi="Garamond" w:cstheme="majorHAnsi"/>
          <w:sz w:val="24"/>
          <w:szCs w:val="24"/>
        </w:rPr>
        <w:t>writing</w:t>
      </w:r>
      <w:proofErr w:type="gramStart"/>
      <w:r w:rsidRPr="00170617">
        <w:rPr>
          <w:rFonts w:ascii="Garamond" w:hAnsi="Garamond" w:cstheme="majorHAnsi"/>
          <w:sz w:val="24"/>
          <w:szCs w:val="24"/>
        </w:rPr>
        <w:t>…..</w:t>
      </w:r>
      <w:proofErr w:type="gramEnd"/>
    </w:p>
    <w:p w14:paraId="05A8E6FA" w14:textId="77777777" w:rsidR="003314B9" w:rsidRDefault="003314B9" w:rsidP="003314B9">
      <w:pPr>
        <w:pStyle w:val="L2JBody"/>
        <w:ind w:firstLine="0"/>
      </w:pPr>
    </w:p>
    <w:p w14:paraId="7E48B9D6" w14:textId="7415DC14" w:rsidR="00767386" w:rsidRPr="00FC10F7" w:rsidRDefault="00767386" w:rsidP="003314B9">
      <w:pPr>
        <w:pStyle w:val="L2JBody"/>
        <w:ind w:firstLine="0"/>
      </w:pPr>
      <w:r w:rsidRPr="00FC10F7">
        <w:t xml:space="preserve">writing as if scholarship itself depends on it, just as I know that the life of my colleagues in Gaza is only </w:t>
      </w:r>
      <w:proofErr w:type="spellStart"/>
      <w:r w:rsidRPr="00FC10F7">
        <w:t>liveable</w:t>
      </w:r>
      <w:proofErr w:type="spellEnd"/>
      <w:r w:rsidRPr="00FC10F7">
        <w:t>, as they tell me themselves, if we are working, studying, educating and teaching languages.</w:t>
      </w:r>
      <w:r>
        <w:t xml:space="preserve"> </w:t>
      </w:r>
    </w:p>
    <w:p w14:paraId="2B571486" w14:textId="77777777" w:rsidR="003314B9" w:rsidRDefault="003314B9" w:rsidP="003314B9">
      <w:pPr>
        <w:pStyle w:val="L2JBody"/>
        <w:ind w:firstLine="0"/>
      </w:pPr>
    </w:p>
    <w:p w14:paraId="470E5448" w14:textId="3BB1B41A" w:rsidR="00767386" w:rsidRPr="00FC10F7" w:rsidRDefault="00767386" w:rsidP="003314B9">
      <w:pPr>
        <w:pStyle w:val="L2JBody"/>
        <w:ind w:firstLine="0"/>
      </w:pPr>
      <w:r w:rsidRPr="00FC10F7">
        <w:t xml:space="preserve">What is this emotion that is making my heart pound and my </w:t>
      </w:r>
      <w:proofErr w:type="gramStart"/>
      <w:r w:rsidRPr="00FC10F7">
        <w:t>head ache</w:t>
      </w:r>
      <w:proofErr w:type="gramEnd"/>
      <w:r w:rsidRPr="00FC10F7">
        <w:t xml:space="preserve">: </w:t>
      </w:r>
      <w:proofErr w:type="spellStart"/>
      <w:r w:rsidRPr="00FC10F7">
        <w:t>HopeAnxietyWaiting</w:t>
      </w:r>
      <w:proofErr w:type="spellEnd"/>
      <w:r w:rsidRPr="00FC10F7">
        <w:t xml:space="preserve">. </w:t>
      </w:r>
    </w:p>
    <w:p w14:paraId="1693A9BC" w14:textId="77777777" w:rsidR="003314B9" w:rsidRDefault="003314B9" w:rsidP="003314B9">
      <w:pPr>
        <w:pStyle w:val="L2JBody"/>
        <w:ind w:firstLine="0"/>
      </w:pPr>
    </w:p>
    <w:p w14:paraId="0BC42CA5" w14:textId="46BB32AB" w:rsidR="00767386" w:rsidRPr="00FC10F7" w:rsidRDefault="00767386" w:rsidP="003314B9">
      <w:pPr>
        <w:pStyle w:val="L2JBody"/>
        <w:ind w:firstLine="0"/>
      </w:pPr>
      <w:r w:rsidRPr="00FC10F7">
        <w:t>“We wrote this book</w:t>
      </w:r>
      <w:r>
        <w:t>,</w:t>
      </w:r>
      <w:r w:rsidRPr="00FC10F7">
        <w:t xml:space="preserve">” I say, 20 minutes later, one floor down, “not to win acclaim for well-crafted poetry, but to open a space in the silence for public education, day in and day out, telling of what is happening in Gaza, in a poetry that does not disfigure Gaza’s beauty.” The phrase is taken from the Darwish poem </w:t>
      </w:r>
      <w:r>
        <w:t>“</w:t>
      </w:r>
      <w:r w:rsidRPr="00FC10F7">
        <w:t>Silence for Gaza</w:t>
      </w:r>
      <w:r>
        <w:t>”</w:t>
      </w:r>
      <w:r w:rsidRPr="00FC10F7">
        <w:t xml:space="preserve"> </w:t>
      </w:r>
      <w:r w:rsidRPr="00FC10F7">
        <w:fldChar w:fldCharType="begin"/>
      </w:r>
      <w:r w:rsidRPr="00FC10F7">
        <w:instrText xml:space="preserve"> ADDIN EN.CITE &lt;EndNote&gt;&lt;Cite&gt;&lt;Author&gt;Darwish&lt;/Author&gt;&lt;Year&gt;2007&lt;/Year&gt;&lt;RecNum&gt;5433&lt;/RecNum&gt;&lt;DisplayText&gt;(Darwish, 2007)&lt;/DisplayText&gt;&lt;record&gt;&lt;rec-number&gt;5433&lt;/rec-number&gt;&lt;foreign-keys&gt;&lt;key app="EN" db-id="zppetaafr95wwje2sr7pef5yr0d2p5vwsws9" timestamp="1747400189"&gt;5433&lt;/key&gt;&lt;/foreign-keys&gt;&lt;ref-type name="Book Section"&gt;5&lt;/ref-type&gt;&lt;contributors&gt;&lt;authors&gt;&lt;author&gt;Darwish, Mahmoud&lt;/author&gt;&lt;/authors&gt;&lt;subsidiary-authors&gt;&lt;author&gt;Sinan Antoon &lt;/author&gt;&lt;/subsidiary-authors&gt;&lt;/contributors&gt;&lt;titles&gt;&lt;title&gt;Silence for Gaza&lt;/title&gt;&lt;secondary-title&gt;Hayrat al-`A’id (The Returnee’s Perplexity)&lt;/secondary-title&gt;&lt;/titles&gt;&lt;dates&gt;&lt;year&gt;2007&lt;/year&gt;&lt;/dates&gt;&lt;publisher&gt;Riyad al-Rayyis&lt;/publisher&gt;&lt;urls&gt;&lt;/urls&gt;&lt;/record&gt;&lt;/Cite&gt;&lt;/EndNote&gt;</w:instrText>
      </w:r>
      <w:r w:rsidRPr="00FC10F7">
        <w:fldChar w:fldCharType="separate"/>
      </w:r>
      <w:r w:rsidRPr="00FC10F7">
        <w:rPr>
          <w:noProof/>
        </w:rPr>
        <w:t>(Darwish, 2007)</w:t>
      </w:r>
      <w:r w:rsidRPr="00FC10F7">
        <w:fldChar w:fldCharType="end"/>
      </w:r>
      <w:r w:rsidRPr="00FC10F7">
        <w:t xml:space="preserve"> </w:t>
      </w:r>
      <w:r>
        <w:fldChar w:fldCharType="begin"/>
      </w:r>
      <w:r>
        <w:instrText xml:space="preserve"> ADDIN EN.CITE &lt;EndNote&gt;&lt;Cite&gt;&lt;Author&gt;Norr&lt;/Author&gt;&lt;Year&gt;2024&lt;/Year&gt;&lt;RecNum&gt;5434&lt;/RecNum&gt;&lt;DisplayText&gt;(Norr, 2024)&lt;/DisplayText&gt;&lt;record&gt;&lt;rec-number&gt;5434&lt;/rec-number&gt;&lt;foreign-keys&gt;&lt;key app="EN" db-id="zppetaafr95wwje2sr7pef5yr0d2p5vwsws9" timestamp="1747400336"&gt;5434&lt;/key&gt;&lt;/foreign-keys&gt;&lt;ref-type name="Web Page"&gt;12&lt;/ref-type&gt;&lt;contributors&gt;&lt;authors&gt;&lt;author&gt;Norr, Henry&lt;/author&gt;&lt;/authors&gt;&lt;/contributors&gt;&lt;titles&gt;&lt;title&gt;Mahmoud Darwish: ‘Silence for Gaza’&lt;/title&gt;&lt;/titles&gt;&lt;volume&gt;2025&lt;/volume&gt;&lt;number&gt;16th May 2025&lt;/number&gt;&lt;dates&gt;&lt;year&gt;2024&lt;/year&gt;&lt;/dates&gt;&lt;pub-location&gt;Mondoweiss&lt;/pub-location&gt;&lt;publisher&gt;Mondoweiss.net&lt;/publisher&gt;&lt;urls&gt;&lt;related-urls&gt;&lt;url&gt;https://mondoweiss.net/2012/11/mahmoud-darwish-silence-for-gaza/&lt;/url&gt;&lt;/related-urls&gt;&lt;/urls&gt;&lt;/record&gt;&lt;/Cite&gt;&lt;/EndNote&gt;</w:instrText>
      </w:r>
      <w:r>
        <w:fldChar w:fldCharType="separate"/>
      </w:r>
      <w:r>
        <w:rPr>
          <w:noProof/>
        </w:rPr>
        <w:t>(Norr, 2024)</w:t>
      </w:r>
      <w:r>
        <w:fldChar w:fldCharType="end"/>
      </w:r>
      <w:r>
        <w:t xml:space="preserve">, </w:t>
      </w:r>
      <w:r w:rsidRPr="00FC10F7">
        <w:t xml:space="preserve">where Darwish piles up an </w:t>
      </w:r>
      <w:proofErr w:type="spellStart"/>
      <w:r w:rsidRPr="00261DE2">
        <w:rPr>
          <w:i/>
          <w:iCs/>
        </w:rPr>
        <w:t>ashlaa</w:t>
      </w:r>
      <w:proofErr w:type="spellEnd"/>
      <w:r w:rsidRPr="00261DE2">
        <w:rPr>
          <w:i/>
          <w:iCs/>
        </w:rPr>
        <w:t>’</w:t>
      </w:r>
      <w:r w:rsidRPr="00FC10F7">
        <w:t xml:space="preserve"> of words; a rubble of words; a resistance of words, defying any collective noun, to describe what the body of land, 45 miles by 6 miles on the </w:t>
      </w:r>
      <w:r>
        <w:t>e</w:t>
      </w:r>
      <w:r w:rsidRPr="00FC10F7">
        <w:t>astern Mediterranean, experiences on a repeated basis when under attack. Beauty is both refused, resisted and embraced in the body, o</w:t>
      </w:r>
      <w:r>
        <w:t>r</w:t>
      </w:r>
      <w:r w:rsidRPr="00FC10F7">
        <w:t xml:space="preserve"> more precisely, in the </w:t>
      </w:r>
      <w:proofErr w:type="spellStart"/>
      <w:r w:rsidRPr="00261DE2">
        <w:rPr>
          <w:i/>
          <w:iCs/>
        </w:rPr>
        <w:t>ashlaa</w:t>
      </w:r>
      <w:proofErr w:type="spellEnd"/>
      <w:r w:rsidRPr="00261DE2">
        <w:rPr>
          <w:i/>
          <w:iCs/>
        </w:rPr>
        <w:t>’</w:t>
      </w:r>
      <w:r w:rsidRPr="00FC10F7">
        <w:t xml:space="preserve"> of the poem </w:t>
      </w:r>
      <w:r w:rsidRPr="00FC10F7">
        <w:fldChar w:fldCharType="begin"/>
      </w:r>
      <w:r w:rsidRPr="00FC10F7">
        <w:instrText xml:space="preserve"> ADDIN EN.CITE &lt;EndNote&gt;&lt;Cite&gt;&lt;Author&gt;Shaloub-Kevorkian&lt;/Author&gt;&lt;Year&gt;2024&lt;/Year&gt;&lt;RecNum&gt;5431&lt;/RecNum&gt;&lt;DisplayText&gt;(Shaloub-Kevorkian, 2024)&lt;/DisplayText&gt;&lt;record&gt;&lt;rec-number&gt;5431&lt;/rec-number&gt;&lt;foreign-keys&gt;&lt;key app="EN" db-id="zppetaafr95wwje2sr7pef5yr0d2p5vwsws9" timestamp="1747398497"&gt;5431&lt;/key&gt;&lt;/foreign-keys&gt;&lt;ref-type name="Electronic Article"&gt;43&lt;/ref-type&gt;&lt;contributors&gt;&lt;authors&gt;&lt;author&gt;Shaloub-Kevorkian, Nadera&lt;/author&gt;&lt;/authors&gt;&lt;/contributors&gt;&lt;titles&gt;&lt;title&gt;Ashlaa’ and the Genocide in Gaza: Livability against Fragmented Flesh&lt;/title&gt;&lt;secondary-title&gt;Fieldsights&lt;/secondary-title&gt;&lt;/titles&gt;&lt;periodical&gt;&lt;full-title&gt;Fieldsights&lt;/full-title&gt;&lt;/periodical&gt;&lt;section&gt;31 October 2024&lt;/section&gt;&lt;dates&gt;&lt;year&gt;2024&lt;/year&gt;&lt;/dates&gt;&lt;pub-location&gt;https://culanth.org/fieldsights/ashlaa-and-the-genocide-in-gaza&lt;/pub-location&gt;&lt;publisher&gt;Society for CUltural Anthropology&lt;/publisher&gt;&lt;urls&gt;&lt;/urls&gt;&lt;/record&gt;&lt;/Cite&gt;&lt;/EndNote&gt;</w:instrText>
      </w:r>
      <w:r w:rsidRPr="00FC10F7">
        <w:fldChar w:fldCharType="separate"/>
      </w:r>
      <w:r w:rsidRPr="00FC10F7">
        <w:rPr>
          <w:noProof/>
        </w:rPr>
        <w:t>(Shaloub-Kevorkian, 2024)</w:t>
      </w:r>
      <w:r w:rsidRPr="00FC10F7">
        <w:fldChar w:fldCharType="end"/>
      </w:r>
      <w:r w:rsidRPr="00FC10F7">
        <w:t>.</w:t>
      </w:r>
    </w:p>
    <w:p w14:paraId="5D84C09A" w14:textId="77777777" w:rsidR="003314B9" w:rsidRDefault="003314B9" w:rsidP="003314B9">
      <w:pPr>
        <w:pStyle w:val="L2JBody"/>
        <w:ind w:firstLine="0"/>
      </w:pPr>
    </w:p>
    <w:p w14:paraId="7FF16B49" w14:textId="39E33C15" w:rsidR="00767386" w:rsidRPr="007D64DF" w:rsidRDefault="00767386" w:rsidP="003314B9">
      <w:pPr>
        <w:pStyle w:val="L2JBody"/>
        <w:ind w:firstLine="0"/>
      </w:pPr>
      <w:r w:rsidRPr="00FC10F7">
        <w:t xml:space="preserve">Some colleagues are tutting. We are lucky, in Glasgow, that senior leadership have said clearly our academic freedom, freedom of scientific inquiry and freedom of expression are protected. But it’s part of the way in academia that we reach for the critique that renders work more cautious, more conservative, before we feel in our hearts. Others are warm in their touch and compassion and critical understanding of poetry’s place in education. Some are uncomfortable, others afraid of the proximity to this lived experience of violence. 120 of our colleagues and their families, at the last count, are under the rubble, as Palestinian liberation theologian Isaac has </w:t>
      </w:r>
      <w:proofErr w:type="spellStart"/>
      <w:r w:rsidRPr="00FC10F7">
        <w:t>characterised</w:t>
      </w:r>
      <w:proofErr w:type="spellEnd"/>
      <w:r w:rsidRPr="00FC10F7">
        <w:t xml:space="preserve"> Gaza</w:t>
      </w:r>
      <w:r>
        <w:t>n</w:t>
      </w:r>
      <w:r w:rsidRPr="00FC10F7">
        <w:t xml:space="preserve"> lost, or dead</w:t>
      </w:r>
      <w:r>
        <w:t xml:space="preserve"> </w:t>
      </w:r>
      <w:r w:rsidRPr="00FC10F7">
        <w:fldChar w:fldCharType="begin"/>
      </w:r>
      <w:r w:rsidRPr="00FC10F7">
        <w:instrText xml:space="preserve"> ADDIN EN.CITE &lt;EndNote&gt;&lt;Cite&gt;&lt;Author&gt;Isaac&lt;/Author&gt;&lt;Year&gt;2025&lt;/Year&gt;&lt;RecNum&gt;5430&lt;/RecNum&gt;&lt;DisplayText&gt;(Isaac, 2025)&lt;/DisplayText&gt;&lt;record&gt;&lt;rec-number&gt;5430&lt;/rec-number&gt;&lt;foreign-keys&gt;&lt;key app="EN" db-id="zppetaafr95wwje2sr7pef5yr0d2p5vwsws9" timestamp="1747398127"&gt;5430&lt;/key&gt;&lt;/foreign-keys&gt;&lt;ref-type name="Book"&gt;6&lt;/ref-type&gt;&lt;contributors&gt;&lt;authors&gt;&lt;author&gt;Isaac, Munther&lt;/author&gt;&lt;/authors&gt;&lt;/contributors&gt;&lt;titles&gt;&lt;title&gt;Christ in the Rubble&lt;/title&gt;&lt;/titles&gt;&lt;dates&gt;&lt;year&gt;2025&lt;/year&gt;&lt;/dates&gt;&lt;pub-location&gt;Grand Rapids&lt;/pub-location&gt;&lt;publisher&gt;Eerdmans&lt;/publisher&gt;&lt;urls&gt;&lt;/urls&gt;&lt;/record&gt;&lt;/Cite&gt;&lt;/EndNote&gt;</w:instrText>
      </w:r>
      <w:r w:rsidRPr="00FC10F7">
        <w:fldChar w:fldCharType="separate"/>
      </w:r>
      <w:r w:rsidRPr="00FC10F7">
        <w:rPr>
          <w:noProof/>
        </w:rPr>
        <w:t>(Isaac, 2025)</w:t>
      </w:r>
      <w:r w:rsidRPr="00FC10F7">
        <w:fldChar w:fldCharType="end"/>
      </w:r>
      <w:r w:rsidRPr="00FC10F7">
        <w:t>. We may never know the</w:t>
      </w:r>
      <w:r>
        <w:t>ir</w:t>
      </w:r>
      <w:r w:rsidRPr="00FC10F7">
        <w:t xml:space="preserve"> fate. </w:t>
      </w:r>
      <w:r w:rsidRPr="007D64DF">
        <w:t xml:space="preserve">Another Palestinian researcher, </w:t>
      </w:r>
      <w:r w:rsidRPr="00FC10F7">
        <w:rPr>
          <w:color w:val="000000"/>
          <w:shd w:val="clear" w:color="auto" w:fill="FFFFFF"/>
        </w:rPr>
        <w:t>Shalhoub-Kevorkian</w:t>
      </w:r>
      <w:r>
        <w:rPr>
          <w:color w:val="000000"/>
          <w:shd w:val="clear" w:color="auto" w:fill="FFFFFF"/>
        </w:rPr>
        <w:t>,</w:t>
      </w:r>
      <w:r w:rsidRPr="007D64DF">
        <w:t xml:space="preserve"> has offered the Arabic concept of </w:t>
      </w:r>
      <w:r>
        <w:t>‘</w:t>
      </w:r>
      <w:proofErr w:type="spellStart"/>
      <w:r>
        <w:rPr>
          <w:i/>
          <w:iCs/>
        </w:rPr>
        <w:t>a</w:t>
      </w:r>
      <w:r w:rsidRPr="00261DE2">
        <w:rPr>
          <w:i/>
          <w:iCs/>
        </w:rPr>
        <w:t>shlaa</w:t>
      </w:r>
      <w:proofErr w:type="spellEnd"/>
      <w:r>
        <w:rPr>
          <w:i/>
          <w:iCs/>
        </w:rPr>
        <w:t>’</w:t>
      </w:r>
      <w:r w:rsidRPr="007D64DF">
        <w:t xml:space="preserve"> to </w:t>
      </w:r>
      <w:proofErr w:type="spellStart"/>
      <w:r w:rsidRPr="007D64DF">
        <w:t>centre</w:t>
      </w:r>
      <w:proofErr w:type="spellEnd"/>
      <w:r w:rsidRPr="007D64DF">
        <w:t xml:space="preserve"> the human being and devastating brutality of the loss of human life</w:t>
      </w:r>
      <w:r>
        <w:t>: “’</w:t>
      </w:r>
      <w:proofErr w:type="spellStart"/>
      <w:r>
        <w:rPr>
          <w:rStyle w:val="Emphasis"/>
          <w:rFonts w:asciiTheme="majorHAnsi" w:hAnsiTheme="majorHAnsi" w:cstheme="majorHAnsi"/>
          <w:color w:val="000000"/>
          <w:bdr w:val="none" w:sz="0" w:space="0" w:color="auto" w:frame="1"/>
        </w:rPr>
        <w:t>a</w:t>
      </w:r>
      <w:r w:rsidRPr="00FC10F7">
        <w:rPr>
          <w:rStyle w:val="Emphasis"/>
          <w:rFonts w:asciiTheme="majorHAnsi" w:hAnsiTheme="majorHAnsi" w:cstheme="majorHAnsi"/>
          <w:color w:val="000000"/>
          <w:bdr w:val="none" w:sz="0" w:space="0" w:color="auto" w:frame="1"/>
        </w:rPr>
        <w:t>shlaa</w:t>
      </w:r>
      <w:proofErr w:type="spellEnd"/>
      <w:r w:rsidRPr="00FC10F7">
        <w:rPr>
          <w:rStyle w:val="Emphasis"/>
          <w:rFonts w:asciiTheme="majorHAnsi" w:hAnsiTheme="majorHAnsi" w:cstheme="majorHAnsi"/>
          <w:color w:val="000000"/>
          <w:bdr w:val="none" w:sz="0" w:space="0" w:color="auto" w:frame="1"/>
        </w:rPr>
        <w:t>’</w:t>
      </w:r>
      <w:r w:rsidRPr="00FC10F7">
        <w:rPr>
          <w:rStyle w:val="apple-converted-space"/>
          <w:rFonts w:cstheme="majorHAnsi"/>
          <w:color w:val="000000"/>
          <w:shd w:val="clear" w:color="auto" w:fill="FFFFFF"/>
        </w:rPr>
        <w:t> </w:t>
      </w:r>
      <w:r w:rsidRPr="00FC10F7">
        <w:rPr>
          <w:color w:val="000000"/>
          <w:shd w:val="clear" w:color="auto" w:fill="FFFFFF"/>
        </w:rPr>
        <w:t>live in the colonized, scattered, burned, and shredded body/flesh parts</w:t>
      </w:r>
      <w:r w:rsidRPr="007D64DF">
        <w:rPr>
          <w:color w:val="000000"/>
          <w:shd w:val="clear" w:color="auto" w:fill="FFFFFF"/>
        </w:rPr>
        <w:t>”</w:t>
      </w:r>
      <w:r w:rsidRPr="00FC10F7">
        <w:t xml:space="preserve"> </w:t>
      </w:r>
      <w:r w:rsidRPr="007D64DF">
        <w:fldChar w:fldCharType="begin"/>
      </w:r>
      <w:r w:rsidRPr="007D64DF">
        <w:instrText xml:space="preserve"> ADDIN EN.CITE &lt;EndNote&gt;&lt;Cite&gt;&lt;Author&gt;Shaloub-Kevorkian&lt;/Author&gt;&lt;Year&gt;2024&lt;/Year&gt;&lt;RecNum&gt;5431&lt;/RecNum&gt;&lt;DisplayText&gt;(Shaloub-Kevorkian, 2024)&lt;/DisplayText&gt;&lt;record&gt;&lt;rec-number&gt;5431&lt;/rec-number&gt;&lt;foreign-keys&gt;&lt;key app="EN" db-id="zppetaafr95wwje2sr7pef5yr0d2p5vwsws9" timestamp="1747398497"&gt;5431&lt;/key&gt;&lt;/foreign-keys&gt;&lt;ref-type name="Electronic Article"&gt;43&lt;/ref-type&gt;&lt;contributors&gt;&lt;authors&gt;&lt;author&gt;Shaloub-Kevorkian, Nadera&lt;/author&gt;&lt;/authors&gt;&lt;/contributors&gt;&lt;titles&gt;&lt;title&gt;Ashlaa’ and the Genocide in Gaza: Livability against Fragmented Flesh&lt;/title&gt;&lt;secondary-title&gt;Fieldsights&lt;/secondary-title&gt;&lt;/titles&gt;&lt;periodical&gt;&lt;full-title&gt;Fieldsights&lt;/full-title&gt;&lt;/periodical&gt;&lt;section&gt;31 October 2024&lt;/section&gt;&lt;dates&gt;&lt;year&gt;2024&lt;/year&gt;&lt;/dates&gt;&lt;pub-location&gt;https://culanth.org/fieldsights/ashlaa-and-the-genocide-in-gaza&lt;/pub-location&gt;&lt;publisher&gt;Society for CUltural Anthropology&lt;/publisher&gt;&lt;urls&gt;&lt;/urls&gt;&lt;/record&gt;&lt;/Cite&gt;&lt;/EndNote&gt;</w:instrText>
      </w:r>
      <w:r w:rsidRPr="007D64DF">
        <w:fldChar w:fldCharType="separate"/>
      </w:r>
      <w:r w:rsidRPr="007D64DF">
        <w:rPr>
          <w:noProof/>
        </w:rPr>
        <w:t>(Shaloub-Kevorkian, 2024)</w:t>
      </w:r>
      <w:r w:rsidRPr="007D64DF">
        <w:fldChar w:fldCharType="end"/>
      </w:r>
      <w:r w:rsidRPr="007D64DF">
        <w:t>.</w:t>
      </w:r>
    </w:p>
    <w:p w14:paraId="678965BD" w14:textId="77777777" w:rsidR="003314B9" w:rsidRDefault="003314B9" w:rsidP="003314B9">
      <w:pPr>
        <w:pStyle w:val="L2JBody"/>
        <w:ind w:firstLine="0"/>
      </w:pPr>
    </w:p>
    <w:p w14:paraId="07E9A83B" w14:textId="2B39E816" w:rsidR="00767386" w:rsidRPr="00FC10F7" w:rsidRDefault="00767386" w:rsidP="003314B9">
      <w:pPr>
        <w:pStyle w:val="L2JBody"/>
        <w:ind w:firstLine="0"/>
      </w:pPr>
      <w:r w:rsidRPr="00FC10F7">
        <w:t>“A little bit of this, and a little bit of that” have also got us to this place, where conflicts are assimilated only. Or shrugged off. “Me-time.”</w:t>
      </w:r>
    </w:p>
    <w:p w14:paraId="2C085DEC" w14:textId="77777777" w:rsidR="003314B9" w:rsidRDefault="003314B9" w:rsidP="003314B9">
      <w:pPr>
        <w:pStyle w:val="L2JBody"/>
        <w:ind w:firstLine="0"/>
      </w:pPr>
    </w:p>
    <w:p w14:paraId="29E797B5" w14:textId="1D10E405" w:rsidR="00767386" w:rsidRPr="00FC10F7" w:rsidRDefault="00767386" w:rsidP="003314B9">
      <w:pPr>
        <w:pStyle w:val="L2JBody"/>
        <w:ind w:firstLine="0"/>
      </w:pPr>
      <w:r w:rsidRPr="00FC10F7">
        <w:t>My colleague catches my eye at the back of the gallery, waving his phone. I have finished speaking and go over to him. He shows me the Al Jazeera headline. “It’s a ceasefire,” he says. How we have longed for this moment, and how we have feared what it holds. I need to language this moment and teach others to do this</w:t>
      </w:r>
      <w:r>
        <w:t>,</w:t>
      </w:r>
      <w:r w:rsidRPr="00FC10F7">
        <w:t xml:space="preserve"> too. The word </w:t>
      </w:r>
      <w:r>
        <w:t>“</w:t>
      </w:r>
      <w:r w:rsidRPr="00FC10F7">
        <w:t>ceasefire</w:t>
      </w:r>
      <w:r>
        <w:t>”</w:t>
      </w:r>
      <w:r w:rsidRPr="00FC10F7">
        <w:t xml:space="preserve"> explodes, just as </w:t>
      </w:r>
      <w:r>
        <w:t>“</w:t>
      </w:r>
      <w:r w:rsidRPr="00FC10F7">
        <w:t>Gaza explodes</w:t>
      </w:r>
      <w:r>
        <w:t>”</w:t>
      </w:r>
      <w:r w:rsidRPr="00FC10F7">
        <w:t xml:space="preserve"> in the words of the poet, Darwish</w:t>
      </w:r>
      <w:r>
        <w:t xml:space="preserve"> </w:t>
      </w:r>
      <w:r>
        <w:fldChar w:fldCharType="begin"/>
      </w:r>
      <w:r>
        <w:instrText xml:space="preserve"> ADDIN EN.CITE &lt;EndNote&gt;&lt;Cite&gt;&lt;Author&gt;Darwish&lt;/Author&gt;&lt;Year&gt;2007&lt;/Year&gt;&lt;RecNum&gt;5433&lt;/RecNum&gt;&lt;DisplayText&gt;(Darwish, 2007; Norr, 2024)&lt;/DisplayText&gt;&lt;record&gt;&lt;rec-number&gt;5433&lt;/rec-number&gt;&lt;foreign-keys&gt;&lt;key app="EN" db-id="zppetaafr95wwje2sr7pef5yr0d2p5vwsws9" timestamp="1747400189"&gt;5433&lt;/key&gt;&lt;/foreign-keys&gt;&lt;ref-type name="Book Section"&gt;5&lt;/ref-type&gt;&lt;contributors&gt;&lt;authors&gt;&lt;author&gt;Darwish, Mahmoud&lt;/author&gt;&lt;/authors&gt;&lt;subsidiary-authors&gt;&lt;author&gt;Sinan Antoon &lt;/author&gt;&lt;/subsidiary-authors&gt;&lt;/contributors&gt;&lt;titles&gt;&lt;title&gt;Silence for Gaza&lt;/title&gt;&lt;secondary-title&gt;Hayrat al-`A’id (The Returnee’s Perplexity)&lt;/secondary-title&gt;&lt;/titles&gt;&lt;dates&gt;&lt;year&gt;2007&lt;/year&gt;&lt;/dates&gt;&lt;publisher&gt;Riyad al-Rayyis&lt;/publisher&gt;&lt;urls&gt;&lt;/urls&gt;&lt;/record&gt;&lt;/Cite&gt;&lt;Cite&gt;&lt;Author&gt;Norr&lt;/Author&gt;&lt;Year&gt;2024&lt;/Year&gt;&lt;RecNum&gt;5434&lt;/RecNum&gt;&lt;record&gt;&lt;rec-number&gt;5434&lt;/rec-number&gt;&lt;foreign-keys&gt;&lt;key app="EN" db-id="zppetaafr95wwje2sr7pef5yr0d2p5vwsws9" timestamp="1747400336"&gt;5434&lt;/key&gt;&lt;/foreign-keys&gt;&lt;ref-type name="Web Page"&gt;12&lt;/ref-type&gt;&lt;contributors&gt;&lt;authors&gt;&lt;author&gt;Norr, Henry&lt;/author&gt;&lt;/authors&gt;&lt;/contributors&gt;&lt;titles&gt;&lt;title&gt;Mahmoud Darwish: ‘Silence for Gaza’&lt;/title&gt;&lt;/titles&gt;&lt;volume&gt;2025&lt;/volume&gt;&lt;number&gt;16th May 2025&lt;/number&gt;&lt;dates&gt;&lt;year&gt;2024&lt;/year&gt;&lt;/dates&gt;&lt;pub-location&gt;Mondoweiss&lt;/pub-location&gt;&lt;publisher&gt;Mondoweiss.net&lt;/publisher&gt;&lt;urls&gt;&lt;related-urls&gt;&lt;url&gt;https://mondoweiss.net/2012/11/mahmoud-darwish-silence-for-gaza/&lt;/url&gt;&lt;/related-urls&gt;&lt;/urls&gt;&lt;/record&gt;&lt;/Cite&gt;&lt;/EndNote&gt;</w:instrText>
      </w:r>
      <w:r>
        <w:fldChar w:fldCharType="separate"/>
      </w:r>
      <w:r>
        <w:rPr>
          <w:noProof/>
        </w:rPr>
        <w:t>(Darwish, 2007; Norr, 2024)</w:t>
      </w:r>
      <w:r>
        <w:fldChar w:fldCharType="end"/>
      </w:r>
      <w:r w:rsidRPr="00FC10F7">
        <w:t xml:space="preserve">. Because Gaza is </w:t>
      </w:r>
      <w:r>
        <w:t>“</w:t>
      </w:r>
      <w:r w:rsidRPr="00FC10F7">
        <w:t>different</w:t>
      </w:r>
      <w:r>
        <w:t>,”</w:t>
      </w:r>
      <w:r w:rsidRPr="00FC10F7">
        <w:t xml:space="preserve"> different, different–it is not </w:t>
      </w:r>
      <w:r>
        <w:t>“</w:t>
      </w:r>
      <w:r w:rsidRPr="00FC10F7">
        <w:t>a little bit of this, and a little bit of that</w:t>
      </w:r>
      <w:r>
        <w:t>,”</w:t>
      </w:r>
      <w:r w:rsidRPr="00FC10F7">
        <w:t xml:space="preserve"> either. </w:t>
      </w:r>
    </w:p>
    <w:p w14:paraId="43FCD0BE" w14:textId="77777777" w:rsidR="003314B9" w:rsidRDefault="003314B9" w:rsidP="003314B9">
      <w:pPr>
        <w:pStyle w:val="L2JBody"/>
        <w:ind w:firstLine="0"/>
      </w:pPr>
    </w:p>
    <w:p w14:paraId="34B3BE0A" w14:textId="5807F2DC" w:rsidR="00767386" w:rsidRPr="00FC10F7" w:rsidRDefault="00767386" w:rsidP="003314B9">
      <w:pPr>
        <w:pStyle w:val="L2JBody"/>
        <w:ind w:firstLine="0"/>
      </w:pPr>
      <w:r w:rsidRPr="00FC10F7">
        <w:t xml:space="preserve">We’ve become used to working in these remote genocidal conditions. We have become used to denouncing them, practiced in challenging and making a plea on behalf of those trapped. Our </w:t>
      </w:r>
      <w:proofErr w:type="spellStart"/>
      <w:r w:rsidRPr="00FC10F7">
        <w:t>languaging</w:t>
      </w:r>
      <w:proofErr w:type="spellEnd"/>
      <w:r w:rsidRPr="00FC10F7">
        <w:t xml:space="preserve"> is now extraordinarily precise, and legally astute. We have become used to shaking our heads at unfathomable brutality. We know the odd </w:t>
      </w:r>
      <w:proofErr w:type="spellStart"/>
      <w:r w:rsidRPr="00FC10F7">
        <w:t>behaviour</w:t>
      </w:r>
      <w:proofErr w:type="spellEnd"/>
      <w:r w:rsidRPr="00FC10F7">
        <w:t xml:space="preserve"> of colleagues who do not wish to come too close to our grieving bodies, our </w:t>
      </w:r>
      <w:proofErr w:type="spellStart"/>
      <w:r w:rsidRPr="00FC10F7">
        <w:t>languaging</w:t>
      </w:r>
      <w:proofErr w:type="spellEnd"/>
      <w:r w:rsidRPr="00FC10F7">
        <w:t xml:space="preserve"> and telling of Gaza, do not wish to be proximate to Gaza. Or to this genocide. </w:t>
      </w:r>
      <w:r>
        <w:t>These are people w</w:t>
      </w:r>
      <w:r w:rsidRPr="00FC10F7">
        <w:t xml:space="preserve">ho just want </w:t>
      </w:r>
      <w:r>
        <w:t>“</w:t>
      </w:r>
      <w:r w:rsidRPr="00FC10F7">
        <w:t>a little bit of this, and a little bit of that</w:t>
      </w:r>
      <w:r>
        <w:t>.”. T</w:t>
      </w:r>
      <w:r w:rsidRPr="00FC10F7">
        <w:t>he</w:t>
      </w:r>
      <w:r>
        <w:t>y desire a</w:t>
      </w:r>
      <w:r w:rsidRPr="00FC10F7">
        <w:t xml:space="preserve"> middle landscape that assimilates the conflict until it is so engorged it must explode for want of justice.</w:t>
      </w:r>
    </w:p>
    <w:p w14:paraId="5063C15D" w14:textId="77777777" w:rsidR="003314B9" w:rsidRDefault="003314B9" w:rsidP="003314B9">
      <w:pPr>
        <w:pStyle w:val="L2JBody"/>
        <w:ind w:firstLine="0"/>
      </w:pPr>
    </w:p>
    <w:p w14:paraId="6E8E63D1" w14:textId="54E0D54D" w:rsidR="00767386" w:rsidRPr="00FC10F7" w:rsidRDefault="00767386" w:rsidP="003314B9">
      <w:pPr>
        <w:pStyle w:val="L2JBody"/>
        <w:ind w:firstLine="0"/>
      </w:pPr>
      <w:r w:rsidRPr="00FC10F7">
        <w:t xml:space="preserve">We, societally, have already surfed all the words and all the excuses, from “It’s complicated” to “But Hamas…”; to “the most moral army….”, “the only democracy”. There is no more propaganda to get past us. We have exhausted our disappointment in colleagues and institutions, but also found extraordinary pause as those we had indeed written off as ‘deniers’ or ‘cowards’ or a host of other unprintable words, have come good, have begun to join in the stream of work – for work it is – of resisting the </w:t>
      </w:r>
      <w:proofErr w:type="spellStart"/>
      <w:r w:rsidRPr="00FC10F7">
        <w:t>scholasticide</w:t>
      </w:r>
      <w:proofErr w:type="spellEnd"/>
      <w:r w:rsidRPr="00FC10F7">
        <w:t xml:space="preserve">, the killing of scholars for being scholars, custodians of knowledge critical to the survival of a people. We don’t expect anyone to acknowledge what the last 467 days (and counting) have been like for our colleagues and friends in Gaza, or our place </w:t>
      </w:r>
      <w:proofErr w:type="gramStart"/>
      <w:r w:rsidRPr="00FC10F7">
        <w:t>close up</w:t>
      </w:r>
      <w:proofErr w:type="gramEnd"/>
      <w:r w:rsidRPr="00FC10F7">
        <w:t xml:space="preserve"> to the crimes and the annihilation of 15 years of work, on top of the entirety of careers in language education. After</w:t>
      </w:r>
      <w:r>
        <w:t xml:space="preserve"> </w:t>
      </w:r>
      <w:r w:rsidRPr="00FC10F7">
        <w:t xml:space="preserve">all, that we would love our work is a strange emotion in the academy of </w:t>
      </w:r>
      <w:r>
        <w:t>“</w:t>
      </w:r>
      <w:r w:rsidRPr="00FC10F7">
        <w:t>little bits.</w:t>
      </w:r>
      <w:r>
        <w:t>”</w:t>
      </w:r>
    </w:p>
    <w:p w14:paraId="33009D38" w14:textId="77777777" w:rsidR="003314B9" w:rsidRDefault="003314B9" w:rsidP="003314B9">
      <w:pPr>
        <w:pStyle w:val="L2JBody"/>
        <w:ind w:firstLine="0"/>
      </w:pPr>
    </w:p>
    <w:p w14:paraId="67982F20" w14:textId="1DFDF730" w:rsidR="00767386" w:rsidRPr="00FC10F7" w:rsidRDefault="00767386" w:rsidP="003314B9">
      <w:pPr>
        <w:pStyle w:val="L2JBody"/>
        <w:ind w:firstLine="0"/>
      </w:pPr>
      <w:r w:rsidRPr="00FC10F7">
        <w:t xml:space="preserve">As so often through these genocidal times I wake ridiculously early and begin the work of trying to make sense of it all, in words. The </w:t>
      </w:r>
      <w:r>
        <w:t>“</w:t>
      </w:r>
      <w:r w:rsidRPr="00FC10F7">
        <w:t>hot takes</w:t>
      </w:r>
      <w:r>
        <w:t>”</w:t>
      </w:r>
      <w:r w:rsidRPr="00FC10F7">
        <w:t xml:space="preserve"> are on fire in my hands, my own included. The lawyers are cautious, tonally steady and precise. They are picking over the deal. “It’s woolly” language, says the</w:t>
      </w:r>
      <w:r>
        <w:t xml:space="preserve"> Al Jazeera</w:t>
      </w:r>
      <w:r w:rsidRPr="00FC10F7">
        <w:t xml:space="preserve"> analyst Sultan Barakat, “imprecise</w:t>
      </w:r>
      <w:r>
        <w:t xml:space="preserve">. </w:t>
      </w:r>
      <w:r w:rsidRPr="00FC10F7">
        <w:t xml:space="preserve">It’s close to the text the United Nations agreed </w:t>
      </w:r>
      <w:r>
        <w:t xml:space="preserve">to </w:t>
      </w:r>
      <w:r w:rsidRPr="00FC10F7">
        <w:t>back in May. We can compare them</w:t>
      </w:r>
      <w:r>
        <w:t>.</w:t>
      </w:r>
      <w:r w:rsidRPr="00FC10F7">
        <w:t>” Then the rightly and righteously outraged commentary “so what was all the killing for?” The 47,000 deaths.</w:t>
      </w:r>
    </w:p>
    <w:p w14:paraId="3710F98A" w14:textId="77777777" w:rsidR="003314B9" w:rsidRDefault="003314B9" w:rsidP="003314B9">
      <w:pPr>
        <w:pStyle w:val="L2JBody"/>
        <w:ind w:firstLine="0"/>
      </w:pPr>
    </w:p>
    <w:p w14:paraId="5454D589" w14:textId="399C2A56" w:rsidR="00767386" w:rsidRPr="00FC10F7" w:rsidRDefault="00767386" w:rsidP="003314B9">
      <w:pPr>
        <w:pStyle w:val="L2JBody"/>
        <w:ind w:firstLine="0"/>
      </w:pPr>
      <w:r w:rsidRPr="00FC10F7">
        <w:t xml:space="preserve">The Prime Minister of the UK issues a statement on the ceasefire agreement, and I swear it reads like a badly edited cut and paste from ChatGPT:  </w:t>
      </w:r>
    </w:p>
    <w:p w14:paraId="77CFB973" w14:textId="77777777" w:rsidR="003314B9" w:rsidRDefault="003314B9" w:rsidP="003314B9">
      <w:pPr>
        <w:pStyle w:val="L2JBody"/>
        <w:ind w:firstLine="0"/>
      </w:pPr>
    </w:p>
    <w:p w14:paraId="5590CCB9" w14:textId="2141E3E0" w:rsidR="00767386" w:rsidRPr="00FC10F7" w:rsidRDefault="00767386" w:rsidP="003314B9">
      <w:pPr>
        <w:pStyle w:val="L2JBody"/>
        <w:ind w:firstLine="0"/>
      </w:pPr>
      <w:r w:rsidRPr="00FC10F7">
        <w:t>“Please write me a statement using the word ‘surge’ and ensuring Palestinians are not shown as suffering from brutal and illegal Israeli occupation or anything smelling of genocide.”</w:t>
      </w:r>
    </w:p>
    <w:p w14:paraId="6677C089" w14:textId="77777777" w:rsidR="003314B9" w:rsidRDefault="003314B9" w:rsidP="003314B9">
      <w:pPr>
        <w:pStyle w:val="L2JBody"/>
        <w:ind w:firstLine="0"/>
      </w:pPr>
    </w:p>
    <w:p w14:paraId="2F0ABAE3" w14:textId="770A7001" w:rsidR="00767386" w:rsidRPr="00FC10F7" w:rsidRDefault="00767386" w:rsidP="003314B9">
      <w:pPr>
        <w:pStyle w:val="L2JBody"/>
        <w:ind w:firstLine="0"/>
      </w:pPr>
      <w:r w:rsidRPr="00FC10F7">
        <w:t>Obviously</w:t>
      </w:r>
      <w:r>
        <w:t>,</w:t>
      </w:r>
      <w:r w:rsidRPr="00FC10F7">
        <w:t xml:space="preserve"> our L2 practices are now all uploaded onto the AI platforms, often without our legal permission, and they show us in full the conservativism of our </w:t>
      </w:r>
      <w:proofErr w:type="spellStart"/>
      <w:r w:rsidRPr="00FC10F7">
        <w:t>languaging</w:t>
      </w:r>
      <w:proofErr w:type="spellEnd"/>
      <w:r w:rsidRPr="00FC10F7">
        <w:t>.</w:t>
      </w:r>
    </w:p>
    <w:p w14:paraId="09A955BE" w14:textId="77777777" w:rsidR="003314B9" w:rsidRDefault="003314B9" w:rsidP="003314B9">
      <w:pPr>
        <w:pStyle w:val="L2JBody"/>
        <w:ind w:firstLine="0"/>
      </w:pPr>
    </w:p>
    <w:p w14:paraId="49B05C99" w14:textId="1B223072" w:rsidR="00767386" w:rsidRPr="00FC10F7" w:rsidRDefault="00767386" w:rsidP="003314B9">
      <w:pPr>
        <w:pStyle w:val="L2JBody"/>
        <w:ind w:firstLine="0"/>
      </w:pPr>
      <w:r w:rsidRPr="00FC10F7">
        <w:t xml:space="preserve">The </w:t>
      </w:r>
      <w:r>
        <w:t>f</w:t>
      </w:r>
      <w:r w:rsidRPr="00FC10F7">
        <w:t xml:space="preserve">oreign </w:t>
      </w:r>
      <w:r>
        <w:t>c</w:t>
      </w:r>
      <w:r w:rsidRPr="00FC10F7">
        <w:t>orrespondents and political analysts I know I can trust to be accurate in their reports</w:t>
      </w:r>
      <w:r>
        <w:t>—</w:t>
      </w:r>
      <w:r w:rsidRPr="00FC10F7">
        <w:t xml:space="preserve">Marwan Bishara of Al Jazeera, </w:t>
      </w:r>
      <w:r w:rsidRPr="00261DE2">
        <w:rPr>
          <w:i/>
          <w:iCs/>
        </w:rPr>
        <w:t>The Scottish National</w:t>
      </w:r>
      <w:r w:rsidRPr="00FC10F7">
        <w:t>’s David Pratt</w:t>
      </w:r>
      <w:r>
        <w:t>—</w:t>
      </w:r>
      <w:r w:rsidRPr="00FC10F7">
        <w:t xml:space="preserve">are cautious, analytical. They see the danger in the deal for Israel as well as the possible annexations and further violence that may come at several critical junctures in the deal’s timeline. It’s clear that </w:t>
      </w:r>
      <w:proofErr w:type="gramStart"/>
      <w:r>
        <w:t>p</w:t>
      </w:r>
      <w:r w:rsidRPr="00FC10F7">
        <w:t>residents</w:t>
      </w:r>
      <w:proofErr w:type="gramEnd"/>
      <w:r w:rsidRPr="00FC10F7">
        <w:t xml:space="preserve"> past and to come are vying for credit, and to see</w:t>
      </w:r>
      <w:r>
        <w:t>—</w:t>
      </w:r>
      <w:r w:rsidRPr="00FC10F7">
        <w:t>at long last</w:t>
      </w:r>
      <w:r>
        <w:t>—</w:t>
      </w:r>
      <w:r w:rsidRPr="00FC10F7">
        <w:t xml:space="preserve">the Israeli hostages released. The thousands of Palestinian captives held without charge do not figure in the statements by their spokespeople. </w:t>
      </w:r>
    </w:p>
    <w:p w14:paraId="18B3CBCC" w14:textId="77777777" w:rsidR="003314B9" w:rsidRDefault="003314B9" w:rsidP="003314B9">
      <w:pPr>
        <w:pStyle w:val="L2JBody"/>
        <w:ind w:firstLine="0"/>
      </w:pPr>
    </w:p>
    <w:p w14:paraId="0DDD3406" w14:textId="404B02B6" w:rsidR="00767386" w:rsidRPr="007F6A86" w:rsidRDefault="00767386" w:rsidP="003314B9">
      <w:pPr>
        <w:pStyle w:val="L2JBody"/>
        <w:ind w:firstLine="0"/>
      </w:pPr>
      <w:r w:rsidRPr="00FC10F7">
        <w:t xml:space="preserve">The German Chancellor spends most of his statement on the hostage release but adds three words about the </w:t>
      </w:r>
      <w:r>
        <w:t>“</w:t>
      </w:r>
      <w:proofErr w:type="spellStart"/>
      <w:r w:rsidRPr="00261DE2">
        <w:rPr>
          <w:i/>
          <w:iCs/>
        </w:rPr>
        <w:t>schlechten</w:t>
      </w:r>
      <w:proofErr w:type="spellEnd"/>
      <w:r w:rsidRPr="00261DE2">
        <w:rPr>
          <w:i/>
          <w:iCs/>
        </w:rPr>
        <w:t xml:space="preserve"> </w:t>
      </w:r>
      <w:proofErr w:type="spellStart"/>
      <w:r w:rsidRPr="00261DE2">
        <w:rPr>
          <w:i/>
          <w:iCs/>
        </w:rPr>
        <w:t>humanitären</w:t>
      </w:r>
      <w:proofErr w:type="spellEnd"/>
      <w:r w:rsidRPr="00261DE2">
        <w:rPr>
          <w:i/>
          <w:iCs/>
        </w:rPr>
        <w:t xml:space="preserve"> Lage</w:t>
      </w:r>
      <w:r>
        <w:t>”</w:t>
      </w:r>
      <w:r w:rsidRPr="00FC10F7">
        <w:t xml:space="preserve"> </w:t>
      </w:r>
      <w:r>
        <w:t>or “</w:t>
      </w:r>
      <w:r w:rsidRPr="00FC10F7">
        <w:t>poor humanitarian situation</w:t>
      </w:r>
      <w:r>
        <w:t>”</w:t>
      </w:r>
      <w:r w:rsidRPr="00FC10F7">
        <w:t xml:space="preserve"> which </w:t>
      </w:r>
      <w:r w:rsidRPr="00FC10F7">
        <w:lastRenderedPageBreak/>
        <w:t xml:space="preserve">mysteriously appears to be affecting people living in Gaza. This kind of genocide-washing has been one of the most infuriating elements in the </w:t>
      </w:r>
      <w:proofErr w:type="spellStart"/>
      <w:r w:rsidRPr="00FC10F7">
        <w:t>propagandising</w:t>
      </w:r>
      <w:proofErr w:type="spellEnd"/>
      <w:r w:rsidRPr="00FC10F7">
        <w:t xml:space="preserve"> </w:t>
      </w:r>
      <w:proofErr w:type="spellStart"/>
      <w:r w:rsidRPr="00FC10F7">
        <w:t>languaging</w:t>
      </w:r>
      <w:proofErr w:type="spellEnd"/>
      <w:r w:rsidRPr="00FC10F7">
        <w:t xml:space="preserve"> of the genocide. How to teach this to our L2 students? What is the use of trigger warnings for students in comfortable classrooms on liberal campuses, when their fellow students are in 70</w:t>
      </w:r>
      <w:r>
        <w:t xml:space="preserve"> </w:t>
      </w:r>
      <w:r w:rsidRPr="00FC10F7">
        <w:t>kg bags? Each public pronouncement yet another item for an essential class in critical discourse analysis and language ideology. There is plenty for us as scholars of such evidence and such use of language to upload into the brilliant initiative in times of genocide</w:t>
      </w:r>
      <w:r>
        <w:t xml:space="preserve">, </w:t>
      </w:r>
      <w:r w:rsidRPr="00FC10F7">
        <w:t>The Accountability Archive</w:t>
      </w:r>
      <w:r w:rsidRPr="007F6A86">
        <w:t>.</w:t>
      </w:r>
      <w:r w:rsidRPr="007F6A86">
        <w:rPr>
          <w:rStyle w:val="FootnoteReference"/>
          <w:rFonts w:cstheme="majorHAnsi"/>
        </w:rPr>
        <w:footnoteReference w:id="1"/>
      </w:r>
      <w:r w:rsidRPr="007F6A86">
        <w:t xml:space="preserve"> </w:t>
      </w:r>
    </w:p>
    <w:p w14:paraId="7FC361E6" w14:textId="77777777" w:rsidR="003314B9" w:rsidRDefault="003314B9" w:rsidP="003314B9">
      <w:pPr>
        <w:pStyle w:val="L2JBody"/>
        <w:ind w:firstLine="0"/>
      </w:pPr>
    </w:p>
    <w:p w14:paraId="7A2186DE" w14:textId="449E161E" w:rsidR="00767386" w:rsidRPr="00FC10F7" w:rsidRDefault="00767386" w:rsidP="003314B9">
      <w:pPr>
        <w:pStyle w:val="L2JBody"/>
        <w:ind w:firstLine="0"/>
      </w:pPr>
      <w:r w:rsidRPr="00FC10F7">
        <w:t>This archive, crowd-sourced and established in the autumn of 2023</w:t>
      </w:r>
      <w:r>
        <w:t>,</w:t>
      </w:r>
      <w:r w:rsidRPr="00FC10F7">
        <w:t xml:space="preserve"> now holds over 50,000 pieces of digital evidence of speech and statements which amount to a breach of </w:t>
      </w:r>
      <w:r>
        <w:t>i</w:t>
      </w:r>
      <w:r w:rsidRPr="00FC10F7">
        <w:t xml:space="preserve">nternational </w:t>
      </w:r>
      <w:r>
        <w:t>l</w:t>
      </w:r>
      <w:r w:rsidRPr="00FC10F7">
        <w:t>aw. These statements have been made in public by political leaders and journalists and will accompany the many cases being filed and heard now in The Hague, both in the International Court of Justice and the International Criminal Court. We can expect a lot of denial in the coming days and weeks, so a lot more filing of evidence</w:t>
      </w:r>
      <w:r>
        <w:t>,</w:t>
      </w:r>
      <w:r w:rsidRPr="00FC10F7">
        <w:t xml:space="preserve"> too.</w:t>
      </w:r>
    </w:p>
    <w:p w14:paraId="743BD20D" w14:textId="77777777" w:rsidR="003314B9" w:rsidRDefault="003314B9" w:rsidP="003314B9">
      <w:pPr>
        <w:pStyle w:val="L2JBody"/>
        <w:ind w:firstLine="0"/>
      </w:pPr>
    </w:p>
    <w:p w14:paraId="733FF7CB" w14:textId="058FAF11" w:rsidR="00767386" w:rsidRPr="00FC10F7" w:rsidRDefault="00767386" w:rsidP="003314B9">
      <w:pPr>
        <w:pStyle w:val="L2JBody"/>
        <w:ind w:firstLine="0"/>
      </w:pPr>
      <w:r w:rsidRPr="00FC10F7">
        <w:t>I find most of those who are campaigners with me, a large and growing movement of people who have taken to the streets tirelessly to protest and show solidarity with the Palestinian people, made up of a great number of students, are cynical and weary. We are numb from so many images of so many</w:t>
      </w:r>
      <w:r>
        <w:t>—</w:t>
      </w:r>
      <w:r w:rsidRPr="00FC10F7">
        <w:t>of so very many</w:t>
      </w:r>
      <w:r>
        <w:t>—</w:t>
      </w:r>
      <w:r w:rsidRPr="00FC10F7">
        <w:t xml:space="preserve">dead children, so many scenes of horror livestreamed from Gaza by those experiencing the horror. </w:t>
      </w:r>
    </w:p>
    <w:p w14:paraId="3EB7EDDF" w14:textId="77777777" w:rsidR="003314B9" w:rsidRDefault="003314B9" w:rsidP="003314B9">
      <w:pPr>
        <w:pStyle w:val="L2JBody"/>
        <w:ind w:firstLine="0"/>
      </w:pPr>
    </w:p>
    <w:p w14:paraId="78121E67" w14:textId="35F62360" w:rsidR="00767386" w:rsidRPr="00FC10F7" w:rsidRDefault="00767386" w:rsidP="003314B9">
      <w:pPr>
        <w:pStyle w:val="L2JBody"/>
        <w:ind w:firstLine="0"/>
      </w:pPr>
      <w:r w:rsidRPr="00FC10F7">
        <w:t xml:space="preserve">“But… But …. But….” we are all, critically, shielding ourselves from what is now a certainty about the future. The ceasefire will be breached, again; that Israel’s coalition of hell will rain fury upon the Palestinians and that AIPAC didn’t fund President Trump’s election so that the Palestinians could have their own State. We don’t know what’s coming but we do know the CVs of those appointed to lead the United States of America are not offering a bed of roses for the Palestinians. But there is a pause in the killing. For now. </w:t>
      </w:r>
    </w:p>
    <w:p w14:paraId="3245BF16" w14:textId="77777777" w:rsidR="003314B9" w:rsidRDefault="003314B9" w:rsidP="003314B9">
      <w:pPr>
        <w:pStyle w:val="L2JBody"/>
        <w:ind w:firstLine="0"/>
      </w:pPr>
    </w:p>
    <w:p w14:paraId="6A2558C4" w14:textId="312D4F3E" w:rsidR="00767386" w:rsidRPr="00FC10F7" w:rsidRDefault="00767386" w:rsidP="003314B9">
      <w:pPr>
        <w:pStyle w:val="L2JBody"/>
        <w:ind w:firstLine="0"/>
      </w:pPr>
      <w:r w:rsidRPr="00FC10F7">
        <w:t>All of this makes for an unpoetic welter of words and opinions, disfiguring of Gaza’s beauty. Another message lands</w:t>
      </w:r>
      <w:r>
        <w:t>,</w:t>
      </w:r>
      <w:r w:rsidRPr="00FC10F7">
        <w:t xml:space="preserve"> written in the poetry of Gaza.</w:t>
      </w:r>
    </w:p>
    <w:p w14:paraId="4CEF4951" w14:textId="77777777" w:rsidR="003314B9" w:rsidRDefault="003314B9" w:rsidP="003314B9">
      <w:pPr>
        <w:pStyle w:val="L2JBody"/>
        <w:ind w:firstLine="0"/>
      </w:pPr>
    </w:p>
    <w:p w14:paraId="35CB4114" w14:textId="38C0865C" w:rsidR="00767386" w:rsidRPr="00FC10F7" w:rsidRDefault="00767386" w:rsidP="003314B9">
      <w:pPr>
        <w:pStyle w:val="L2JBody"/>
        <w:ind w:firstLine="0"/>
      </w:pPr>
      <w:r w:rsidRPr="00FC10F7">
        <w:t>“We are crying without knowing what tears we are shedding: tears of happiness, sadness, sorry, safety, relief, frustration, love, or gratitude to you and to all wonderful friends, brothers, sisters and colleagues who have been with us during these hellish 15 months+</w:t>
      </w:r>
      <w:r>
        <w:t>.</w:t>
      </w:r>
      <w:r w:rsidRPr="00FC10F7">
        <w:t>”</w:t>
      </w:r>
    </w:p>
    <w:p w14:paraId="338EF912" w14:textId="77777777" w:rsidR="003314B9" w:rsidRDefault="003314B9" w:rsidP="003314B9">
      <w:pPr>
        <w:pStyle w:val="L2JBody"/>
        <w:ind w:firstLine="0"/>
      </w:pPr>
    </w:p>
    <w:p w14:paraId="518C68FE" w14:textId="12DC96B9" w:rsidR="00767386" w:rsidRPr="00FC10F7" w:rsidRDefault="00767386" w:rsidP="003314B9">
      <w:pPr>
        <w:pStyle w:val="L2JBody"/>
        <w:ind w:firstLine="0"/>
      </w:pPr>
      <w:r w:rsidRPr="00FC10F7">
        <w:t xml:space="preserve">I watch Al Jazeera and those very </w:t>
      </w:r>
      <w:proofErr w:type="spellStart"/>
      <w:r w:rsidRPr="00FC10F7">
        <w:t>TearsWeKnowNotWhatWeAreShedding</w:t>
      </w:r>
      <w:proofErr w:type="spellEnd"/>
      <w:r w:rsidRPr="00FC10F7">
        <w:t xml:space="preserve"> well up as the sports journalist Abubaker Abed removes his blue helmet and his blue press vest saying: “I can finally remove this helmet, which has exhausted me throughout this time, and take off the press vest that has felt like an extension of my body. This vest has been a constant companion. Now we can announce to the people of Gaza from within the Gaza </w:t>
      </w:r>
      <w:r>
        <w:t>S</w:t>
      </w:r>
      <w:r w:rsidRPr="00FC10F7">
        <w:t xml:space="preserve">trip that a ceasefire agreement has been reached.” This courageous young lad and reluctant journalist then tells the world that there is dancing in the streets of Deir al Balah and such rejoicing. An hour later, the Israeli forces are bombing the tents on the beach. </w:t>
      </w:r>
    </w:p>
    <w:p w14:paraId="12A4B21E" w14:textId="03B1308D" w:rsidR="00767386" w:rsidRPr="00FC10F7" w:rsidRDefault="00767386" w:rsidP="003314B9">
      <w:pPr>
        <w:pStyle w:val="L2JBody"/>
        <w:ind w:firstLine="0"/>
      </w:pPr>
      <w:r w:rsidRPr="00FC10F7">
        <w:lastRenderedPageBreak/>
        <w:t xml:space="preserve">There is joy, indeed, the joy of relief and of this momentary </w:t>
      </w:r>
      <w:proofErr w:type="spellStart"/>
      <w:r w:rsidRPr="00FC10F7">
        <w:t>realisation</w:t>
      </w:r>
      <w:proofErr w:type="spellEnd"/>
      <w:r w:rsidRPr="00FC10F7">
        <w:t xml:space="preserve"> of survival. It may well be a strange joy, disfigured, indeed, but not to do it justice, to give it its place, means instead this very particular Gazan-Palestinian joy is </w:t>
      </w:r>
      <w:proofErr w:type="spellStart"/>
      <w:r w:rsidRPr="00FC10F7">
        <w:t>colonised</w:t>
      </w:r>
      <w:proofErr w:type="spellEnd"/>
      <w:r w:rsidRPr="00FC10F7">
        <w:t>, this time with the cynicism of the jaded protest movement and diplomatic efforts, and the awful political spin.</w:t>
      </w:r>
    </w:p>
    <w:p w14:paraId="677218BC" w14:textId="77777777" w:rsidR="003314B9" w:rsidRDefault="003314B9" w:rsidP="003314B9">
      <w:pPr>
        <w:pStyle w:val="L2JBody"/>
        <w:ind w:firstLine="0"/>
      </w:pPr>
    </w:p>
    <w:p w14:paraId="5351D435" w14:textId="047DC16D" w:rsidR="00767386" w:rsidRPr="00FC10F7" w:rsidRDefault="00767386" w:rsidP="003314B9">
      <w:pPr>
        <w:pStyle w:val="L2JBody"/>
        <w:ind w:firstLine="0"/>
      </w:pPr>
      <w:r w:rsidRPr="00FC10F7">
        <w:t>So, I return to poetry, my L2 now, in the wee small hours, as has become the habit. And to the solidarity of shared joy.</w:t>
      </w:r>
    </w:p>
    <w:p w14:paraId="7CEDEE3C" w14:textId="77777777" w:rsidR="003314B9" w:rsidRDefault="003314B9" w:rsidP="003314B9">
      <w:pPr>
        <w:pStyle w:val="L2JBody"/>
        <w:ind w:firstLine="0"/>
      </w:pPr>
    </w:p>
    <w:p w14:paraId="0546CEA6" w14:textId="6E1A2AEE" w:rsidR="00767386" w:rsidRPr="00FC10F7" w:rsidRDefault="00767386" w:rsidP="003314B9">
      <w:pPr>
        <w:pStyle w:val="L2JBody"/>
        <w:ind w:firstLine="0"/>
      </w:pPr>
      <w:r w:rsidRPr="00FC10F7">
        <w:t xml:space="preserve">For joy too needs solidarity. </w:t>
      </w:r>
    </w:p>
    <w:p w14:paraId="04F99022" w14:textId="77777777" w:rsidR="003314B9" w:rsidRDefault="003314B9" w:rsidP="003314B9">
      <w:pPr>
        <w:pStyle w:val="L2JBody"/>
        <w:ind w:firstLine="0"/>
      </w:pPr>
    </w:p>
    <w:p w14:paraId="26936360" w14:textId="1F282854" w:rsidR="00767386" w:rsidRDefault="00767386" w:rsidP="003314B9">
      <w:pPr>
        <w:pStyle w:val="L2JBody"/>
        <w:ind w:firstLine="0"/>
      </w:pPr>
      <w:r w:rsidRPr="00FC10F7">
        <w:t>And I reach out my words full of Gaza’s beauty:</w:t>
      </w:r>
    </w:p>
    <w:p w14:paraId="2A7575DC" w14:textId="77777777" w:rsidR="003314B9" w:rsidRPr="003314B9" w:rsidRDefault="003314B9" w:rsidP="003314B9">
      <w:pPr>
        <w:pStyle w:val="L2JBody"/>
        <w:ind w:firstLine="0"/>
      </w:pPr>
    </w:p>
    <w:p w14:paraId="7F5825D9" w14:textId="77777777" w:rsidR="00767386" w:rsidRPr="003314B9" w:rsidRDefault="00767386" w:rsidP="00767386">
      <w:pPr>
        <w:autoSpaceDE w:val="0"/>
        <w:autoSpaceDN w:val="0"/>
        <w:adjustRightInd w:val="0"/>
        <w:spacing w:line="360" w:lineRule="auto"/>
        <w:jc w:val="both"/>
        <w:rPr>
          <w:rFonts w:ascii="Garamond" w:hAnsi="Garamond" w:cstheme="majorHAnsi"/>
          <w:i/>
          <w:iCs/>
          <w:sz w:val="24"/>
          <w:szCs w:val="24"/>
        </w:rPr>
      </w:pPr>
      <w:r w:rsidRPr="003314B9">
        <w:rPr>
          <w:rFonts w:ascii="Garamond" w:hAnsi="Garamond" w:cstheme="majorHAnsi"/>
          <w:i/>
          <w:iCs/>
          <w:sz w:val="24"/>
          <w:szCs w:val="24"/>
        </w:rPr>
        <w:t xml:space="preserve">“We do injustice to Gaza when we look for its poems, </w:t>
      </w:r>
    </w:p>
    <w:p w14:paraId="73B0FD13"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i/>
          <w:iCs/>
          <w:sz w:val="24"/>
          <w:szCs w:val="24"/>
        </w:rPr>
        <w:t xml:space="preserve">so let us not disfigure Gaza’s beauty.” </w:t>
      </w:r>
      <w:r w:rsidRPr="003314B9">
        <w:rPr>
          <w:rFonts w:ascii="Garamond" w:hAnsi="Garamond" w:cstheme="majorHAnsi"/>
          <w:sz w:val="24"/>
          <w:szCs w:val="24"/>
        </w:rPr>
        <w:t>Says Darwish.</w:t>
      </w:r>
    </w:p>
    <w:p w14:paraId="67E9BCDC"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Three more days of blood pouring </w:t>
      </w:r>
    </w:p>
    <w:p w14:paraId="0CFF209D" w14:textId="77777777" w:rsidR="00767386" w:rsidRPr="003314B9" w:rsidRDefault="00767386" w:rsidP="00767386">
      <w:pPr>
        <w:autoSpaceDE w:val="0"/>
        <w:autoSpaceDN w:val="0"/>
        <w:adjustRightInd w:val="0"/>
        <w:spacing w:line="360" w:lineRule="auto"/>
        <w:jc w:val="both"/>
        <w:rPr>
          <w:rFonts w:ascii="Garamond" w:hAnsi="Garamond" w:cstheme="majorHAnsi"/>
          <w:i/>
          <w:iCs/>
          <w:sz w:val="24"/>
          <w:szCs w:val="24"/>
        </w:rPr>
      </w:pPr>
      <w:r w:rsidRPr="003314B9">
        <w:rPr>
          <w:rFonts w:ascii="Garamond" w:hAnsi="Garamond" w:cstheme="majorHAnsi"/>
          <w:sz w:val="24"/>
          <w:szCs w:val="24"/>
        </w:rPr>
        <w:t xml:space="preserve">from the </w:t>
      </w:r>
      <w:proofErr w:type="spellStart"/>
      <w:r w:rsidRPr="003314B9">
        <w:rPr>
          <w:rFonts w:ascii="Garamond" w:hAnsi="Garamond" w:cstheme="majorHAnsi"/>
          <w:i/>
          <w:iCs/>
          <w:sz w:val="24"/>
          <w:szCs w:val="24"/>
        </w:rPr>
        <w:t>ashlaa</w:t>
      </w:r>
      <w:proofErr w:type="spellEnd"/>
      <w:r w:rsidRPr="003314B9">
        <w:rPr>
          <w:rFonts w:ascii="Garamond" w:hAnsi="Garamond" w:cstheme="majorHAnsi"/>
          <w:i/>
          <w:iCs/>
          <w:sz w:val="24"/>
          <w:szCs w:val="24"/>
        </w:rPr>
        <w:t>’</w:t>
      </w:r>
      <w:r w:rsidRPr="003314B9">
        <w:rPr>
          <w:rFonts w:ascii="Garamond" w:hAnsi="Garamond" w:cstheme="majorHAnsi"/>
          <w:sz w:val="24"/>
          <w:szCs w:val="24"/>
        </w:rPr>
        <w:t xml:space="preserve"> of the rubble.</w:t>
      </w:r>
    </w:p>
    <w:p w14:paraId="3292CE99"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Three more days of burning canvas</w:t>
      </w:r>
    </w:p>
    <w:p w14:paraId="450C99D3"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Three more days until the last blue vest </w:t>
      </w:r>
    </w:p>
    <w:p w14:paraId="0F76101E"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has been carried to the morgue</w:t>
      </w:r>
    </w:p>
    <w:p w14:paraId="3F5507EB"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We do injustice </w:t>
      </w:r>
    </w:p>
    <w:p w14:paraId="3C1DA4FA"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when we do not archive the genocide, </w:t>
      </w:r>
    </w:p>
    <w:p w14:paraId="584EE628"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or accurately report the crimes. </w:t>
      </w:r>
    </w:p>
    <w:p w14:paraId="65E0767A"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when we meet Gaza’s ruins with silence</w:t>
      </w:r>
    </w:p>
    <w:p w14:paraId="6F2E2060"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Gaza’s beauty with cynicism</w:t>
      </w:r>
    </w:p>
    <w:p w14:paraId="579CFEF5"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We poets must find language </w:t>
      </w:r>
    </w:p>
    <w:p w14:paraId="3CEDCF0D"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in Gaza’s mother-tongue </w:t>
      </w:r>
    </w:p>
    <w:p w14:paraId="0A2CFB98"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between our profound mistrust</w:t>
      </w:r>
    </w:p>
    <w:p w14:paraId="7ABCAFD6"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and the ceasefire </w:t>
      </w:r>
      <w:proofErr w:type="spellStart"/>
      <w:r w:rsidRPr="003314B9">
        <w:rPr>
          <w:rFonts w:ascii="Garamond" w:hAnsi="Garamond" w:cstheme="majorHAnsi"/>
          <w:i/>
          <w:iCs/>
          <w:sz w:val="24"/>
          <w:szCs w:val="24"/>
        </w:rPr>
        <w:t>debka</w:t>
      </w:r>
      <w:proofErr w:type="spellEnd"/>
      <w:r w:rsidRPr="003314B9">
        <w:rPr>
          <w:rFonts w:ascii="Garamond" w:hAnsi="Garamond" w:cstheme="majorHAnsi"/>
          <w:sz w:val="24"/>
          <w:szCs w:val="24"/>
        </w:rPr>
        <w:t xml:space="preserve"> </w:t>
      </w:r>
    </w:p>
    <w:p w14:paraId="33B298BB"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our broken hearts will dance </w:t>
      </w:r>
    </w:p>
    <w:p w14:paraId="659A1EAA" w14:textId="77777777" w:rsidR="00767386" w:rsidRPr="003314B9" w:rsidRDefault="00767386" w:rsidP="00767386">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in Deir Al Balah,</w:t>
      </w:r>
    </w:p>
    <w:p w14:paraId="1B667347" w14:textId="61C6B1D7" w:rsidR="00767386" w:rsidRDefault="00767386" w:rsidP="001A563F">
      <w:pPr>
        <w:autoSpaceDE w:val="0"/>
        <w:autoSpaceDN w:val="0"/>
        <w:adjustRightInd w:val="0"/>
        <w:spacing w:line="360" w:lineRule="auto"/>
        <w:jc w:val="both"/>
        <w:rPr>
          <w:rFonts w:ascii="Garamond" w:hAnsi="Garamond" w:cstheme="majorHAnsi"/>
          <w:sz w:val="24"/>
          <w:szCs w:val="24"/>
        </w:rPr>
      </w:pPr>
      <w:r w:rsidRPr="003314B9">
        <w:rPr>
          <w:rFonts w:ascii="Garamond" w:hAnsi="Garamond" w:cstheme="majorHAnsi"/>
          <w:sz w:val="24"/>
          <w:szCs w:val="24"/>
        </w:rPr>
        <w:t xml:space="preserve">on amputated limbs. </w:t>
      </w:r>
    </w:p>
    <w:p w14:paraId="3472E5A8" w14:textId="77777777" w:rsidR="001A563F" w:rsidRPr="001A563F" w:rsidRDefault="001A563F" w:rsidP="001A563F">
      <w:pPr>
        <w:autoSpaceDE w:val="0"/>
        <w:autoSpaceDN w:val="0"/>
        <w:adjustRightInd w:val="0"/>
        <w:spacing w:line="360" w:lineRule="auto"/>
        <w:jc w:val="both"/>
        <w:rPr>
          <w:rFonts w:ascii="Garamond" w:hAnsi="Garamond" w:cstheme="majorHAnsi"/>
          <w:sz w:val="24"/>
          <w:szCs w:val="24"/>
        </w:rPr>
      </w:pPr>
    </w:p>
    <w:p w14:paraId="4461351F" w14:textId="3780C307" w:rsidR="00767386" w:rsidRPr="001A563F" w:rsidRDefault="001A563F" w:rsidP="001A563F">
      <w:pPr>
        <w:pStyle w:val="L2JH1"/>
      </w:pPr>
      <w:r w:rsidRPr="001A563F">
        <w:t>LANGUAGE PEDAGOGIES OF HEARTBREAK</w:t>
      </w:r>
    </w:p>
    <w:p w14:paraId="19F99302" w14:textId="77777777" w:rsidR="002E6372" w:rsidRDefault="002E6372" w:rsidP="002E6372">
      <w:pPr>
        <w:pStyle w:val="L2JBody"/>
        <w:ind w:firstLine="0"/>
      </w:pPr>
    </w:p>
    <w:p w14:paraId="09CD6AB5" w14:textId="03060BA6" w:rsidR="00767386" w:rsidRPr="002E6372" w:rsidRDefault="00767386" w:rsidP="002E6372">
      <w:pPr>
        <w:pStyle w:val="L2JBody"/>
        <w:ind w:firstLine="0"/>
      </w:pPr>
      <w:r w:rsidRPr="002E6372">
        <w:t xml:space="preserve">What can sustain language scholarship and language pedagogy through the collapse of our theoretical frameworks, our methodologies, the very language which we use and the discursive conventions as they are blown up over Gaza, and in front of billions in the daily news </w:t>
      </w:r>
      <w:r w:rsidRPr="002E6372">
        <w:lastRenderedPageBreak/>
        <w:t xml:space="preserve">propaganda cycles? What can we take from language itself to describe what is repeatedly rendered unsayable, unspeakable, unfathomable? The </w:t>
      </w:r>
      <w:proofErr w:type="spellStart"/>
      <w:r w:rsidRPr="002E6372">
        <w:t>languaging</w:t>
      </w:r>
      <w:proofErr w:type="spellEnd"/>
      <w:r w:rsidRPr="002E6372">
        <w:t xml:space="preserve"> of what Shaw calls the New Age of Genocide </w:t>
      </w:r>
      <w:r w:rsidRPr="002E6372">
        <w:fldChar w:fldCharType="begin"/>
      </w:r>
      <w:r w:rsidRPr="002E6372">
        <w:instrText xml:space="preserve"> ADDIN EN.CITE &lt;EndNote&gt;&lt;Cite&gt;&lt;Author&gt;Shaw&lt;/Author&gt;&lt;Year&gt;2025&lt;/Year&gt;&lt;RecNum&gt;5425&lt;/RecNum&gt;&lt;DisplayText&gt;(Shaw, 2025)&lt;/DisplayText&gt;&lt;record&gt;&lt;rec-number&gt;5425&lt;/rec-number&gt;&lt;foreign-keys&gt;&lt;key app="EN" db-id="zppetaafr95wwje2sr7pef5yr0d2p5vwsws9" timestamp="1747060311"&gt;5425&lt;/key&gt;&lt;/foreign-keys&gt;&lt;ref-type name="Book"&gt;6&lt;/ref-type&gt;&lt;contributors&gt;&lt;authors&gt;&lt;author&gt;Shaw, Martin&lt;/author&gt;&lt;/authors&gt;&lt;/contributors&gt;&lt;titles&gt;&lt;title&gt;The New Age of Genocide&lt;/title&gt;&lt;/titles&gt;&lt;dates&gt;&lt;year&gt;2025&lt;/year&gt;&lt;/dates&gt;&lt;pub-location&gt;Newcastle upoon Tyne&lt;/pub-location&gt;&lt;publisher&gt;Agenda Publishing&lt;/publisher&gt;&lt;urls&gt;&lt;/urls&gt;&lt;/record&gt;&lt;/Cite&gt;&lt;/EndNote&gt;</w:instrText>
      </w:r>
      <w:r w:rsidRPr="002E6372">
        <w:fldChar w:fldCharType="separate"/>
      </w:r>
      <w:r w:rsidRPr="002E6372">
        <w:t>(Shaw, 2025)</w:t>
      </w:r>
      <w:r w:rsidRPr="002E6372">
        <w:fldChar w:fldCharType="end"/>
      </w:r>
      <w:r w:rsidRPr="002E6372">
        <w:t xml:space="preserve">  itself requires new poetry and different, stronger frameworks of resilience in the face of linguicidal collapse and genocidal moments. The heartbreak needs its idioms and these we too will need to </w:t>
      </w:r>
      <w:proofErr w:type="gramStart"/>
      <w:r w:rsidRPr="002E6372">
        <w:t>teach, and</w:t>
      </w:r>
      <w:proofErr w:type="gramEnd"/>
      <w:r w:rsidRPr="002E6372">
        <w:t xml:space="preserve"> learn anew how to teach.</w:t>
      </w:r>
    </w:p>
    <w:p w14:paraId="245C8DBA" w14:textId="77777777" w:rsidR="002E6372" w:rsidRDefault="002E6372" w:rsidP="002E6372">
      <w:pPr>
        <w:pStyle w:val="L2JBody"/>
        <w:ind w:firstLine="0"/>
      </w:pPr>
    </w:p>
    <w:p w14:paraId="288348CB" w14:textId="7802F421" w:rsidR="00767386" w:rsidRPr="002E6372" w:rsidRDefault="00767386" w:rsidP="002E6372">
      <w:pPr>
        <w:pStyle w:val="L2JBody"/>
        <w:ind w:firstLine="0"/>
      </w:pPr>
      <w:r w:rsidRPr="002E6372">
        <w:t xml:space="preserve">Thankfully, this is present in the blueprints for thought which </w:t>
      </w:r>
      <w:proofErr w:type="spellStart"/>
      <w:r w:rsidRPr="002E6372">
        <w:t>Kramsch</w:t>
      </w:r>
      <w:proofErr w:type="spellEnd"/>
      <w:r w:rsidRPr="002E6372">
        <w:t xml:space="preserve"> gives us, in her concept of symbolic competence. Symbolic competence now requires symbolic language acts, speech acts in the pedagogies of heartbreak which now visit us in our classrooms and campuses.</w:t>
      </w:r>
    </w:p>
    <w:p w14:paraId="12DC357B" w14:textId="77777777" w:rsidR="002E6372" w:rsidRDefault="002E6372" w:rsidP="002E6372">
      <w:pPr>
        <w:pStyle w:val="L2JBody"/>
        <w:ind w:firstLine="0"/>
      </w:pPr>
    </w:p>
    <w:p w14:paraId="4F8C5F93" w14:textId="099E76C1" w:rsidR="00767386" w:rsidRDefault="00767386" w:rsidP="002E6372">
      <w:pPr>
        <w:pStyle w:val="L2JBody"/>
        <w:ind w:firstLine="0"/>
      </w:pPr>
      <w:r w:rsidRPr="002E6372">
        <w:t xml:space="preserve">A lot of water and well-developed symbolic competence has flowed under the bridge since 2009. In 2009 there was still a chance we might not meet the 1.5 degrees centigrade tipping point for climate collapse that we reached this year. In 2008, as </w:t>
      </w:r>
      <w:proofErr w:type="spellStart"/>
      <w:r w:rsidRPr="002E6372">
        <w:t>Kramsch</w:t>
      </w:r>
      <w:proofErr w:type="spellEnd"/>
      <w:r w:rsidRPr="002E6372">
        <w:t xml:space="preserve"> was preparing her manuscript </w:t>
      </w:r>
      <w:r w:rsidRPr="002E6372">
        <w:fldChar w:fldCharType="begin"/>
      </w:r>
      <w:r w:rsidRPr="002E6372">
        <w:instrText xml:space="preserve"> ADDIN EN.CITE &lt;EndNote&gt;&lt;Cite&gt;&lt;Author&gt;Kramsch&lt;/Author&gt;&lt;Year&gt;2009&lt;/Year&gt;&lt;RecNum&gt;911&lt;/RecNum&gt;&lt;DisplayText&gt;(Kramsch, 2009)&lt;/DisplayText&gt;&lt;record&gt;&lt;rec-number&gt;911&lt;/rec-number&gt;&lt;foreign-keys&gt;&lt;key app="EN" db-id="zppetaafr95wwje2sr7pef5yr0d2p5vwsws9" timestamp="1584634303"&gt;911&lt;/key&gt;&lt;/foreign-keys&gt;&lt;ref-type name="Book"&gt;6&lt;/ref-type&gt;&lt;contributors&gt;&lt;authors&gt;&lt;author&gt;Kramsch, Claire&lt;/author&gt;&lt;/authors&gt;&lt;/contributors&gt;&lt;titles&gt;&lt;title&gt;The Multilingual Subject&lt;/title&gt;&lt;/titles&gt;&lt;reprint-edition&gt;IN FILE&lt;/reprint-edition&gt;&lt;dates&gt;&lt;year&gt;2009&lt;/year&gt;&lt;/dates&gt;&lt;pub-location&gt;Oxford&lt;/pub-location&gt;&lt;publisher&gt;Oxford University Press&lt;/publisher&gt;&lt;urls&gt;&lt;/urls&gt;&lt;/record&gt;&lt;/Cite&gt;&lt;/EndNote&gt;</w:instrText>
      </w:r>
      <w:r w:rsidRPr="002E6372">
        <w:fldChar w:fldCharType="separate"/>
      </w:r>
      <w:r w:rsidRPr="002E6372">
        <w:t>(Kramsch, 2009)</w:t>
      </w:r>
      <w:r w:rsidRPr="002E6372">
        <w:fldChar w:fldCharType="end"/>
      </w:r>
      <w:r w:rsidRPr="002E6372">
        <w:t xml:space="preserve"> developing her concept of  symbolic competence, UNESCO was leading an International Year of Languages and warning that “that more than half the world’s 6,700 spoken languages are threatened with extinction and every two weeks on average one language disappears somewhere around the world” </w:t>
      </w:r>
      <w:r w:rsidR="002E6372">
        <w:t xml:space="preserve"> </w:t>
      </w:r>
      <w:r w:rsidR="00634F39">
        <w:t>(UNESCO, 2009).</w:t>
      </w:r>
      <w:r w:rsidR="002E6372">
        <w:t xml:space="preserve"> </w:t>
      </w:r>
      <w:r w:rsidRPr="002E6372">
        <w:t>In 2009, with the launch of its online atlas of languages, UNESCO maintained that “Data shows that out of the 6,000 languages currently in existence, over 200 have died out over the last three generations, 538 are critically endangered, 502 severely endangered, 632 definitely endangered and 607 unsafe</w:t>
      </w:r>
      <w:r w:rsidRPr="00634F39">
        <w:t>”</w:t>
      </w:r>
      <w:r w:rsidR="00634F39" w:rsidRPr="00634F39">
        <w:t xml:space="preserve"> (UNESCO, 2009, para. 4)</w:t>
      </w:r>
      <w:r w:rsidRPr="00634F39">
        <w:t>. 2022</w:t>
      </w:r>
      <w:r w:rsidRPr="002E6372">
        <w:t xml:space="preserve">-2032 has now been designated by the United Nations as UNESCO Decade of Indigenous Languages: </w:t>
      </w:r>
    </w:p>
    <w:p w14:paraId="62D0775E" w14:textId="77777777" w:rsidR="002E6372" w:rsidRPr="002E6372" w:rsidRDefault="002E6372" w:rsidP="002E6372">
      <w:pPr>
        <w:pStyle w:val="L2JBody"/>
        <w:ind w:firstLine="0"/>
      </w:pPr>
    </w:p>
    <w:p w14:paraId="573B5D59" w14:textId="6152AF23" w:rsidR="00767386" w:rsidRDefault="00767386" w:rsidP="002E6372">
      <w:pPr>
        <w:pStyle w:val="L2JBlockQuote"/>
        <w:rPr>
          <w:shd w:val="clear" w:color="auto" w:fill="FFFFFF"/>
        </w:rPr>
      </w:pPr>
      <w:r w:rsidRPr="00FC10F7">
        <w:rPr>
          <w:shd w:val="clear" w:color="auto" w:fill="FFFFFF"/>
        </w:rPr>
        <w:t>Optimistic estimates suggest that at least 50 percent of today’s spoken languages will be extinct or seriously endangered by 2100. More pessimistic, but also realistic estimates claim that 90-95 percent will become extinct or seriously endangered by the end of this century. Most of these languages are Indigenous languages. Humanity may well have only 300-600 oral languages left that are unthreatened by the end of this century.</w:t>
      </w:r>
      <w:r w:rsidR="00634F39">
        <w:rPr>
          <w:shd w:val="clear" w:color="auto" w:fill="FFFFFF"/>
        </w:rPr>
        <w:t xml:space="preserve"> (U</w:t>
      </w:r>
      <w:r w:rsidR="00B41A1D">
        <w:rPr>
          <w:shd w:val="clear" w:color="auto" w:fill="FFFFFF"/>
        </w:rPr>
        <w:t>nited Nations</w:t>
      </w:r>
      <w:r w:rsidR="00634F39">
        <w:rPr>
          <w:shd w:val="clear" w:color="auto" w:fill="FFFFFF"/>
        </w:rPr>
        <w:t xml:space="preserve">, </w:t>
      </w:r>
      <w:proofErr w:type="spellStart"/>
      <w:r w:rsidR="00634F39">
        <w:rPr>
          <w:shd w:val="clear" w:color="auto" w:fill="FFFFFF"/>
        </w:rPr>
        <w:t>nd</w:t>
      </w:r>
      <w:proofErr w:type="spellEnd"/>
      <w:r w:rsidR="00634F39">
        <w:rPr>
          <w:shd w:val="clear" w:color="auto" w:fill="FFFFFF"/>
        </w:rPr>
        <w:t xml:space="preserve">, para. 1) </w:t>
      </w:r>
      <w:r w:rsidRPr="00FC10F7">
        <w:rPr>
          <w:shd w:val="clear" w:color="auto" w:fill="FFFFFF"/>
        </w:rPr>
        <w:t xml:space="preserve"> </w:t>
      </w:r>
    </w:p>
    <w:p w14:paraId="1F1C74D0" w14:textId="77777777" w:rsidR="002E6372" w:rsidRDefault="002E6372" w:rsidP="002E6372">
      <w:pPr>
        <w:pStyle w:val="L2JBody"/>
        <w:ind w:firstLine="0"/>
        <w:rPr>
          <w:shd w:val="clear" w:color="auto" w:fill="FFFFFF"/>
        </w:rPr>
      </w:pPr>
    </w:p>
    <w:p w14:paraId="1B78FC19" w14:textId="71CEA1A7" w:rsidR="00767386" w:rsidRPr="007D64DF" w:rsidRDefault="00767386" w:rsidP="002E6372">
      <w:pPr>
        <w:pStyle w:val="L2JBody"/>
        <w:ind w:firstLine="0"/>
      </w:pPr>
      <w:r w:rsidRPr="00FC10F7">
        <w:rPr>
          <w:shd w:val="clear" w:color="auto" w:fill="FFFFFF"/>
        </w:rPr>
        <w:t xml:space="preserve">The use of statistics to quantify </w:t>
      </w:r>
      <w:r>
        <w:rPr>
          <w:shd w:val="clear" w:color="auto" w:fill="FFFFFF"/>
        </w:rPr>
        <w:t xml:space="preserve">language </w:t>
      </w:r>
      <w:r w:rsidRPr="00FC10F7">
        <w:rPr>
          <w:shd w:val="clear" w:color="auto" w:fill="FFFFFF"/>
        </w:rPr>
        <w:t xml:space="preserve">collapse is discursively problematic. It is, as reviewers have kindly elucidated, a way of obfuscating the fact that </w:t>
      </w:r>
      <w:r w:rsidRPr="00FC10F7">
        <w:t>language is deeply embedded in material social and ecological life</w:t>
      </w:r>
      <w:r>
        <w:t>. Language</w:t>
      </w:r>
      <w:r w:rsidRPr="00FC10F7">
        <w:t xml:space="preserve"> </w:t>
      </w:r>
      <w:r>
        <w:t xml:space="preserve">collapse </w:t>
      </w:r>
      <w:r w:rsidRPr="00FC10F7">
        <w:t xml:space="preserve">cannot be easily subject to statistical manipulation and monitoring. Indeed, the pressure to quantify the extent of language endangerment, or the number of deaths in plausible genocide, aligns with the </w:t>
      </w:r>
      <w:r>
        <w:t>“</w:t>
      </w:r>
      <w:r w:rsidRPr="00FC10F7">
        <w:t>a little bit of this</w:t>
      </w:r>
      <w:r>
        <w:t>”</w:t>
      </w:r>
      <w:r w:rsidRPr="00FC10F7">
        <w:t xml:space="preserve"> approach</w:t>
      </w:r>
      <w:r w:rsidRPr="007D64DF">
        <w:t xml:space="preserve">. It is not what </w:t>
      </w:r>
      <w:proofErr w:type="spellStart"/>
      <w:r w:rsidRPr="007D64DF">
        <w:t>Kramsch</w:t>
      </w:r>
      <w:proofErr w:type="spellEnd"/>
      <w:r w:rsidRPr="007D64DF">
        <w:t xml:space="preserve"> and Whitehead do with data in their 2008 paper </w:t>
      </w:r>
      <w:r w:rsidRPr="007D64DF">
        <w:fldChar w:fldCharType="begin"/>
      </w:r>
      <w:r w:rsidRPr="007D64DF">
        <w:instrText xml:space="preserve"> ADDIN EN.CITE &lt;EndNote&gt;&lt;Cite&gt;&lt;Author&gt;Kramsch&lt;/Author&gt;&lt;Year&gt;2008&lt;/Year&gt;&lt;RecNum&gt;5422&lt;/RecNum&gt;&lt;DisplayText&gt;(Kramsch &amp;amp; Whiteside, 2008)&lt;/DisplayText&gt;&lt;record&gt;&lt;rec-number&gt;5422&lt;/rec-number&gt;&lt;foreign-keys&gt;&lt;key app="EN" db-id="zppetaafr95wwje2sr7pef5yr0d2p5vwsws9" timestamp="1747055807"&gt;5422&lt;/key&gt;&lt;/foreign-keys&gt;&lt;ref-type name="Journal Article"&gt;17&lt;/ref-type&gt;&lt;contributors&gt;&lt;authors&gt;&lt;author&gt;Kramsch, Claire&lt;/author&gt;&lt;author&gt;Whiteside, Anne&lt;/author&gt;&lt;/authors&gt;&lt;/contributors&gt;&lt;titles&gt;&lt;title&gt;Language Ecology in Multilingual Settings. Towards a Theory of Symbolic Competence&lt;/title&gt;&lt;secondary-title&gt;Applied Linguistics&lt;/secondary-title&gt;&lt;/titles&gt;&lt;periodical&gt;&lt;full-title&gt;Applied Linguistics&lt;/full-title&gt;&lt;/periodical&gt;&lt;pages&gt;645-671&lt;/pages&gt;&lt;volume&gt;29&lt;/volume&gt;&lt;number&gt;4&lt;/number&gt;&lt;dates&gt;&lt;year&gt;2008&lt;/year&gt;&lt;/dates&gt;&lt;isbn&gt;0142-6001&lt;/isbn&gt;&lt;urls&gt;&lt;related-urls&gt;&lt;url&gt;https://doi.org/10.1093/applin/amn022&lt;/url&gt;&lt;/related-urls&gt;&lt;/urls&gt;&lt;electronic-resource-num&gt;10.1093/applin/amn022&lt;/electronic-resource-num&gt;&lt;access-date&gt;5/12/2025&lt;/access-date&gt;&lt;/record&gt;&lt;/Cite&gt;&lt;/EndNote&gt;</w:instrText>
      </w:r>
      <w:r w:rsidRPr="007D64DF">
        <w:fldChar w:fldCharType="separate"/>
      </w:r>
      <w:r w:rsidRPr="007D64DF">
        <w:rPr>
          <w:noProof/>
        </w:rPr>
        <w:t>(Kramsch &amp; Whiteside, 2008)</w:t>
      </w:r>
      <w:r w:rsidRPr="007D64DF">
        <w:fldChar w:fldCharType="end"/>
      </w:r>
      <w:r w:rsidRPr="007D64DF">
        <w:t xml:space="preserve">. </w:t>
      </w:r>
      <w:r w:rsidRPr="00FC10F7">
        <w:t xml:space="preserve"> </w:t>
      </w:r>
      <w:r w:rsidRPr="007D64DF">
        <w:t xml:space="preserve">Furthermore, such statistical usage </w:t>
      </w:r>
      <w:r w:rsidRPr="00FC10F7">
        <w:t xml:space="preserve">fails </w:t>
      </w:r>
      <w:proofErr w:type="spellStart"/>
      <w:r w:rsidRPr="007D64DF">
        <w:t>Kramsch’s</w:t>
      </w:r>
      <w:proofErr w:type="spellEnd"/>
      <w:r w:rsidRPr="007D64DF">
        <w:t xml:space="preserve"> tests of symbolic competence </w:t>
      </w:r>
      <w:r w:rsidRPr="007D64DF">
        <w:fldChar w:fldCharType="begin"/>
      </w:r>
      <w:r w:rsidRPr="007D64DF">
        <w:instrText xml:space="preserve"> ADDIN EN.CITE &lt;EndNote&gt;&lt;Cite&gt;&lt;Author&gt;Kramsch&lt;/Author&gt;&lt;Year&gt;2006&lt;/Year&gt;&lt;RecNum&gt;910&lt;/RecNum&gt;&lt;DisplayText&gt;(Kramsch, 2006)&lt;/DisplayText&gt;&lt;record&gt;&lt;rec-number&gt;910&lt;/rec-number&gt;&lt;foreign-keys&gt;&lt;key app="EN" db-id="zppetaafr95wwje2sr7pef5yr0d2p5vwsws9" timestamp="1584634303"&gt;910&lt;/key&gt;&lt;/foreign-keys&gt;&lt;ref-type name="Journal Article"&gt;17&lt;/ref-type&gt;&lt;contributors&gt;&lt;authors&gt;&lt;author&gt;Kramsch, Claire&lt;/author&gt;&lt;/authors&gt;&lt;/contributors&gt;&lt;titles&gt;&lt;title&gt;From Communicative Competence to Symbolic Competence&lt;/title&gt;&lt;secondary-title&gt;Modern Language Journal&lt;/secondary-title&gt;&lt;/titles&gt;&lt;periodical&gt;&lt;full-title&gt;Modern Language Journal&lt;/full-title&gt;&lt;/periodical&gt;&lt;pages&gt;249-252&lt;/pages&gt;&lt;volume&gt;9&lt;/volume&gt;&lt;reprint-edition&gt;IN FILE&lt;/reprint-edition&gt;&lt;keywords&gt;&lt;keyword&gt;COMMUNICATIVE&lt;/keyword&gt;&lt;keyword&gt;competence&lt;/keyword&gt;&lt;keyword&gt;symbolic&lt;/keyword&gt;&lt;/keywords&gt;&lt;dates&gt;&lt;year&gt;2006&lt;/year&gt;&lt;/dates&gt;&lt;urls&gt;&lt;/urls&gt;&lt;/record&gt;&lt;/Cite&gt;&lt;/EndNote&gt;</w:instrText>
      </w:r>
      <w:r w:rsidRPr="007D64DF">
        <w:fldChar w:fldCharType="separate"/>
      </w:r>
      <w:r w:rsidRPr="007D64DF">
        <w:rPr>
          <w:noProof/>
        </w:rPr>
        <w:t>(Kramsch, 2006)</w:t>
      </w:r>
      <w:r w:rsidRPr="007D64DF">
        <w:fldChar w:fldCharType="end"/>
      </w:r>
      <w:r>
        <w:t>. Statistics are</w:t>
      </w:r>
      <w:r w:rsidRPr="007D64DF">
        <w:t xml:space="preserve"> unable to render </w:t>
      </w:r>
      <w:r w:rsidRPr="00FC10F7">
        <w:t>the enormity of cultural linguicide, or cultural genocide</w:t>
      </w:r>
      <w:r>
        <w:t>.</w:t>
      </w:r>
      <w:r w:rsidRPr="00FC10F7">
        <w:t xml:space="preserve">  </w:t>
      </w:r>
      <w:r>
        <w:t>For genocide itself</w:t>
      </w:r>
      <w:r w:rsidRPr="00FC10F7">
        <w:t xml:space="preserve"> cannot </w:t>
      </w:r>
      <w:r>
        <w:t xml:space="preserve">be </w:t>
      </w:r>
      <w:r w:rsidRPr="00FC10F7">
        <w:t>slot</w:t>
      </w:r>
      <w:r>
        <w:t>ted</w:t>
      </w:r>
      <w:r w:rsidRPr="00FC10F7">
        <w:t xml:space="preserve"> into normative middle ground, conservative frameworks</w:t>
      </w:r>
      <w:r>
        <w:t>, themselves</w:t>
      </w:r>
      <w:r w:rsidRPr="00FC10F7">
        <w:t xml:space="preserve"> products of positivistic science more generally. </w:t>
      </w:r>
    </w:p>
    <w:p w14:paraId="3A415785" w14:textId="77777777" w:rsidR="002E6372" w:rsidRDefault="002E6372" w:rsidP="002E6372">
      <w:pPr>
        <w:pStyle w:val="L2JBody"/>
        <w:ind w:firstLine="0"/>
        <w:rPr>
          <w:shd w:val="clear" w:color="auto" w:fill="FFFFFF"/>
        </w:rPr>
      </w:pPr>
    </w:p>
    <w:p w14:paraId="0B6BF99E" w14:textId="75FB06D0" w:rsidR="00767386" w:rsidRPr="00FC10F7" w:rsidRDefault="00767386" w:rsidP="002E6372">
      <w:pPr>
        <w:pStyle w:val="L2JBody"/>
        <w:ind w:firstLine="0"/>
        <w:rPr>
          <w:shd w:val="clear" w:color="auto" w:fill="FFFFFF"/>
        </w:rPr>
      </w:pPr>
      <w:r>
        <w:rPr>
          <w:shd w:val="clear" w:color="auto" w:fill="FFFFFF"/>
        </w:rPr>
        <w:t>What t</w:t>
      </w:r>
      <w:r w:rsidRPr="00FC10F7">
        <w:rPr>
          <w:shd w:val="clear" w:color="auto" w:fill="FFFFFF"/>
        </w:rPr>
        <w:t>hese horrifying predictions point to is twofold. Firstly, the ongoing equation between ecological collapse and linguistic collapse</w:t>
      </w:r>
      <w:r>
        <w:rPr>
          <w:shd w:val="clear" w:color="auto" w:fill="FFFFFF"/>
        </w:rPr>
        <w:t>. T</w:t>
      </w:r>
      <w:r w:rsidRPr="00FC10F7">
        <w:rPr>
          <w:shd w:val="clear" w:color="auto" w:fill="FFFFFF"/>
        </w:rPr>
        <w:t>he use of metaphors drawn from ecology and the land continu</w:t>
      </w:r>
      <w:r>
        <w:rPr>
          <w:shd w:val="clear" w:color="auto" w:fill="FFFFFF"/>
        </w:rPr>
        <w:t>e</w:t>
      </w:r>
      <w:r w:rsidRPr="00FC10F7">
        <w:rPr>
          <w:shd w:val="clear" w:color="auto" w:fill="FFFFFF"/>
        </w:rPr>
        <w:t xml:space="preserve"> </w:t>
      </w:r>
      <w:r>
        <w:rPr>
          <w:shd w:val="clear" w:color="auto" w:fill="FFFFFF"/>
        </w:rPr>
        <w:t xml:space="preserve">to </w:t>
      </w:r>
      <w:r w:rsidRPr="00FC10F7">
        <w:rPr>
          <w:shd w:val="clear" w:color="auto" w:fill="FFFFFF"/>
        </w:rPr>
        <w:t>resona</w:t>
      </w:r>
      <w:r>
        <w:rPr>
          <w:shd w:val="clear" w:color="auto" w:fill="FFFFFF"/>
        </w:rPr>
        <w:t>te</w:t>
      </w:r>
      <w:r w:rsidRPr="00FC10F7">
        <w:rPr>
          <w:shd w:val="clear" w:color="auto" w:fill="FFFFFF"/>
        </w:rPr>
        <w:t xml:space="preserve"> </w:t>
      </w:r>
      <w:r>
        <w:rPr>
          <w:shd w:val="clear" w:color="auto" w:fill="FFFFFF"/>
        </w:rPr>
        <w:t>in</w:t>
      </w:r>
      <w:r w:rsidRPr="00FC10F7">
        <w:rPr>
          <w:shd w:val="clear" w:color="auto" w:fill="FFFFFF"/>
        </w:rPr>
        <w:t xml:space="preserve"> </w:t>
      </w:r>
      <w:r>
        <w:rPr>
          <w:shd w:val="clear" w:color="auto" w:fill="FFFFFF"/>
        </w:rPr>
        <w:t xml:space="preserve">broad </w:t>
      </w:r>
      <w:r w:rsidRPr="00FC10F7">
        <w:rPr>
          <w:shd w:val="clear" w:color="auto" w:fill="FFFFFF"/>
        </w:rPr>
        <w:t>discussions of language imperialism</w:t>
      </w:r>
      <w:r>
        <w:rPr>
          <w:shd w:val="clear" w:color="auto" w:fill="FFFFFF"/>
        </w:rPr>
        <w:t>,</w:t>
      </w:r>
      <w:r w:rsidRPr="00FC10F7">
        <w:rPr>
          <w:shd w:val="clear" w:color="auto" w:fill="FFFFFF"/>
        </w:rPr>
        <w:t xml:space="preserve"> death</w:t>
      </w:r>
      <w:r>
        <w:rPr>
          <w:shd w:val="clear" w:color="auto" w:fill="FFFFFF"/>
        </w:rPr>
        <w:t>,</w:t>
      </w:r>
      <w:r w:rsidRPr="00FC10F7">
        <w:rPr>
          <w:shd w:val="clear" w:color="auto" w:fill="FFFFFF"/>
        </w:rPr>
        <w:t xml:space="preserve"> or genocide</w:t>
      </w:r>
      <w:r>
        <w:rPr>
          <w:shd w:val="clear" w:color="auto" w:fill="FFFFFF"/>
        </w:rPr>
        <w:t xml:space="preserve">, </w:t>
      </w:r>
      <w:r w:rsidRPr="00FC10F7">
        <w:rPr>
          <w:shd w:val="clear" w:color="auto" w:fill="FFFFFF"/>
        </w:rPr>
        <w:t xml:space="preserve">as it has been variously called by different scholars, with different ideological claims on such forms of attention </w:t>
      </w:r>
      <w:r w:rsidRPr="00FC10F7">
        <w:rPr>
          <w:shd w:val="clear" w:color="auto" w:fill="FFFFFF"/>
        </w:rPr>
        <w:fldChar w:fldCharType="begin"/>
      </w:r>
      <w:r>
        <w:rPr>
          <w:shd w:val="clear" w:color="auto" w:fill="FFFFFF"/>
        </w:rPr>
        <w:instrText xml:space="preserve"> ADDIN EN.CITE &lt;EndNote&gt;&lt;Cite&gt;&lt;Author&gt;Phillipson&lt;/Author&gt;&lt;Year&gt;1992&lt;/Year&gt;&lt;RecNum&gt;1170&lt;/RecNum&gt;&lt;DisplayText&gt;(Phillipson, 1992; Skutnabb-Kangas, 2000; Skutnabb-Kangas, 2012)&lt;/DisplayText&gt;&lt;record&gt;&lt;rec-number&gt;1170&lt;/rec-number&gt;&lt;foreign-keys&gt;&lt;key app="EN" db-id="zppetaafr95wwje2sr7pef5yr0d2p5vwsws9" timestamp="1584634303"&gt;1170&lt;/key&gt;&lt;/foreign-keys&gt;&lt;ref-type name="Book"&gt;6&lt;/ref-type&gt;&lt;contributors&gt;&lt;authors&gt;&lt;author&gt;Phillipson, Robert&lt;/author&gt;&lt;/authors&gt;&lt;/contributors&gt;&lt;titles&gt;&lt;title&gt;Linguistic Imperialism&lt;/title&gt;&lt;/titles&gt;&lt;reprint-edition&gt;NOT IN FILE&lt;/reprint-edition&gt;&lt;dates&gt;&lt;year&gt;1992&lt;/year&gt;&lt;/dates&gt;&lt;pub-location&gt;Oxford&lt;/pub-location&gt;&lt;publisher&gt;Blackwell&lt;/publisher&gt;&lt;urls&gt;&lt;/urls&gt;&lt;/record&gt;&lt;/Cite&gt;&lt;Cite&gt;&lt;Author&gt;Skutnabb-Kangas&lt;/Author&gt;&lt;Year&gt;2012&lt;/Year&gt;&lt;RecNum&gt;4334&lt;/RecNum&gt;&lt;record&gt;&lt;rec-number&gt;4334&lt;/rec-number&gt;&lt;foreign-keys&gt;&lt;key app="EN" db-id="zppetaafr95wwje2sr7pef5yr0d2p5vwsws9" timestamp="1584634307"&gt;4334&lt;/key&gt;&lt;/foreign-keys&gt;&lt;ref-type name="Book"&gt;6&lt;/ref-type&gt;&lt;contributors&gt;&lt;authors&gt;&lt;author&gt;Skutnabb-Kangas, Tove; Heugh, Kathleen&lt;/author&gt;&lt;/authors&gt;&lt;/contributors&gt;&lt;titles&gt;&lt;title&gt;Multilingual Education and Sustainable Diversity Work&lt;/title&gt;&lt;/titles&gt;&lt;dates&gt;&lt;year&gt;2012&lt;/year&gt;&lt;/dates&gt;&lt;pub-location&gt;London&lt;/pub-location&gt;&lt;publisher&gt;Routledge&lt;/publisher&gt;&lt;urls&gt;&lt;/urls&gt;&lt;/record&gt;&lt;/Cite&gt;&lt;Cite&gt;&lt;Author&gt;Skutnabb-Kangas&lt;/Author&gt;&lt;Year&gt;2000&lt;/Year&gt;&lt;RecNum&gt;1408&lt;/RecNum&gt;&lt;record&gt;&lt;rec-number&gt;1408&lt;/rec-number&gt;&lt;foreign-keys&gt;&lt;key app="EN" db-id="zppetaafr95wwje2sr7pef5yr0d2p5vwsws9" timestamp="1584634303"&gt;1408&lt;/key&gt;&lt;/foreign-keys&gt;&lt;ref-type name="Book"&gt;6&lt;/ref-type&gt;&lt;contributors&gt;&lt;authors&gt;&lt;author&gt;Skutnabb-Kangas, Tove&lt;/author&gt;&lt;/authors&gt;&lt;/contributors&gt;&lt;titles&gt;&lt;title&gt;Linguistic Genocide in Education - or Worldwide Diversity and Human Rights?&lt;/title&gt;&lt;/titles&gt;&lt;reprint-edition&gt;NOT IN FILE&lt;/reprint-edition&gt;&lt;dates&gt;&lt;year&gt;2000&lt;/year&gt;&lt;/dates&gt;&lt;pub-location&gt;Mahwah, New Jersey&lt;/pub-location&gt;&lt;publisher&gt;Lawrence Erlbaum&lt;/publisher&gt;&lt;urls&gt;&lt;/urls&gt;&lt;/record&gt;&lt;/Cite&gt;&lt;/EndNote&gt;</w:instrText>
      </w:r>
      <w:r w:rsidRPr="00FC10F7">
        <w:rPr>
          <w:shd w:val="clear" w:color="auto" w:fill="FFFFFF"/>
        </w:rPr>
        <w:fldChar w:fldCharType="separate"/>
      </w:r>
      <w:r>
        <w:rPr>
          <w:noProof/>
          <w:shd w:val="clear" w:color="auto" w:fill="FFFFFF"/>
        </w:rPr>
        <w:t>(Phillipson, 1992; Skutnabb-Kangas, 2000; Skutnabb-Kangas, 2012)</w:t>
      </w:r>
      <w:r w:rsidRPr="00FC10F7">
        <w:rPr>
          <w:shd w:val="clear" w:color="auto" w:fill="FFFFFF"/>
        </w:rPr>
        <w:fldChar w:fldCharType="end"/>
      </w:r>
      <w:r w:rsidRPr="00FC10F7">
        <w:rPr>
          <w:shd w:val="clear" w:color="auto" w:fill="FFFFFF"/>
        </w:rPr>
        <w:t xml:space="preserve">. Secondly, the presence of a poly-political crisis for language pedagogy is a consequence of </w:t>
      </w:r>
      <w:r w:rsidRPr="00FC10F7">
        <w:rPr>
          <w:shd w:val="clear" w:color="auto" w:fill="FFFFFF"/>
        </w:rPr>
        <w:lastRenderedPageBreak/>
        <w:t>historical settler-colonial and imperial projects</w:t>
      </w:r>
      <w:r>
        <w:rPr>
          <w:shd w:val="clear" w:color="auto" w:fill="FFFFFF"/>
        </w:rPr>
        <w:t xml:space="preserve">. This poly-political crisis is predicated also on ecocide and on the parallel </w:t>
      </w:r>
      <w:r w:rsidRPr="00261DE2">
        <w:rPr>
          <w:i/>
          <w:iCs/>
          <w:shd w:val="clear" w:color="auto" w:fill="FFFFFF"/>
        </w:rPr>
        <w:t>Invention of monolingualism</w:t>
      </w:r>
      <w:r>
        <w:rPr>
          <w:shd w:val="clear" w:color="auto" w:fill="FFFFFF"/>
        </w:rPr>
        <w:t xml:space="preserve"> </w:t>
      </w:r>
      <w:r>
        <w:rPr>
          <w:shd w:val="clear" w:color="auto" w:fill="FFFFFF"/>
        </w:rPr>
        <w:fldChar w:fldCharType="begin"/>
      </w:r>
      <w:r>
        <w:rPr>
          <w:shd w:val="clear" w:color="auto" w:fill="FFFFFF"/>
        </w:rPr>
        <w:instrText xml:space="preserve"> ADDIN EN.CITE &lt;EndNote&gt;&lt;Cite&gt;&lt;Author&gt;Gramling&lt;/Author&gt;&lt;Year&gt;2016&lt;/Year&gt;&lt;RecNum&gt;4419&lt;/RecNum&gt;&lt;DisplayText&gt;(Gramling, 2016)&lt;/DisplayText&gt;&lt;record&gt;&lt;rec-number&gt;4419&lt;/rec-number&gt;&lt;foreign-keys&gt;&lt;key app="EN" db-id="zppetaafr95wwje2sr7pef5yr0d2p5vwsws9" timestamp="1584634307"&gt;4419&lt;/key&gt;&lt;/foreign-keys&gt;&lt;ref-type name="Book"&gt;6&lt;/ref-type&gt;&lt;contributors&gt;&lt;authors&gt;&lt;author&gt;Gramling, David&lt;/author&gt;&lt;/authors&gt;&lt;/contributors&gt;&lt;titles&gt;&lt;title&gt;The Invention of Monolingualism&lt;/title&gt;&lt;/titles&gt;&lt;dates&gt;&lt;year&gt;2016&lt;/year&gt;&lt;/dates&gt;&lt;pub-location&gt;New York and London&lt;/pub-location&gt;&lt;publisher&gt;Bloomsbury&lt;/publisher&gt;&lt;urls&gt;&lt;/urls&gt;&lt;/record&gt;&lt;/Cite&gt;&lt;/EndNote&gt;</w:instrText>
      </w:r>
      <w:r>
        <w:rPr>
          <w:shd w:val="clear" w:color="auto" w:fill="FFFFFF"/>
        </w:rPr>
        <w:fldChar w:fldCharType="separate"/>
      </w:r>
      <w:r>
        <w:rPr>
          <w:noProof/>
          <w:shd w:val="clear" w:color="auto" w:fill="FFFFFF"/>
        </w:rPr>
        <w:t>(Gramling, 2016)</w:t>
      </w:r>
      <w:r>
        <w:rPr>
          <w:shd w:val="clear" w:color="auto" w:fill="FFFFFF"/>
        </w:rPr>
        <w:fldChar w:fldCharType="end"/>
      </w:r>
      <w:r>
        <w:rPr>
          <w:shd w:val="clear" w:color="auto" w:fill="FFFFFF"/>
        </w:rPr>
        <w:t>.</w:t>
      </w:r>
      <w:r w:rsidRPr="00FC10F7">
        <w:rPr>
          <w:shd w:val="clear" w:color="auto" w:fill="FFFFFF"/>
        </w:rPr>
        <w:t xml:space="preserve"> </w:t>
      </w:r>
      <w:r>
        <w:rPr>
          <w:shd w:val="clear" w:color="auto" w:fill="FFFFFF"/>
        </w:rPr>
        <w:t>A</w:t>
      </w:r>
      <w:r w:rsidRPr="00FC10F7">
        <w:rPr>
          <w:shd w:val="clear" w:color="auto" w:fill="FFFFFF"/>
        </w:rPr>
        <w:t xml:space="preserve"> linguistic catastrophe and rates of </w:t>
      </w:r>
      <w:r>
        <w:rPr>
          <w:shd w:val="clear" w:color="auto" w:fill="FFFFFF"/>
        </w:rPr>
        <w:t>natural extinctions together</w:t>
      </w:r>
      <w:r w:rsidRPr="00FC10F7">
        <w:rPr>
          <w:shd w:val="clear" w:color="auto" w:fill="FFFFFF"/>
        </w:rPr>
        <w:t xml:space="preserve"> threat</w:t>
      </w:r>
      <w:r>
        <w:rPr>
          <w:shd w:val="clear" w:color="auto" w:fill="FFFFFF"/>
        </w:rPr>
        <w:t xml:space="preserve">en </w:t>
      </w:r>
      <w:r w:rsidRPr="00FC10F7">
        <w:rPr>
          <w:shd w:val="clear" w:color="auto" w:fill="FFFFFF"/>
        </w:rPr>
        <w:t xml:space="preserve">intangible heritage and vehicles of oral communication for </w:t>
      </w:r>
      <w:r>
        <w:rPr>
          <w:shd w:val="clear" w:color="auto" w:fill="FFFFFF"/>
        </w:rPr>
        <w:t>i</w:t>
      </w:r>
      <w:r w:rsidRPr="00FC10F7">
        <w:rPr>
          <w:shd w:val="clear" w:color="auto" w:fill="FFFFFF"/>
        </w:rPr>
        <w:t xml:space="preserve">ndigenous people, which </w:t>
      </w:r>
      <w:r>
        <w:rPr>
          <w:shd w:val="clear" w:color="auto" w:fill="FFFFFF"/>
        </w:rPr>
        <w:t>then</w:t>
      </w:r>
      <w:r w:rsidRPr="00FC10F7">
        <w:rPr>
          <w:shd w:val="clear" w:color="auto" w:fill="FFFFFF"/>
        </w:rPr>
        <w:t xml:space="preserve"> constitut</w:t>
      </w:r>
      <w:r>
        <w:rPr>
          <w:shd w:val="clear" w:color="auto" w:fill="FFFFFF"/>
        </w:rPr>
        <w:t>e</w:t>
      </w:r>
      <w:r w:rsidRPr="00FC10F7">
        <w:rPr>
          <w:shd w:val="clear" w:color="auto" w:fill="FFFFFF"/>
        </w:rPr>
        <w:t xml:space="preserve"> </w:t>
      </w:r>
      <w:proofErr w:type="spellStart"/>
      <w:r w:rsidRPr="00FC10F7">
        <w:rPr>
          <w:shd w:val="clear" w:color="auto" w:fill="FFFFFF"/>
        </w:rPr>
        <w:t>epistemicide</w:t>
      </w:r>
      <w:proofErr w:type="spellEnd"/>
      <w:r w:rsidRPr="00FC10F7">
        <w:rPr>
          <w:shd w:val="clear" w:color="auto" w:fill="FFFFFF"/>
        </w:rPr>
        <w:t xml:space="preserve">, given the vital nature of language to the continuance of knowledge. </w:t>
      </w:r>
    </w:p>
    <w:p w14:paraId="336832EB" w14:textId="77777777" w:rsidR="002E6372" w:rsidRDefault="002E6372" w:rsidP="002E6372">
      <w:pPr>
        <w:pStyle w:val="L2JBody"/>
        <w:ind w:firstLine="0"/>
        <w:rPr>
          <w:shd w:val="clear" w:color="auto" w:fill="FFFFFF"/>
        </w:rPr>
      </w:pPr>
    </w:p>
    <w:p w14:paraId="4853CE28" w14:textId="77C749D4" w:rsidR="00767386" w:rsidRPr="00FC10F7" w:rsidRDefault="00767386" w:rsidP="002E6372">
      <w:pPr>
        <w:pStyle w:val="L2JBody"/>
        <w:ind w:firstLine="0"/>
      </w:pPr>
      <w:r w:rsidRPr="00FC10F7">
        <w:rPr>
          <w:shd w:val="clear" w:color="auto" w:fill="FFFFFF"/>
        </w:rPr>
        <w:t>In such a situation</w:t>
      </w:r>
      <w:r>
        <w:rPr>
          <w:shd w:val="clear" w:color="auto" w:fill="FFFFFF"/>
        </w:rPr>
        <w:t xml:space="preserve"> of</w:t>
      </w:r>
      <w:r w:rsidRPr="00FC10F7">
        <w:rPr>
          <w:shd w:val="clear" w:color="auto" w:fill="FFFFFF"/>
        </w:rPr>
        <w:t xml:space="preserve"> ideological squeamishness</w:t>
      </w:r>
      <w:r>
        <w:rPr>
          <w:shd w:val="clear" w:color="auto" w:fill="FFFFFF"/>
        </w:rPr>
        <w:t xml:space="preserve"> and</w:t>
      </w:r>
      <w:r w:rsidRPr="00FC10F7">
        <w:rPr>
          <w:shd w:val="clear" w:color="auto" w:fill="FFFFFF"/>
        </w:rPr>
        <w:t xml:space="preserve"> little-</w:t>
      </w:r>
      <w:proofErr w:type="spellStart"/>
      <w:r w:rsidRPr="00FC10F7">
        <w:rPr>
          <w:shd w:val="clear" w:color="auto" w:fill="FFFFFF"/>
        </w:rPr>
        <w:t>bittery</w:t>
      </w:r>
      <w:proofErr w:type="spellEnd"/>
      <w:r>
        <w:rPr>
          <w:shd w:val="clear" w:color="auto" w:fill="FFFFFF"/>
        </w:rPr>
        <w:t>,</w:t>
      </w:r>
      <w:r w:rsidRPr="00FC10F7">
        <w:rPr>
          <w:shd w:val="clear" w:color="auto" w:fill="FFFFFF"/>
        </w:rPr>
        <w:t xml:space="preserve"> a smattering of neutral translanguaging is all that can be stomached by a conservative, conflict assimilationist minimalism (to re-</w:t>
      </w:r>
      <w:proofErr w:type="spellStart"/>
      <w:r w:rsidRPr="00FC10F7">
        <w:rPr>
          <w:shd w:val="clear" w:color="auto" w:fill="FFFFFF"/>
        </w:rPr>
        <w:t>characterise</w:t>
      </w:r>
      <w:proofErr w:type="spellEnd"/>
      <w:r w:rsidRPr="00FC10F7">
        <w:rPr>
          <w:shd w:val="clear" w:color="auto" w:fill="FFFFFF"/>
        </w:rPr>
        <w:t xml:space="preserve"> </w:t>
      </w:r>
      <w:proofErr w:type="spellStart"/>
      <w:r w:rsidRPr="00FC10F7">
        <w:rPr>
          <w:shd w:val="clear" w:color="auto" w:fill="FFFFFF"/>
        </w:rPr>
        <w:t>Kramsch’s</w:t>
      </w:r>
      <w:proofErr w:type="spellEnd"/>
      <w:r w:rsidRPr="00FC10F7">
        <w:rPr>
          <w:shd w:val="clear" w:color="auto" w:fill="FFFFFF"/>
        </w:rPr>
        <w:t xml:space="preserve"> original quotation). Language liberalism, in other words, will not do. But nor, for that matter, will polemics or ideological positioning. The situation is linguicidal, </w:t>
      </w:r>
      <w:proofErr w:type="spellStart"/>
      <w:r w:rsidRPr="00FC10F7">
        <w:rPr>
          <w:shd w:val="clear" w:color="auto" w:fill="FFFFFF"/>
        </w:rPr>
        <w:t>scholasticidal</w:t>
      </w:r>
      <w:proofErr w:type="spellEnd"/>
      <w:r w:rsidRPr="00FC10F7">
        <w:rPr>
          <w:shd w:val="clear" w:color="auto" w:fill="FFFFFF"/>
        </w:rPr>
        <w:t xml:space="preserve">, </w:t>
      </w:r>
      <w:proofErr w:type="spellStart"/>
      <w:r w:rsidRPr="00FC10F7">
        <w:rPr>
          <w:shd w:val="clear" w:color="auto" w:fill="FFFFFF"/>
        </w:rPr>
        <w:t>ecocidal</w:t>
      </w:r>
      <w:proofErr w:type="spellEnd"/>
      <w:r w:rsidRPr="00FC10F7">
        <w:rPr>
          <w:shd w:val="clear" w:color="auto" w:fill="FFFFFF"/>
        </w:rPr>
        <w:t xml:space="preserve">, genocidal. The future of language pedagogy is perhaps a minor element in this, but as Klemperer has shown through documenting the imprescriptible Holocaust perpetuated by Germany in the 1940s, and as I argue in </w:t>
      </w:r>
      <w:r>
        <w:rPr>
          <w:shd w:val="clear" w:color="auto" w:fill="FFFFFF"/>
        </w:rPr>
        <w:t>“</w:t>
      </w:r>
      <w:proofErr w:type="spellStart"/>
      <w:r w:rsidRPr="00FC10F7">
        <w:rPr>
          <w:shd w:val="clear" w:color="auto" w:fill="FFFFFF"/>
        </w:rPr>
        <w:t>Hospicing</w:t>
      </w:r>
      <w:proofErr w:type="spellEnd"/>
      <w:r w:rsidRPr="00FC10F7">
        <w:rPr>
          <w:shd w:val="clear" w:color="auto" w:fill="FFFFFF"/>
        </w:rPr>
        <w:t xml:space="preserve"> Gaza</w:t>
      </w:r>
      <w:r>
        <w:rPr>
          <w:shd w:val="clear" w:color="auto" w:fill="FFFFFF"/>
        </w:rPr>
        <w:t>”</w:t>
      </w:r>
      <w:r w:rsidRPr="00FC10F7">
        <w:rPr>
          <w:shd w:val="clear" w:color="auto" w:fill="FFFFFF"/>
        </w:rPr>
        <w:t xml:space="preserve"> </w:t>
      </w:r>
      <w:r w:rsidRPr="00FC10F7">
        <w:rPr>
          <w:shd w:val="clear" w:color="auto" w:fill="FFFFFF"/>
        </w:rPr>
        <w:fldChar w:fldCharType="begin"/>
      </w:r>
      <w:r>
        <w:rPr>
          <w:shd w:val="clear" w:color="auto" w:fill="FFFFFF"/>
        </w:rPr>
        <w:instrText xml:space="preserve"> ADDIN EN.CITE &lt;EndNote&gt;&lt;Cite&gt;&lt;Author&gt;Badwan&lt;/Author&gt;&lt;RecNum&gt;5413&lt;/RecNum&gt;&lt;DisplayText&gt;(Badwan &amp;amp; Phipps)&lt;/DisplayText&gt;&lt;record&gt;&lt;rec-number&gt;5413&lt;/rec-number&gt;&lt;foreign-keys&gt;&lt;key app="EN" db-id="zppetaafr95wwje2sr7pef5yr0d2p5vwsws9" timestamp="1738943993"&gt;5413&lt;/key&gt;&lt;/foreign-keys&gt;&lt;ref-type name="Journal Article"&gt;17&lt;/ref-type&gt;&lt;contributors&gt;&lt;authors&gt;&lt;author&gt;Badwan, Khawla&lt;/author&gt;&lt;author&gt;Phipps, Alison&lt;/author&gt;&lt;/authors&gt;&lt;/contributors&gt;&lt;titles&gt;&lt;title&gt;Hospicing Gaza ( </w:instrText>
      </w:r>
      <w:r>
        <w:rPr>
          <w:rFonts w:ascii="Times New Roman" w:hAnsi="Times New Roman" w:cs="Times New Roman"/>
          <w:shd w:val="clear" w:color="auto" w:fill="FFFFFF"/>
        </w:rPr>
        <w:instrText>غزة</w:instrText>
      </w:r>
      <w:r>
        <w:rPr>
          <w:shd w:val="clear" w:color="auto" w:fill="FFFFFF"/>
        </w:rPr>
        <w:instrText xml:space="preserve"> ): stunned languaging as poetic cries for a heartbreaking scholarship&lt;/title&gt;&lt;secondary-title&gt;Language and Intercultural Communication&lt;/secondary-title&gt;&lt;/titles&gt;&lt;periodical&gt;&lt;full-title&gt;Language and Intercultural Communication&lt;/full-title&gt;&lt;/periodical&gt;&lt;pages&gt;1-18&lt;/pages&gt;&lt;dates&gt;&lt;/dates&gt;&lt;publisher&gt;NCA Website&lt;/publisher&gt;&lt;isbn&gt;1470-8477&lt;/isbn&gt;&lt;urls&gt;&lt;related-urls&gt;&lt;url&gt;https://doi.org/10.1080/14708477.2024.2448104&lt;/url&gt;&lt;/related-urls&gt;&lt;/urls&gt;&lt;electronic-resource-num&gt;10.1080/14708477.2024.2448104&lt;/electronic-resource-num&gt;&lt;/record&gt;&lt;/Cite&gt;&lt;/EndNote&gt;</w:instrText>
      </w:r>
      <w:r w:rsidRPr="00FC10F7">
        <w:rPr>
          <w:shd w:val="clear" w:color="auto" w:fill="FFFFFF"/>
        </w:rPr>
        <w:fldChar w:fldCharType="separate"/>
      </w:r>
      <w:r>
        <w:rPr>
          <w:noProof/>
          <w:shd w:val="clear" w:color="auto" w:fill="FFFFFF"/>
        </w:rPr>
        <w:t>(Badwan &amp; Phipps)</w:t>
      </w:r>
      <w:r w:rsidRPr="00FC10F7">
        <w:rPr>
          <w:shd w:val="clear" w:color="auto" w:fill="FFFFFF"/>
        </w:rPr>
        <w:fldChar w:fldCharType="end"/>
      </w:r>
      <w:r w:rsidRPr="00FC10F7">
        <w:rPr>
          <w:shd w:val="clear" w:color="auto" w:fill="FFFFFF"/>
        </w:rPr>
        <w:t xml:space="preserve"> </w:t>
      </w:r>
      <w:r>
        <w:rPr>
          <w:shd w:val="clear" w:color="auto" w:fill="FFFFFF"/>
        </w:rPr>
        <w:t xml:space="preserve">with Badwan, </w:t>
      </w:r>
      <w:r w:rsidRPr="00FC10F7">
        <w:t xml:space="preserve">our times are no longer those </w:t>
      </w:r>
      <w:proofErr w:type="spellStart"/>
      <w:r w:rsidRPr="00FC10F7">
        <w:t>characterised</w:t>
      </w:r>
      <w:proofErr w:type="spellEnd"/>
      <w:r w:rsidRPr="00FC10F7">
        <w:t xml:space="preserve"> by the luxuries of liberal peace. </w:t>
      </w:r>
    </w:p>
    <w:p w14:paraId="31BF86D9" w14:textId="77777777" w:rsidR="002E6372" w:rsidRDefault="002E6372" w:rsidP="002E6372">
      <w:pPr>
        <w:pStyle w:val="L2JBody"/>
        <w:ind w:firstLine="0"/>
      </w:pPr>
    </w:p>
    <w:p w14:paraId="5218B15E" w14:textId="3F76203C" w:rsidR="00767386" w:rsidRPr="00FC10F7" w:rsidRDefault="00767386" w:rsidP="002E6372">
      <w:pPr>
        <w:pStyle w:val="L2JBody"/>
        <w:ind w:firstLine="0"/>
      </w:pPr>
      <w:r w:rsidRPr="00FC10F7">
        <w:t xml:space="preserve">The stunned </w:t>
      </w:r>
      <w:proofErr w:type="spellStart"/>
      <w:r w:rsidRPr="00FC10F7">
        <w:t>languaging</w:t>
      </w:r>
      <w:proofErr w:type="spellEnd"/>
      <w:r w:rsidRPr="00FC10F7">
        <w:t xml:space="preserve">, poetic cries and heartbreaking scholarship Badwan and I refer to relate to the requirement on all states party to the Convention on the Prevention of Punishment of the Crime of Genocide. The International Court of Justice is currently investigating Israel’s actions towards the Palestinian people in Gaza, and in what has been a livestreamed documentation of both prospective war crimes and genocidal experiences. Their interim orders alone are enough for us to need to pause and reflect on our place as language-workers. It also refers to the birds that no longer sing, no longer add their voices and presence in the olive groves of Gaza, but are fearful, their language, their song, drowned out by the bombing. The stunned </w:t>
      </w:r>
      <w:proofErr w:type="spellStart"/>
      <w:r w:rsidRPr="00FC10F7">
        <w:t>languaging</w:t>
      </w:r>
      <w:proofErr w:type="spellEnd"/>
      <w:r w:rsidRPr="00FC10F7">
        <w:t xml:space="preserve"> transcends the ideological and is symbolic as competence and poetic in its design. In this sense I’d like to offer an understand</w:t>
      </w:r>
      <w:r>
        <w:t>ing</w:t>
      </w:r>
      <w:r w:rsidRPr="00FC10F7">
        <w:t xml:space="preserve"> of </w:t>
      </w:r>
      <w:proofErr w:type="spellStart"/>
      <w:r w:rsidRPr="00FC10F7">
        <w:t>Kramsch’s</w:t>
      </w:r>
      <w:proofErr w:type="spellEnd"/>
      <w:r w:rsidRPr="00FC10F7">
        <w:t xml:space="preserve"> work on symbolic competence as vitally affective and affecting, desirous of a better world, as generously multiple, transgressive and able to hold different ways of being stunned into silences </w:t>
      </w:r>
      <w:r w:rsidRPr="00FC10F7">
        <w:fldChar w:fldCharType="begin"/>
      </w:r>
      <w:r w:rsidRPr="00FC10F7">
        <w:instrText xml:space="preserve"> ADDIN EN.CITE &lt;EndNote&gt;&lt;Cite&gt;&lt;Author&gt;Kramsch&lt;/Author&gt;&lt;Year&gt;2009&lt;/Year&gt;&lt;RecNum&gt;911&lt;/RecNum&gt;&lt;Pages&gt;202-210&lt;/Pages&gt;&lt;DisplayText&gt;(Kramsch, 2009, pp. 202-210)&lt;/DisplayText&gt;&lt;record&gt;&lt;rec-number&gt;911&lt;/rec-number&gt;&lt;foreign-keys&gt;&lt;key app="EN" db-id="zppetaafr95wwje2sr7pef5yr0d2p5vwsws9" timestamp="1584634303"&gt;911&lt;/key&gt;&lt;/foreign-keys&gt;&lt;ref-type name="Book"&gt;6&lt;/ref-type&gt;&lt;contributors&gt;&lt;authors&gt;&lt;author&gt;Kramsch, Claire&lt;/author&gt;&lt;/authors&gt;&lt;/contributors&gt;&lt;titles&gt;&lt;title&gt;The Multilingual Subject&lt;/title&gt;&lt;/titles&gt;&lt;reprint-edition&gt;IN FILE&lt;/reprint-edition&gt;&lt;dates&gt;&lt;year&gt;2009&lt;/year&gt;&lt;/dates&gt;&lt;pub-location&gt;Oxford&lt;/pub-location&gt;&lt;publisher&gt;Oxford University Press&lt;/publisher&gt;&lt;urls&gt;&lt;/urls&gt;&lt;/record&gt;&lt;/Cite&gt;&lt;/EndNote&gt;</w:instrText>
      </w:r>
      <w:r w:rsidRPr="00FC10F7">
        <w:fldChar w:fldCharType="separate"/>
      </w:r>
      <w:r w:rsidRPr="00FC10F7">
        <w:rPr>
          <w:noProof/>
        </w:rPr>
        <w:t>(Kramsch, 2009, pp. 202-210)</w:t>
      </w:r>
      <w:r w:rsidRPr="00FC10F7">
        <w:fldChar w:fldCharType="end"/>
      </w:r>
      <w:r w:rsidRPr="00FC10F7">
        <w:t>. I do not see her work as limited to the semiotic, but</w:t>
      </w:r>
      <w:r>
        <w:t xml:space="preserve"> </w:t>
      </w:r>
      <w:r w:rsidRPr="00FC10F7">
        <w:t xml:space="preserve">as ushering in the potential for autopoiesis and poetic pedagogies of heartbreak, such as, I argue, our language worlds now require. In short, symbolic competence is a method by which we can overcome the </w:t>
      </w:r>
      <w:r>
        <w:t>“</w:t>
      </w:r>
      <w:r w:rsidRPr="00FC10F7">
        <w:t>little bits.</w:t>
      </w:r>
      <w:r>
        <w:t>”</w:t>
      </w:r>
    </w:p>
    <w:p w14:paraId="23EFCAA9" w14:textId="77777777" w:rsidR="002E6372" w:rsidRDefault="002E6372" w:rsidP="002E6372">
      <w:pPr>
        <w:pStyle w:val="L2JBody"/>
        <w:ind w:firstLine="0"/>
      </w:pPr>
    </w:p>
    <w:p w14:paraId="18593F03" w14:textId="1BA4FFA3" w:rsidR="00767386" w:rsidRPr="00FC10F7" w:rsidRDefault="00767386" w:rsidP="002E6372">
      <w:pPr>
        <w:pStyle w:val="L2JBody"/>
        <w:ind w:firstLine="0"/>
      </w:pPr>
      <w:r w:rsidRPr="00FC10F7">
        <w:t xml:space="preserve">We crave a context where we are not violent witnesses to the daily diminishments of life and species, of culture and scholarship caused by conflict-assimilationism, or conflict minimalizing. Our students are outside our offices, in encampments on our campuses, or arrested by police, craving a pedagogy that </w:t>
      </w:r>
      <w:proofErr w:type="gramStart"/>
      <w:r w:rsidRPr="00FC10F7">
        <w:t>actually languages</w:t>
      </w:r>
      <w:proofErr w:type="gramEnd"/>
      <w:r w:rsidRPr="00FC10F7">
        <w:t xml:space="preserve">, that is capacious enough to hear the cries and help with the collective, poetic task of finding the words, saving the words, and sustaining a future. </w:t>
      </w:r>
    </w:p>
    <w:p w14:paraId="163257AE" w14:textId="77777777" w:rsidR="002E6372" w:rsidRDefault="002E6372" w:rsidP="002E6372">
      <w:pPr>
        <w:pStyle w:val="L2JBody"/>
        <w:ind w:firstLine="0"/>
      </w:pPr>
    </w:p>
    <w:p w14:paraId="32D32417" w14:textId="1437B013" w:rsidR="00767386" w:rsidRPr="00FC10F7" w:rsidRDefault="00767386" w:rsidP="002E6372">
      <w:pPr>
        <w:pStyle w:val="L2JBody"/>
        <w:ind w:firstLine="0"/>
        <w:rPr>
          <w:rStyle w:val="css-1jxf684"/>
          <w:rFonts w:asciiTheme="majorHAnsi" w:hAnsiTheme="majorHAnsi" w:cstheme="majorHAnsi"/>
          <w:color w:val="0F1419"/>
          <w:bdr w:val="single" w:sz="2" w:space="0" w:color="000000" w:frame="1"/>
        </w:rPr>
      </w:pPr>
      <w:r w:rsidRPr="00FC10F7">
        <w:t>As I write, the M</w:t>
      </w:r>
      <w:r>
        <w:t xml:space="preserve">odern </w:t>
      </w:r>
      <w:r w:rsidRPr="00FC10F7">
        <w:t>L</w:t>
      </w:r>
      <w:r>
        <w:t xml:space="preserve">anguage </w:t>
      </w:r>
      <w:r w:rsidRPr="00FC10F7">
        <w:t>A</w:t>
      </w:r>
      <w:r>
        <w:t>ssociation</w:t>
      </w:r>
      <w:r w:rsidRPr="00FC10F7">
        <w:t xml:space="preserve"> has </w:t>
      </w:r>
      <w:r>
        <w:t xml:space="preserve">been subject to </w:t>
      </w:r>
      <w:r w:rsidRPr="00FC10F7">
        <w:t>a die-in</w:t>
      </w:r>
      <w:r>
        <w:t xml:space="preserve"> protest</w:t>
      </w:r>
      <w:r w:rsidRPr="00FC10F7">
        <w:t xml:space="preserve">, </w:t>
      </w:r>
      <w:r>
        <w:t xml:space="preserve">receiving </w:t>
      </w:r>
      <w:r w:rsidRPr="00FC10F7">
        <w:t xml:space="preserve">memorials to our colleagues killed in the </w:t>
      </w:r>
      <w:proofErr w:type="spellStart"/>
      <w:r w:rsidRPr="00FC10F7">
        <w:t>scholasticide</w:t>
      </w:r>
      <w:proofErr w:type="spellEnd"/>
      <w:r w:rsidRPr="00FC10F7">
        <w:t xml:space="preserve">, and </w:t>
      </w:r>
      <w:r>
        <w:t xml:space="preserve">to </w:t>
      </w:r>
      <w:r w:rsidRPr="00FC10F7">
        <w:t xml:space="preserve">a mass walk out </w:t>
      </w:r>
      <w:r>
        <w:t xml:space="preserve">of members </w:t>
      </w:r>
      <w:r w:rsidRPr="00FC10F7">
        <w:t xml:space="preserve">in boycott of its refusal to allow a public vote on Boycott, Divestment and Sanctions </w:t>
      </w:r>
      <w:r w:rsidR="00634F39">
        <w:t>(Allen, 2025).</w:t>
      </w:r>
      <w:r w:rsidRPr="00FC10F7">
        <w:t xml:space="preserve"> </w:t>
      </w:r>
      <w:r>
        <w:t>Eight</w:t>
      </w:r>
      <w:r w:rsidRPr="00FC10F7">
        <w:t xml:space="preserve"> former M</w:t>
      </w:r>
      <w:r>
        <w:t xml:space="preserve">odern </w:t>
      </w:r>
      <w:r w:rsidRPr="00FC10F7">
        <w:t>L</w:t>
      </w:r>
      <w:r>
        <w:t xml:space="preserve">anguage </w:t>
      </w:r>
      <w:r w:rsidRPr="00FC10F7">
        <w:t>A</w:t>
      </w:r>
      <w:r>
        <w:t>ssociation</w:t>
      </w:r>
      <w:r w:rsidRPr="00FC10F7">
        <w:t xml:space="preserve"> </w:t>
      </w:r>
      <w:r>
        <w:t>p</w:t>
      </w:r>
      <w:r w:rsidRPr="00FC10F7">
        <w:t xml:space="preserve">residents have condemned the blocked vote. </w:t>
      </w:r>
    </w:p>
    <w:p w14:paraId="3DDD8685" w14:textId="77777777" w:rsidR="002E6372" w:rsidRDefault="002E6372" w:rsidP="002E6372">
      <w:pPr>
        <w:pStyle w:val="L2JBody"/>
        <w:ind w:firstLine="0"/>
        <w:rPr>
          <w:shd w:val="clear" w:color="auto" w:fill="FFFFFF"/>
        </w:rPr>
      </w:pPr>
    </w:p>
    <w:p w14:paraId="691C6390" w14:textId="245A78EB" w:rsidR="00767386" w:rsidRDefault="00767386" w:rsidP="002E6372">
      <w:pPr>
        <w:pStyle w:val="L2JBody"/>
        <w:ind w:firstLine="0"/>
        <w:rPr>
          <w:color w:val="000000"/>
        </w:rPr>
      </w:pPr>
      <w:r w:rsidRPr="00FC10F7">
        <w:rPr>
          <w:shd w:val="clear" w:color="auto" w:fill="FFFFFF"/>
        </w:rPr>
        <w:t>The M</w:t>
      </w:r>
      <w:r>
        <w:rPr>
          <w:shd w:val="clear" w:color="auto" w:fill="FFFFFF"/>
        </w:rPr>
        <w:t xml:space="preserve">odern </w:t>
      </w:r>
      <w:r w:rsidRPr="00FC10F7">
        <w:rPr>
          <w:shd w:val="clear" w:color="auto" w:fill="FFFFFF"/>
        </w:rPr>
        <w:t>L</w:t>
      </w:r>
      <w:r>
        <w:rPr>
          <w:shd w:val="clear" w:color="auto" w:fill="FFFFFF"/>
        </w:rPr>
        <w:t xml:space="preserve">anguage </w:t>
      </w:r>
      <w:r w:rsidRPr="00FC10F7">
        <w:rPr>
          <w:shd w:val="clear" w:color="auto" w:fill="FFFFFF"/>
        </w:rPr>
        <w:t>A</w:t>
      </w:r>
      <w:r>
        <w:rPr>
          <w:shd w:val="clear" w:color="auto" w:fill="FFFFFF"/>
        </w:rPr>
        <w:t>ssociation</w:t>
      </w:r>
      <w:r w:rsidRPr="00FC10F7">
        <w:rPr>
          <w:shd w:val="clear" w:color="auto" w:fill="FFFFFF"/>
        </w:rPr>
        <w:t xml:space="preserve">’s inaugural President Charles Francis Adams II </w:t>
      </w:r>
      <w:r w:rsidRPr="00FC10F7">
        <w:rPr>
          <w:shd w:val="clear" w:color="auto" w:fill="FFFFFF"/>
        </w:rPr>
        <w:fldChar w:fldCharType="begin"/>
      </w:r>
      <w:r w:rsidRPr="00FC10F7">
        <w:rPr>
          <w:shd w:val="clear" w:color="auto" w:fill="FFFFFF"/>
        </w:rPr>
        <w:instrText xml:space="preserve"> ADDIN EN.CITE &lt;EndNote&gt;&lt;Cite&gt;&lt;Author&gt;Adams&lt;/Author&gt;&lt;Year&gt;1883&lt;/Year&gt;&lt;RecNum&gt;5426&lt;/RecNum&gt;&lt;DisplayText&gt;(Adams, 1883)&lt;/DisplayText&gt;&lt;record&gt;&lt;rec-number&gt;5426&lt;/rec-number&gt;&lt;foreign-keys&gt;&lt;key app="EN" db-id="zppetaafr95wwje2sr7pef5yr0d2p5vwsws9" timestamp="1747061808"&gt;5426&lt;/key&gt;&lt;/foreign-keys&gt;&lt;ref-type name="Book"&gt;6&lt;/ref-type&gt;&lt;contributors&gt;&lt;authors&gt;&lt;author&gt;Adams, Charles Francis&lt;/author&gt;&lt;/authors&gt;&lt;/contributors&gt;&lt;titles&gt;&lt;title&gt;A college fetich: an address delivered before the Harvard chapter of the fraternity of the Phi Beta Kappa, in Sanders Theatre, Cambridge, June 28, 1883&lt;/title&gt;&lt;/titles&gt;&lt;pages&gt;38 p.&lt;/pages&gt;&lt;number&gt;38 p.&lt;/number&gt;&lt;keywords&gt;&lt;keyword&gt;Classical education.&lt;/keyword&gt;&lt;/keywords&gt;&lt;dates&gt;&lt;year&gt;1883&lt;/year&gt;&lt;/dates&gt;&lt;pub-location&gt;Boston : New York&lt;/pub-location&gt;&lt;publisher&gt;Lee and Shepard ; Dillingham&lt;/publisher&gt;&lt;urls&gt;&lt;related-urls&gt;&lt;url&gt;https://catalog.hathitrust.org/Record/001974072&lt;/url&gt;&lt;url&gt;https://hdl.handle.net/2027/uc2.ark:/13960/t4xg9hq3k&lt;/url&gt;&lt;url&gt;https://hdl.handle.net/2027/mdp.39015031372264&lt;/url&gt;&lt;/related-urls&gt;&lt;/urls&gt;&lt;/record&gt;&lt;/Cite&gt;&lt;/EndNote&gt;</w:instrText>
      </w:r>
      <w:r w:rsidRPr="00FC10F7">
        <w:rPr>
          <w:shd w:val="clear" w:color="auto" w:fill="FFFFFF"/>
        </w:rPr>
        <w:fldChar w:fldCharType="separate"/>
      </w:r>
      <w:r w:rsidRPr="00FC10F7">
        <w:rPr>
          <w:noProof/>
          <w:shd w:val="clear" w:color="auto" w:fill="FFFFFF"/>
        </w:rPr>
        <w:t>(Adams, 1883)</w:t>
      </w:r>
      <w:r w:rsidRPr="00FC10F7">
        <w:rPr>
          <w:shd w:val="clear" w:color="auto" w:fill="FFFFFF"/>
        </w:rPr>
        <w:fldChar w:fldCharType="end"/>
      </w:r>
      <w:r w:rsidRPr="00FC10F7">
        <w:rPr>
          <w:shd w:val="clear" w:color="auto" w:fill="FFFFFF"/>
        </w:rPr>
        <w:t>,</w:t>
      </w:r>
      <w:r w:rsidRPr="00FC10F7">
        <w:rPr>
          <w:rStyle w:val="apple-converted-space"/>
          <w:rFonts w:cstheme="majorHAnsi"/>
          <w:color w:val="000000"/>
        </w:rPr>
        <w:t xml:space="preserve"> when </w:t>
      </w:r>
      <w:r w:rsidRPr="00FC10F7">
        <w:rPr>
          <w:color w:val="000000"/>
        </w:rPr>
        <w:t xml:space="preserve">accounting for his then-new philosophy, emphasized the importance of responding to crises in real time. </w:t>
      </w:r>
    </w:p>
    <w:p w14:paraId="6ABBC2E5" w14:textId="77777777" w:rsidR="002E6372" w:rsidRDefault="002E6372" w:rsidP="002E6372">
      <w:pPr>
        <w:pStyle w:val="L2JBody"/>
        <w:ind w:firstLine="0"/>
        <w:rPr>
          <w:color w:val="000000"/>
        </w:rPr>
      </w:pPr>
    </w:p>
    <w:p w14:paraId="01248A05" w14:textId="77777777" w:rsidR="00767386" w:rsidRDefault="00767386" w:rsidP="002E6372">
      <w:pPr>
        <w:pStyle w:val="L2JBlockQuote"/>
      </w:pPr>
      <w:r w:rsidRPr="00FC10F7">
        <w:t>Do what he will, no man can keep pace with that wonderful modern thought; and if I must choose—and choose I must—I would rather learn something daily from the living who are to perish, than daily muse with the immortal dead.</w:t>
      </w:r>
    </w:p>
    <w:p w14:paraId="4328B199" w14:textId="77777777" w:rsidR="002E6372" w:rsidRDefault="002E6372" w:rsidP="002E6372">
      <w:pPr>
        <w:pStyle w:val="L2JBody"/>
        <w:ind w:firstLine="0"/>
      </w:pPr>
    </w:p>
    <w:p w14:paraId="71CF9B35" w14:textId="7BE96084" w:rsidR="00767386" w:rsidRPr="00FC10F7" w:rsidRDefault="00767386" w:rsidP="002E6372">
      <w:pPr>
        <w:pStyle w:val="L2JBody"/>
        <w:ind w:firstLine="0"/>
      </w:pPr>
      <w:r w:rsidRPr="00FC10F7">
        <w:t xml:space="preserve">Which brings me to the need for a poetics and a design which is held in the critique </w:t>
      </w:r>
      <w:proofErr w:type="spellStart"/>
      <w:r w:rsidRPr="00FC10F7">
        <w:t>Kramsch</w:t>
      </w:r>
      <w:proofErr w:type="spellEnd"/>
      <w:r w:rsidRPr="00FC10F7">
        <w:t xml:space="preserve"> offered in 2009, and then brought to full term in her most recent work </w:t>
      </w:r>
      <w:r w:rsidRPr="00FC10F7">
        <w:fldChar w:fldCharType="begin"/>
      </w:r>
      <w:r>
        <w:instrText xml:space="preserve"> ADDIN EN.CITE &lt;EndNote&gt;&lt;Cite&gt;&lt;Author&gt;Kramsch&lt;/Author&gt;&lt;Year&gt;2023&lt;/Year&gt;&lt;RecNum&gt;5427&lt;/RecNum&gt;&lt;DisplayText&gt;(Kramsch, 2023)&lt;/DisplayText&gt;&lt;record&gt;&lt;rec-number&gt;5427&lt;/rec-number&gt;&lt;foreign-keys&gt;&lt;key app="EN" db-id="zppetaafr95wwje2sr7pef5yr0d2p5vwsws9" timestamp="1747062066"&gt;5427&lt;/key&gt;&lt;/foreign-keys&gt;&lt;ref-type name="Book Section"&gt;5&lt;/ref-type&gt;&lt;contributors&gt;&lt;authors&gt;&lt;author&gt;Kramsch, Claire&lt;/author&gt;&lt;/authors&gt;&lt;secondary-authors&gt;&lt;author&gt;Echevarría, Megan M.&lt;/author&gt;&lt;/secondary-authors&gt;&lt;/contributors&gt;&lt;titles&gt;&lt;title&gt;Poetic Equivalence: Key to the Development of Symbolic Competence &lt;/title&gt;&lt;secondary-title&gt;Rehumanizing the Language Curriculum&lt;/secondary-title&gt;&lt;/titles&gt;&lt;dates&gt;&lt;year&gt;2023&lt;/year&gt;&lt;/dates&gt;&lt;pub-location&gt;Frankfurt am Main&lt;/pub-location&gt;&lt;publisher&gt;Peter Lang&lt;/publisher&gt;&lt;urls&gt;&lt;/urls&gt;&lt;/record&gt;&lt;/Cite&gt;&lt;/EndNote&gt;</w:instrText>
      </w:r>
      <w:r w:rsidRPr="00FC10F7">
        <w:fldChar w:fldCharType="separate"/>
      </w:r>
      <w:r>
        <w:rPr>
          <w:noProof/>
        </w:rPr>
        <w:t>(Kramsch, 2023)</w:t>
      </w:r>
      <w:r w:rsidRPr="00FC10F7">
        <w:fldChar w:fldCharType="end"/>
      </w:r>
      <w:r>
        <w:t xml:space="preserve"> </w:t>
      </w:r>
      <w:r w:rsidRPr="00FC10F7">
        <w:t>on poetic competence and autoethnographic accountability.</w:t>
      </w:r>
    </w:p>
    <w:p w14:paraId="19691A61" w14:textId="77777777" w:rsidR="002E6372" w:rsidRDefault="002E6372" w:rsidP="002E6372">
      <w:pPr>
        <w:pStyle w:val="L2JBody"/>
        <w:ind w:firstLine="0"/>
      </w:pPr>
    </w:p>
    <w:p w14:paraId="448245B4" w14:textId="0B3207FD" w:rsidR="00767386" w:rsidRPr="00FC10F7" w:rsidRDefault="00767386" w:rsidP="002E6372">
      <w:pPr>
        <w:pStyle w:val="L2JBody"/>
        <w:ind w:firstLine="0"/>
      </w:pPr>
      <w:r w:rsidRPr="00FC10F7">
        <w:t xml:space="preserve">Poetic competence has become an ideological necessity, an L2 of its own </w:t>
      </w:r>
      <w:r>
        <w:fldChar w:fldCharType="begin"/>
      </w:r>
      <w:r>
        <w:instrText xml:space="preserve"> ADDIN EN.CITE &lt;EndNote&gt;&lt;Cite&gt;&lt;Author&gt;Kramsch&lt;/Author&gt;&lt;Year&gt;2023&lt;/Year&gt;&lt;RecNum&gt;5427&lt;/RecNum&gt;&lt;DisplayText&gt;(Kramsch, 2023)&lt;/DisplayText&gt;&lt;record&gt;&lt;rec-number&gt;5427&lt;/rec-number&gt;&lt;foreign-keys&gt;&lt;key app="EN" db-id="zppetaafr95wwje2sr7pef5yr0d2p5vwsws9" timestamp="1747062066"&gt;5427&lt;/key&gt;&lt;/foreign-keys&gt;&lt;ref-type name="Book Section"&gt;5&lt;/ref-type&gt;&lt;contributors&gt;&lt;authors&gt;&lt;author&gt;Kramsch, Claire&lt;/author&gt;&lt;/authors&gt;&lt;secondary-authors&gt;&lt;author&gt;Echevarría, Megan M.&lt;/author&gt;&lt;/secondary-authors&gt;&lt;/contributors&gt;&lt;titles&gt;&lt;title&gt;Poetic Equivalence: Key to the Development of Symbolic Competence &lt;/title&gt;&lt;secondary-title&gt;Rehumanizing the Language Curriculum&lt;/secondary-title&gt;&lt;/titles&gt;&lt;dates&gt;&lt;year&gt;2023&lt;/year&gt;&lt;/dates&gt;&lt;pub-location&gt;Frankfurt am Main&lt;/pub-location&gt;&lt;publisher&gt;Peter Lang&lt;/publisher&gt;&lt;urls&gt;&lt;/urls&gt;&lt;/record&gt;&lt;/Cite&gt;&lt;/EndNote&gt;</w:instrText>
      </w:r>
      <w:r>
        <w:fldChar w:fldCharType="separate"/>
      </w:r>
      <w:r>
        <w:rPr>
          <w:noProof/>
        </w:rPr>
        <w:t>(Kramsch, 2023)</w:t>
      </w:r>
      <w:r>
        <w:fldChar w:fldCharType="end"/>
      </w:r>
      <w:r w:rsidRPr="00FC10F7">
        <w:t xml:space="preserve">. A symbolic, </w:t>
      </w:r>
      <w:proofErr w:type="spellStart"/>
      <w:r w:rsidRPr="00FC10F7">
        <w:t>languaging</w:t>
      </w:r>
      <w:proofErr w:type="spellEnd"/>
      <w:r w:rsidRPr="00FC10F7">
        <w:t xml:space="preserve"> life as a teacher and researcher, if it is to be possessed of symbolic competence, cannot be little, or bitty. A symbol is not a bit, and </w:t>
      </w:r>
      <w:r>
        <w:t>“</w:t>
      </w:r>
      <w:r w:rsidRPr="00FC10F7">
        <w:t>competence with bits</w:t>
      </w:r>
      <w:r>
        <w:t>”—</w:t>
      </w:r>
      <w:r w:rsidRPr="00FC10F7">
        <w:t xml:space="preserve">which </w:t>
      </w:r>
      <w:proofErr w:type="spellStart"/>
      <w:r w:rsidRPr="00FC10F7">
        <w:t>characterises</w:t>
      </w:r>
      <w:proofErr w:type="spellEnd"/>
      <w:r w:rsidRPr="00FC10F7">
        <w:t xml:space="preserve"> </w:t>
      </w:r>
      <w:proofErr w:type="spellStart"/>
      <w:r w:rsidRPr="00FC10F7">
        <w:t>Kramsch’s</w:t>
      </w:r>
      <w:proofErr w:type="spellEnd"/>
      <w:r w:rsidRPr="00FC10F7">
        <w:t xml:space="preserve"> critique of the field</w:t>
      </w:r>
      <w:r>
        <w:t>—</w:t>
      </w:r>
      <w:r w:rsidRPr="00FC10F7">
        <w:t>is what has led us to our awed and appalled inertia in the face of linguistic genocides and the shredding of language realities. The symbolic is post-ideological, it comes from the wrestling at the roots of the mind as a creative practice which can tread with nimble-footedness across the appalling terrains, and emerge with language</w:t>
      </w:r>
      <w:r>
        <w:t>, literary and pedagogical,</w:t>
      </w:r>
      <w:r w:rsidRPr="00FC10F7">
        <w:t xml:space="preserve"> that is ready, and ripe for its work, symbolically, of synthesis and proto-argumentation.</w:t>
      </w:r>
    </w:p>
    <w:p w14:paraId="6FA4000C" w14:textId="77777777" w:rsidR="002E6372" w:rsidRDefault="002E6372" w:rsidP="002E6372">
      <w:pPr>
        <w:pStyle w:val="L2JBody"/>
        <w:ind w:firstLine="0"/>
      </w:pPr>
    </w:p>
    <w:p w14:paraId="54B8DC96" w14:textId="7025A7D1" w:rsidR="00767386" w:rsidRDefault="00767386" w:rsidP="002E6372">
      <w:pPr>
        <w:pStyle w:val="L2JBody"/>
        <w:ind w:firstLine="0"/>
      </w:pPr>
      <w:r w:rsidRPr="00FC10F7">
        <w:t xml:space="preserve">In her work on poetic </w:t>
      </w:r>
      <w:r>
        <w:t>equivalence and symbolic competence,</w:t>
      </w:r>
      <w:r w:rsidRPr="00FC10F7">
        <w:t xml:space="preserve"> </w:t>
      </w:r>
      <w:proofErr w:type="spellStart"/>
      <w:r w:rsidRPr="00FC10F7">
        <w:t>Kramsch</w:t>
      </w:r>
      <w:proofErr w:type="spellEnd"/>
      <w:r>
        <w:t xml:space="preserve"> (2023)</w:t>
      </w:r>
      <w:r w:rsidRPr="00FC10F7">
        <w:t xml:space="preserve"> can see that the task of L2 as designed is too little and too bitty, and needs not so much to become literary but to become poetic, posthuman and able to stay with the trouble </w:t>
      </w:r>
      <w:r w:rsidRPr="00FC10F7">
        <w:fldChar w:fldCharType="begin"/>
      </w:r>
      <w:r w:rsidRPr="00FC10F7">
        <w:instrText xml:space="preserve"> ADDIN EN.CITE &lt;EndNote&gt;&lt;Cite&gt;&lt;Author&gt;Haraway&lt;/Author&gt;&lt;Year&gt;2016&lt;/Year&gt;&lt;RecNum&gt;4438&lt;/RecNum&gt;&lt;DisplayText&gt;(Haraway, 2016)&lt;/DisplayText&gt;&lt;record&gt;&lt;rec-number&gt;4438&lt;/rec-number&gt;&lt;foreign-keys&gt;&lt;key app="EN" db-id="zppetaafr95wwje2sr7pef5yr0d2p5vwsws9" timestamp="1584634307"&gt;4438&lt;/key&gt;&lt;/foreign-keys&gt;&lt;ref-type name="Book"&gt;6&lt;/ref-type&gt;&lt;contributors&gt;&lt;authors&gt;&lt;author&gt;Haraway, Donna&lt;/author&gt;&lt;/authors&gt;&lt;/contributors&gt;&lt;titles&gt;&lt;title&gt;Staying with the Trouble: Making Kin in the Chrhulucene&lt;/title&gt;&lt;/titles&gt;&lt;dates&gt;&lt;year&gt;2016&lt;/year&gt;&lt;/dates&gt;&lt;pub-location&gt;Durham and London&lt;/pub-location&gt;&lt;publisher&gt;Duke University Press&lt;/publisher&gt;&lt;urls&gt;&lt;/urls&gt;&lt;/record&gt;&lt;/Cite&gt;&lt;/EndNote&gt;</w:instrText>
      </w:r>
      <w:r w:rsidRPr="00FC10F7">
        <w:fldChar w:fldCharType="separate"/>
      </w:r>
      <w:r w:rsidRPr="00FC10F7">
        <w:rPr>
          <w:noProof/>
        </w:rPr>
        <w:t>(Haraway, 2016)</w:t>
      </w:r>
      <w:r w:rsidRPr="00FC10F7">
        <w:fldChar w:fldCharType="end"/>
      </w:r>
      <w:r w:rsidRPr="00FC10F7">
        <w:t xml:space="preserve">. </w:t>
      </w:r>
      <w:r>
        <w:t>She works to forge equivalence between the literary and the language pedagogy concluding that:</w:t>
      </w:r>
    </w:p>
    <w:p w14:paraId="5C8C380D" w14:textId="77777777" w:rsidR="002E6372" w:rsidRPr="009B5435" w:rsidRDefault="002E6372" w:rsidP="002E6372">
      <w:pPr>
        <w:pStyle w:val="L2JBody"/>
        <w:ind w:firstLine="0"/>
      </w:pPr>
    </w:p>
    <w:p w14:paraId="52F34A4C" w14:textId="18A7E095" w:rsidR="00767386" w:rsidRPr="00012AAD" w:rsidRDefault="00767386" w:rsidP="002E6372">
      <w:pPr>
        <w:pStyle w:val="L2JBlockQuote"/>
        <w:rPr>
          <w:lang w:eastAsia="en-GB"/>
        </w:rPr>
      </w:pPr>
      <w:r w:rsidRPr="00012AAD">
        <w:rPr>
          <w:lang w:eastAsia="en-GB"/>
        </w:rPr>
        <w:t>If symbolic competence is the name of this understanding, teachers can be</w:t>
      </w:r>
      <w:r>
        <w:rPr>
          <w:lang w:eastAsia="en-GB"/>
        </w:rPr>
        <w:t xml:space="preserve"> </w:t>
      </w:r>
      <w:r w:rsidRPr="00012AAD">
        <w:rPr>
          <w:lang w:eastAsia="en-GB"/>
        </w:rPr>
        <w:t>encouraged to develop a view of language not just as communicative referentiality, but as poetic potentiality. Such a view will help them assess not only the grammatical, but also the poetic value of their students’ writing, the persuasiveness of their arguments, the timeliness and judiciousness of their contribution to classroom discourse. (</w:t>
      </w:r>
      <w:proofErr w:type="spellStart"/>
      <w:r w:rsidRPr="00012AAD">
        <w:rPr>
          <w:lang w:eastAsia="en-GB"/>
        </w:rPr>
        <w:t>Kramsch</w:t>
      </w:r>
      <w:proofErr w:type="spellEnd"/>
      <w:r w:rsidRPr="00012AAD">
        <w:rPr>
          <w:lang w:eastAsia="en-GB"/>
        </w:rPr>
        <w:t>, 2023, p</w:t>
      </w:r>
      <w:r w:rsidR="002E6372">
        <w:rPr>
          <w:lang w:eastAsia="en-GB"/>
        </w:rPr>
        <w:t xml:space="preserve">. </w:t>
      </w:r>
      <w:r w:rsidRPr="00012AAD">
        <w:rPr>
          <w:lang w:eastAsia="en-GB"/>
        </w:rPr>
        <w:t>24-5)</w:t>
      </w:r>
    </w:p>
    <w:p w14:paraId="5A761D59" w14:textId="77777777" w:rsidR="00767386" w:rsidRPr="00012AAD" w:rsidRDefault="00767386" w:rsidP="00767386">
      <w:pPr>
        <w:rPr>
          <w:rFonts w:asciiTheme="majorHAnsi" w:eastAsia="Times New Roman" w:hAnsiTheme="majorHAnsi" w:cstheme="majorHAnsi"/>
          <w:color w:val="1A1818"/>
          <w:sz w:val="24"/>
          <w:szCs w:val="24"/>
          <w:lang w:eastAsia="en-GB"/>
        </w:rPr>
      </w:pPr>
    </w:p>
    <w:p w14:paraId="0050D413" w14:textId="77777777" w:rsidR="00767386" w:rsidRPr="009B5435" w:rsidRDefault="00767386" w:rsidP="002E6372">
      <w:pPr>
        <w:pStyle w:val="L2JBody"/>
        <w:ind w:firstLine="0"/>
      </w:pPr>
      <w:r>
        <w:t>The urgency, timeliness and judiciousness of poetic potentiality is acutely present in Gaza’s experience of genocide and our helpless witnessing to the collapse of words. It requires us to consider, as educators, how we might both hospice Gaza but also point to hegemonic language struggles and their poetic potency, which co-exist in time, if not in context, and which occurs in the learning spaces of the public square. It is to such a contemporary context of language pedagogy in Aotearoa, New Zealand, that I now turn.</w:t>
      </w:r>
    </w:p>
    <w:p w14:paraId="37E4903B" w14:textId="77777777" w:rsidR="00767386" w:rsidRPr="00FC10F7" w:rsidRDefault="00767386" w:rsidP="00767386">
      <w:pPr>
        <w:spacing w:line="360" w:lineRule="auto"/>
        <w:jc w:val="both"/>
        <w:rPr>
          <w:rFonts w:asciiTheme="majorHAnsi" w:hAnsiTheme="majorHAnsi" w:cstheme="majorHAnsi"/>
          <w:sz w:val="24"/>
          <w:szCs w:val="24"/>
        </w:rPr>
      </w:pPr>
    </w:p>
    <w:p w14:paraId="567DEB2B" w14:textId="1E073761" w:rsidR="00767386" w:rsidRPr="00FC10F7" w:rsidRDefault="002E6372" w:rsidP="002E6372">
      <w:pPr>
        <w:pStyle w:val="L2JH1"/>
      </w:pPr>
      <w:r w:rsidRPr="00FC10F7">
        <w:t>THE MULTILINGUAL SUBJECT OF O TE TIRITI</w:t>
      </w:r>
    </w:p>
    <w:p w14:paraId="5BCB59BF" w14:textId="77777777" w:rsidR="002E6372" w:rsidRDefault="002E6372" w:rsidP="002E6372">
      <w:pPr>
        <w:pStyle w:val="L2JBody"/>
        <w:ind w:firstLine="0"/>
      </w:pPr>
    </w:p>
    <w:p w14:paraId="37B3C0A4" w14:textId="6B8EAE8D" w:rsidR="00767386" w:rsidRPr="00FC10F7" w:rsidRDefault="00767386" w:rsidP="002E6372">
      <w:pPr>
        <w:pStyle w:val="L2JBody"/>
        <w:ind w:firstLine="0"/>
      </w:pPr>
      <w:r w:rsidRPr="00FC10F7">
        <w:t xml:space="preserve">For over a decade now I have been part of the movement of </w:t>
      </w:r>
      <w:proofErr w:type="spellStart"/>
      <w:r w:rsidRPr="00FC10F7">
        <w:t>revitalisation</w:t>
      </w:r>
      <w:proofErr w:type="spellEnd"/>
      <w:r w:rsidRPr="00FC10F7">
        <w:t xml:space="preserve"> and language learning that has grown from the settler-colonial and Indigenous constitution</w:t>
      </w:r>
      <w:r>
        <w:t>—</w:t>
      </w:r>
      <w:r w:rsidRPr="00FC10F7">
        <w:t xml:space="preserve">The treaty of Waitangi / O </w:t>
      </w:r>
      <w:proofErr w:type="spellStart"/>
      <w:r w:rsidRPr="00FC10F7">
        <w:t>Te</w:t>
      </w:r>
      <w:proofErr w:type="spellEnd"/>
      <w:r w:rsidRPr="00FC10F7">
        <w:t xml:space="preserve"> </w:t>
      </w:r>
      <w:proofErr w:type="spellStart"/>
      <w:r w:rsidRPr="00FC10F7">
        <w:t>Tiriti</w:t>
      </w:r>
      <w:proofErr w:type="spellEnd"/>
      <w:r w:rsidRPr="00FC10F7">
        <w:t xml:space="preserve"> Waitangi in Aotearoa</w:t>
      </w:r>
      <w:r>
        <w:t xml:space="preserve">, </w:t>
      </w:r>
      <w:r w:rsidRPr="00FC10F7">
        <w:t>New Zealand. This movement is unique in that the constitutional document enshrines, in two separate languages and descriptions, the nature of the stewardship of the lands of Aotearoa</w:t>
      </w:r>
      <w:r>
        <w:t>,</w:t>
      </w:r>
      <w:r w:rsidRPr="00FC10F7">
        <w:t xml:space="preserve"> New Zealand. The </w:t>
      </w:r>
      <w:proofErr w:type="spellStart"/>
      <w:r w:rsidRPr="00FC10F7">
        <w:t>revitalisation</w:t>
      </w:r>
      <w:proofErr w:type="spellEnd"/>
      <w:r w:rsidRPr="00FC10F7">
        <w:t xml:space="preserve"> and ideological work have been sustained by the ideologies of the constitution documents, and their incompatibilities which have had to find a middle landscape </w:t>
      </w:r>
      <w:r w:rsidRPr="00FC10F7">
        <w:fldChar w:fldCharType="begin"/>
      </w:r>
      <w:r w:rsidRPr="00FC10F7">
        <w:instrText xml:space="preserve"> ADDIN EN.CITE &lt;EndNote&gt;&lt;Cite&gt;&lt;Author&gt;Weil&lt;/Author&gt;&lt;Year&gt;2005&lt;/Year&gt;&lt;RecNum&gt;1556&lt;/RecNum&gt;&lt;DisplayText&gt;(Weil, 2005)&lt;/DisplayText&gt;&lt;record&gt;&lt;rec-number&gt;1556&lt;/rec-number&gt;&lt;foreign-keys&gt;&lt;key app="EN" db-id="zppetaafr95wwje2sr7pef5yr0d2p5vwsws9" timestamp="1584634303"&gt;1556&lt;/key&gt;&lt;/foreign-keys&gt;&lt;ref-type name="Book"&gt;6&lt;/ref-type&gt;&lt;contributors&gt;&lt;authors&gt;&lt;author&gt;Weil, Simone&lt;/author&gt;&lt;/authors&gt;&lt;secondary-authors&gt;&lt;author&gt;Miller, Siân&lt;/author&gt;&lt;/secondary-authors&gt;&lt;/contributors&gt;&lt;titles&gt;&lt;title&gt;Simone Weil: An Anthology&lt;/title&gt;&lt;/titles&gt;&lt;reprint-edition&gt;IN FILE&lt;/reprint-edition&gt;&lt;dates&gt;&lt;year&gt;2005&lt;/year&gt;&lt;/dates&gt;&lt;pub-location&gt;London&lt;/pub-location&gt;&lt;publisher&gt;Penguin&lt;/publisher&gt;&lt;urls&gt;&lt;/urls&gt;&lt;/record&gt;&lt;/Cite&gt;&lt;/EndNote&gt;</w:instrText>
      </w:r>
      <w:r w:rsidRPr="00FC10F7">
        <w:fldChar w:fldCharType="separate"/>
      </w:r>
      <w:r w:rsidRPr="00FC10F7">
        <w:rPr>
          <w:noProof/>
        </w:rPr>
        <w:t>(Weil, 2005)</w:t>
      </w:r>
      <w:r w:rsidRPr="00FC10F7">
        <w:fldChar w:fldCharType="end"/>
      </w:r>
      <w:r w:rsidRPr="00FC10F7">
        <w:t xml:space="preserve">, as Simone Weil </w:t>
      </w:r>
      <w:r w:rsidRPr="00FC10F7">
        <w:lastRenderedPageBreak/>
        <w:t xml:space="preserve">described it, for co-habitation. These are presently under threat from the far-right ACT party in </w:t>
      </w:r>
      <w:proofErr w:type="spellStart"/>
      <w:r w:rsidRPr="00FC10F7">
        <w:t>Aoteaora</w:t>
      </w:r>
      <w:proofErr w:type="spellEnd"/>
      <w:r>
        <w:t>,</w:t>
      </w:r>
      <w:r w:rsidRPr="00FC10F7">
        <w:t xml:space="preserve"> New Zealand and the largest demonstrations ever taking place </w:t>
      </w:r>
      <w:r>
        <w:t xml:space="preserve">there </w:t>
      </w:r>
      <w:r w:rsidRPr="00FC10F7">
        <w:t xml:space="preserve">in </w:t>
      </w:r>
      <w:proofErr w:type="spellStart"/>
      <w:r w:rsidRPr="00FC10F7">
        <w:t>defence</w:t>
      </w:r>
      <w:proofErr w:type="spellEnd"/>
      <w:r w:rsidRPr="00FC10F7">
        <w:t xml:space="preserve"> of </w:t>
      </w:r>
      <w:proofErr w:type="spellStart"/>
      <w:r w:rsidRPr="00FC10F7">
        <w:t>Tiriti</w:t>
      </w:r>
      <w:proofErr w:type="spellEnd"/>
      <w:r w:rsidRPr="00FC10F7">
        <w:t>/ Treaty Rights for all those who call this land their home.</w:t>
      </w:r>
    </w:p>
    <w:p w14:paraId="3DE17D11" w14:textId="77777777" w:rsidR="002E6372" w:rsidRDefault="002E6372" w:rsidP="002E6372">
      <w:pPr>
        <w:pStyle w:val="L2JBody"/>
        <w:ind w:firstLine="0"/>
      </w:pPr>
    </w:p>
    <w:p w14:paraId="05F21C43" w14:textId="233EDE43" w:rsidR="00767386" w:rsidRPr="00FC10F7" w:rsidRDefault="00767386" w:rsidP="002E6372">
      <w:pPr>
        <w:pStyle w:val="L2JBody"/>
        <w:ind w:firstLine="0"/>
        <w:rPr>
          <w:strike/>
        </w:rPr>
      </w:pPr>
      <w:r w:rsidRPr="00FC10F7">
        <w:t>On Thursday 18</w:t>
      </w:r>
      <w:r w:rsidRPr="00FC10F7">
        <w:rPr>
          <w:vertAlign w:val="superscript"/>
        </w:rPr>
        <w:t>th</w:t>
      </w:r>
      <w:r w:rsidRPr="00FC10F7">
        <w:t xml:space="preserve"> November </w:t>
      </w:r>
      <w:r>
        <w:t xml:space="preserve">2024 </w:t>
      </w:r>
      <w:r w:rsidRPr="00FC10F7">
        <w:t>Hana-</w:t>
      </w:r>
      <w:proofErr w:type="spellStart"/>
      <w:r w:rsidRPr="00FC10F7">
        <w:t>Rawhiti</w:t>
      </w:r>
      <w:proofErr w:type="spellEnd"/>
      <w:r w:rsidRPr="00FC10F7">
        <w:t xml:space="preserve"> </w:t>
      </w:r>
      <w:proofErr w:type="spellStart"/>
      <w:r w:rsidRPr="00FC10F7">
        <w:t>Kareariki</w:t>
      </w:r>
      <w:proofErr w:type="spellEnd"/>
      <w:r w:rsidRPr="00FC10F7">
        <w:t xml:space="preserve"> </w:t>
      </w:r>
      <w:proofErr w:type="spellStart"/>
      <w:r w:rsidRPr="00FC10F7">
        <w:t>Maipi</w:t>
      </w:r>
      <w:proofErr w:type="spellEnd"/>
      <w:r w:rsidRPr="00FC10F7">
        <w:t>-Clarke, Aotearoa</w:t>
      </w:r>
      <w:r>
        <w:t>,</w:t>
      </w:r>
      <w:r w:rsidRPr="00FC10F7">
        <w:t xml:space="preserve"> New Zealand’s youngest MP, stood to perform the haka, in </w:t>
      </w:r>
      <w:proofErr w:type="spellStart"/>
      <w:r w:rsidRPr="00261DE2">
        <w:rPr>
          <w:i/>
          <w:iCs/>
        </w:rPr>
        <w:t>te</w:t>
      </w:r>
      <w:proofErr w:type="spellEnd"/>
      <w:r w:rsidRPr="00261DE2">
        <w:rPr>
          <w:i/>
          <w:iCs/>
        </w:rPr>
        <w:t xml:space="preserve"> </w:t>
      </w:r>
      <w:proofErr w:type="spellStart"/>
      <w:r w:rsidRPr="00261DE2">
        <w:rPr>
          <w:i/>
          <w:iCs/>
        </w:rPr>
        <w:t>reo</w:t>
      </w:r>
      <w:proofErr w:type="spellEnd"/>
      <w:r w:rsidRPr="00261DE2">
        <w:rPr>
          <w:i/>
          <w:iCs/>
        </w:rPr>
        <w:t xml:space="preserve"> </w:t>
      </w:r>
      <w:proofErr w:type="spellStart"/>
      <w:r w:rsidRPr="00261DE2">
        <w:rPr>
          <w:i/>
          <w:iCs/>
        </w:rPr>
        <w:t>māori</w:t>
      </w:r>
      <w:proofErr w:type="spellEnd"/>
      <w:r w:rsidRPr="00FC10F7">
        <w:t xml:space="preserve">, in Parliament. Slowly and with a great deal of </w:t>
      </w:r>
      <w:r w:rsidRPr="00261DE2">
        <w:rPr>
          <w:i/>
          <w:iCs/>
        </w:rPr>
        <w:t>mana</w:t>
      </w:r>
      <w:r>
        <w:t>—</w:t>
      </w:r>
      <w:r w:rsidRPr="00FC10F7">
        <w:t>of spirited power</w:t>
      </w:r>
      <w:r>
        <w:t>—</w:t>
      </w:r>
      <w:r w:rsidRPr="00FC10F7">
        <w:t xml:space="preserve">she tore the Treaty Principles bill, introduced to limit </w:t>
      </w:r>
      <w:proofErr w:type="spellStart"/>
      <w:r w:rsidRPr="00FC10F7">
        <w:t>māori</w:t>
      </w:r>
      <w:proofErr w:type="spellEnd"/>
      <w:r w:rsidRPr="00FC10F7">
        <w:t xml:space="preserve"> rights by the far-right New Zealand Act Party, in half.  </w:t>
      </w:r>
    </w:p>
    <w:p w14:paraId="0B1D9E21" w14:textId="77777777" w:rsidR="002E6372" w:rsidRDefault="002E6372" w:rsidP="002E6372">
      <w:pPr>
        <w:pStyle w:val="L2JBody"/>
        <w:ind w:firstLine="0"/>
      </w:pPr>
    </w:p>
    <w:p w14:paraId="3432F129" w14:textId="0E87CF05" w:rsidR="00767386" w:rsidRPr="00FC10F7" w:rsidRDefault="00767386" w:rsidP="002E6372">
      <w:pPr>
        <w:pStyle w:val="L2JBody"/>
        <w:ind w:firstLine="0"/>
      </w:pPr>
      <w:r w:rsidRPr="00FC10F7">
        <w:t xml:space="preserve">With </w:t>
      </w:r>
      <w:r w:rsidRPr="002E6372">
        <w:t xml:space="preserve">this </w:t>
      </w:r>
      <w:hyperlink r:id="rId13" w:history="1">
        <w:r w:rsidRPr="002E6372">
          <w:rPr>
            <w:rStyle w:val="Hyperlink"/>
            <w:rFonts w:cstheme="majorHAnsi"/>
          </w:rPr>
          <w:t>iconic</w:t>
        </w:r>
      </w:hyperlink>
      <w:r w:rsidRPr="00FC10F7">
        <w:t xml:space="preserve"> and now highly-</w:t>
      </w:r>
      <w:proofErr w:type="spellStart"/>
      <w:r w:rsidRPr="00FC10F7">
        <w:t>memed</w:t>
      </w:r>
      <w:proofErr w:type="spellEnd"/>
      <w:r w:rsidRPr="00FC10F7">
        <w:t xml:space="preserve">, viral gesture, Hana </w:t>
      </w:r>
      <w:proofErr w:type="spellStart"/>
      <w:r w:rsidRPr="00FC10F7">
        <w:t>Rawhiti</w:t>
      </w:r>
      <w:proofErr w:type="spellEnd"/>
      <w:r w:rsidRPr="00FC10F7">
        <w:t xml:space="preserve">, who is now, of course, also a hashtag, showed the world, but especially the leader of New Zealand’s  far-right coalition party leader, exactly what a great number of people think about his Treaty Principles Bill. </w:t>
      </w:r>
    </w:p>
    <w:p w14:paraId="08DB66AF" w14:textId="77777777" w:rsidR="002E6372" w:rsidRDefault="002E6372" w:rsidP="002E6372">
      <w:pPr>
        <w:pStyle w:val="L2JBody"/>
        <w:ind w:firstLine="0"/>
      </w:pPr>
    </w:p>
    <w:p w14:paraId="215A7BED" w14:textId="0A480B05" w:rsidR="00767386" w:rsidRPr="00FC10F7" w:rsidRDefault="00767386" w:rsidP="002E6372">
      <w:pPr>
        <w:pStyle w:val="L2JBody"/>
        <w:ind w:firstLine="0"/>
      </w:pPr>
      <w:r w:rsidRPr="00FC10F7">
        <w:t xml:space="preserve">This bill, opposed by 43 of New Zealand’s Kings’ Counsels and over 400 hundred faith leaders, seeks to limit, amongst many other things, the bi-cultural, co-governance relationships with Māori (Indigenous people and founders of this state) and to limit the use </w:t>
      </w:r>
      <w:r w:rsidRPr="00261DE2">
        <w:rPr>
          <w:i/>
          <w:iCs/>
        </w:rPr>
        <w:t xml:space="preserve">of </w:t>
      </w:r>
      <w:proofErr w:type="spellStart"/>
      <w:r w:rsidRPr="00261DE2">
        <w:rPr>
          <w:i/>
          <w:iCs/>
        </w:rPr>
        <w:t>te</w:t>
      </w:r>
      <w:proofErr w:type="spellEnd"/>
      <w:r w:rsidRPr="00261DE2">
        <w:rPr>
          <w:i/>
          <w:iCs/>
        </w:rPr>
        <w:t xml:space="preserve"> </w:t>
      </w:r>
      <w:proofErr w:type="spellStart"/>
      <w:r w:rsidRPr="00261DE2">
        <w:rPr>
          <w:i/>
          <w:iCs/>
        </w:rPr>
        <w:t>reo</w:t>
      </w:r>
      <w:proofErr w:type="spellEnd"/>
      <w:r w:rsidRPr="00261DE2">
        <w:rPr>
          <w:i/>
          <w:iCs/>
        </w:rPr>
        <w:t xml:space="preserve"> Māori</w:t>
      </w:r>
      <w:r w:rsidRPr="00FC10F7">
        <w:t xml:space="preserve"> in the public domain, inflicting great harm on the astonishing efforts and success of language </w:t>
      </w:r>
      <w:proofErr w:type="spellStart"/>
      <w:r w:rsidRPr="00FC10F7">
        <w:t>revitalisation</w:t>
      </w:r>
      <w:proofErr w:type="spellEnd"/>
      <w:r w:rsidRPr="00FC10F7">
        <w:t xml:space="preserve"> in Aotearoa</w:t>
      </w:r>
      <w:r>
        <w:t>,</w:t>
      </w:r>
      <w:r w:rsidRPr="00FC10F7">
        <w:t xml:space="preserve"> New Zealand, and to the people, </w:t>
      </w:r>
      <w:proofErr w:type="spellStart"/>
      <w:r w:rsidRPr="00261DE2">
        <w:rPr>
          <w:i/>
          <w:iCs/>
        </w:rPr>
        <w:t>te</w:t>
      </w:r>
      <w:proofErr w:type="spellEnd"/>
      <w:r w:rsidRPr="00261DE2">
        <w:rPr>
          <w:i/>
          <w:iCs/>
        </w:rPr>
        <w:t xml:space="preserve"> </w:t>
      </w:r>
      <w:proofErr w:type="spellStart"/>
      <w:r w:rsidRPr="00261DE2">
        <w:rPr>
          <w:i/>
          <w:iCs/>
        </w:rPr>
        <w:t>tangata</w:t>
      </w:r>
      <w:proofErr w:type="spellEnd"/>
      <w:r w:rsidRPr="00FC10F7">
        <w:t>.</w:t>
      </w:r>
    </w:p>
    <w:p w14:paraId="45D58BB5" w14:textId="77777777" w:rsidR="002E6372" w:rsidRDefault="002E6372" w:rsidP="002E6372">
      <w:pPr>
        <w:pStyle w:val="L2JBody"/>
        <w:ind w:firstLine="0"/>
      </w:pPr>
    </w:p>
    <w:p w14:paraId="2750F842" w14:textId="63FEECF6" w:rsidR="00767386" w:rsidRPr="00FC10F7" w:rsidRDefault="00767386" w:rsidP="002E6372">
      <w:pPr>
        <w:pStyle w:val="L2JBody"/>
        <w:ind w:firstLine="0"/>
      </w:pPr>
      <w:r w:rsidRPr="00FC10F7">
        <w:t>There is much controversy about the exhibition of Treaty of Waitangi/</w:t>
      </w:r>
      <w:r w:rsidRPr="00261DE2">
        <w:rPr>
          <w:i/>
          <w:iCs/>
        </w:rPr>
        <w:t xml:space="preserve">O </w:t>
      </w:r>
      <w:proofErr w:type="spellStart"/>
      <w:r w:rsidRPr="00261DE2">
        <w:rPr>
          <w:i/>
          <w:iCs/>
        </w:rPr>
        <w:t>Te</w:t>
      </w:r>
      <w:proofErr w:type="spellEnd"/>
      <w:r w:rsidRPr="00261DE2">
        <w:rPr>
          <w:i/>
          <w:iCs/>
        </w:rPr>
        <w:t xml:space="preserve"> </w:t>
      </w:r>
      <w:proofErr w:type="spellStart"/>
      <w:r w:rsidRPr="00261DE2">
        <w:rPr>
          <w:i/>
          <w:iCs/>
        </w:rPr>
        <w:t>Tiriti</w:t>
      </w:r>
      <w:proofErr w:type="spellEnd"/>
      <w:r w:rsidRPr="00261DE2">
        <w:rPr>
          <w:i/>
          <w:iCs/>
        </w:rPr>
        <w:t xml:space="preserve"> Waitangi </w:t>
      </w:r>
      <w:r w:rsidRPr="00FC10F7">
        <w:t xml:space="preserve">hanging in </w:t>
      </w:r>
      <w:proofErr w:type="spellStart"/>
      <w:r w:rsidRPr="00FC10F7">
        <w:t>Te</w:t>
      </w:r>
      <w:proofErr w:type="spellEnd"/>
      <w:r w:rsidRPr="00FC10F7">
        <w:t xml:space="preserve"> Papa, the National Museum in the Capital. It was the subject of Direct Action in 2023 after repeated requests to provide accurate translations and end the ‘</w:t>
      </w:r>
      <w:proofErr w:type="spellStart"/>
      <w:r w:rsidRPr="00FC10F7">
        <w:t>vaguewashing</w:t>
      </w:r>
      <w:proofErr w:type="spellEnd"/>
      <w:r w:rsidRPr="00FC10F7">
        <w:t xml:space="preserve">’ of the ways the museum exhibited the Treaty. The action was documented by </w:t>
      </w:r>
      <w:proofErr w:type="spellStart"/>
      <w:r w:rsidRPr="00FC10F7">
        <w:t>Te</w:t>
      </w:r>
      <w:proofErr w:type="spellEnd"/>
      <w:r w:rsidRPr="00FC10F7">
        <w:t xml:space="preserve"> Waka Hourua </w:t>
      </w:r>
      <w:r w:rsidRPr="00FC10F7">
        <w:fldChar w:fldCharType="begin"/>
      </w:r>
      <w:r w:rsidRPr="00FC10F7">
        <w:instrText xml:space="preserve"> ADDIN EN.CITE &lt;EndNote&gt;&lt;Cite&gt;&lt;Author&gt;Hourua&lt;/Author&gt;&lt;Year&gt;2024&lt;/Year&gt;&lt;RecNum&gt;5428&lt;/RecNum&gt;&lt;DisplayText&gt;(Hourua, 2024)&lt;/DisplayText&gt;&lt;record&gt;&lt;rec-number&gt;5428&lt;/rec-number&gt;&lt;foreign-keys&gt;&lt;key app="EN" db-id="zppetaafr95wwje2sr7pef5yr0d2p5vwsws9" timestamp="1747063679"&gt;5428&lt;/key&gt;&lt;/foreign-keys&gt;&lt;ref-type name="Book"&gt;6&lt;/ref-type&gt;&lt;contributors&gt;&lt;authors&gt;&lt;author&gt;Te Waka Hourua&lt;/author&gt;&lt;/authors&gt;&lt;/contributors&gt;&lt;titles&gt;&lt;title&gt;Te Waka Hourua, Whitiki, Matike, Whakatika!&amp;#xD;Whakaaturanga&lt;/title&gt;&lt;/titles&gt;&lt;dates&gt;&lt;year&gt;2024&lt;/year&gt;&lt;/dates&gt;&lt;pub-location&gt;Wellington&lt;/pub-location&gt;&lt;publisher&gt;Unity Books&lt;/publisher&gt;&lt;urls&gt;&lt;/urls&gt;&lt;/record&gt;&lt;/Cite&gt;&lt;/EndNote&gt;</w:instrText>
      </w:r>
      <w:r w:rsidRPr="00FC10F7">
        <w:fldChar w:fldCharType="separate"/>
      </w:r>
      <w:r w:rsidRPr="00FC10F7">
        <w:rPr>
          <w:noProof/>
        </w:rPr>
        <w:t>(Hourua, 2024)</w:t>
      </w:r>
      <w:r w:rsidRPr="00FC10F7">
        <w:fldChar w:fldCharType="end"/>
      </w:r>
      <w:r w:rsidRPr="00FC10F7">
        <w:t xml:space="preserve"> in a recent book in 2024 .</w:t>
      </w:r>
    </w:p>
    <w:p w14:paraId="19F664BD" w14:textId="77777777" w:rsidR="002E6372" w:rsidRDefault="002E6372" w:rsidP="002E6372">
      <w:pPr>
        <w:pStyle w:val="L2JBody"/>
        <w:ind w:firstLine="0"/>
      </w:pPr>
    </w:p>
    <w:p w14:paraId="6850C88D" w14:textId="2C5D7FA3" w:rsidR="00767386" w:rsidRPr="00FC10F7" w:rsidRDefault="00767386" w:rsidP="002E6372">
      <w:pPr>
        <w:pStyle w:val="L2JBody"/>
        <w:ind w:firstLine="0"/>
      </w:pPr>
      <w:r w:rsidRPr="00FC10F7">
        <w:t xml:space="preserve">The Treaty exists in </w:t>
      </w:r>
      <w:proofErr w:type="spellStart"/>
      <w:r w:rsidRPr="00FC10F7">
        <w:t>te</w:t>
      </w:r>
      <w:proofErr w:type="spellEnd"/>
      <w:r w:rsidRPr="00FC10F7">
        <w:t xml:space="preserve"> </w:t>
      </w:r>
      <w:proofErr w:type="spellStart"/>
      <w:r w:rsidRPr="00FC10F7">
        <w:t>reo</w:t>
      </w:r>
      <w:proofErr w:type="spellEnd"/>
      <w:r w:rsidRPr="00FC10F7">
        <w:t xml:space="preserve"> Māori and in English. They are not translations of each other but have important distinctions and points of agreement. They form the basis of bi-cultural principles laid down in 1840 in Waitangi and affirmed in law in 1975 by which the people can live with difference and similarity. </w:t>
      </w:r>
      <w:proofErr w:type="spellStart"/>
      <w:r w:rsidRPr="00FC10F7">
        <w:t>Kramsch’s</w:t>
      </w:r>
      <w:proofErr w:type="spellEnd"/>
      <w:r w:rsidRPr="00FC10F7">
        <w:t xml:space="preserve">  critique of </w:t>
      </w:r>
      <w:r>
        <w:t>“</w:t>
      </w:r>
      <w:r w:rsidRPr="00FC10F7">
        <w:t>assimilating conflicts by minimizing them</w:t>
      </w:r>
      <w:r>
        <w:t>”</w:t>
      </w:r>
      <w:r w:rsidRPr="00FC10F7">
        <w:t xml:space="preserve"> </w:t>
      </w:r>
      <w:r w:rsidRPr="00FC10F7">
        <w:fldChar w:fldCharType="begin"/>
      </w:r>
      <w:r w:rsidRPr="00FC10F7">
        <w:instrText xml:space="preserve"> ADDIN EN.CITE &lt;EndNote&gt;&lt;Cite&gt;&lt;Author&gt;Kramsch&lt;/Author&gt;&lt;Year&gt;1993&lt;/Year&gt;&lt;RecNum&gt;908&lt;/RecNum&gt;&lt;Pages&gt;12&lt;/Pages&gt;&lt;DisplayText&gt;(Kramsch, 1993, p. 12)&lt;/DisplayText&gt;&lt;record&gt;&lt;rec-number&gt;908&lt;/rec-number&gt;&lt;foreign-keys&gt;&lt;key app="EN" db-id="zppetaafr95wwje2sr7pef5yr0d2p5vwsws9" timestamp="1584634303"&gt;908&lt;/key&gt;&lt;/foreign-keys&gt;&lt;ref-type name="Book"&gt;6&lt;/ref-type&gt;&lt;contributors&gt;&lt;authors&gt;&lt;author&gt;Kramsch, Claire&lt;/author&gt;&lt;/authors&gt;&lt;/contributors&gt;&lt;titles&gt;&lt;title&gt;Context and Culture in Language Teaching&lt;/title&gt;&lt;/titles&gt;&lt;reprint-edition&gt;IN FILE&lt;/reprint-edition&gt;&lt;keywords&gt;&lt;keyword&gt;culture&lt;/keyword&gt;&lt;keyword&gt;language&lt;/keyword&gt;&lt;keyword&gt;teaching&lt;/keyword&gt;&lt;/keywords&gt;&lt;dates&gt;&lt;year&gt;1993&lt;/year&gt;&lt;/dates&gt;&lt;pub-location&gt;Oxford&lt;/pub-location&gt;&lt;publisher&gt;OUP&lt;/publisher&gt;&lt;urls&gt;&lt;/urls&gt;&lt;/record&gt;&lt;/Cite&gt;&lt;/EndNote&gt;</w:instrText>
      </w:r>
      <w:r w:rsidRPr="00FC10F7">
        <w:fldChar w:fldCharType="separate"/>
      </w:r>
      <w:r w:rsidRPr="00FC10F7">
        <w:rPr>
          <w:noProof/>
        </w:rPr>
        <w:t>(Kramsch, 1993, p. 12)</w:t>
      </w:r>
      <w:r w:rsidRPr="00FC10F7">
        <w:fldChar w:fldCharType="end"/>
      </w:r>
      <w:r w:rsidRPr="00FC10F7">
        <w:t xml:space="preserve"> is countered in symbolic action by these speech acts, which dip with symbolic competence, as I elaborated earlier. These actions do not seek to assimilate the conflicts but rather to live within their manifest incommensurability, as a possible way of transforming conflict and addressing settler-colonial oppression, from the past, in the present. </w:t>
      </w:r>
    </w:p>
    <w:p w14:paraId="7584C9A0" w14:textId="77777777" w:rsidR="002E6372" w:rsidRDefault="002E6372" w:rsidP="002E6372">
      <w:pPr>
        <w:pStyle w:val="L2JBody"/>
        <w:ind w:firstLine="0"/>
      </w:pPr>
    </w:p>
    <w:p w14:paraId="7E2ABB7C" w14:textId="1C8355F1" w:rsidR="00767386" w:rsidRPr="00FC10F7" w:rsidRDefault="00767386" w:rsidP="002E6372">
      <w:pPr>
        <w:pStyle w:val="L2JBody"/>
        <w:ind w:firstLine="0"/>
      </w:pPr>
      <w:r w:rsidRPr="00FC10F7">
        <w:t xml:space="preserve">Some, not all, of the Māori chiefs and the representatives of the Crown met at Waitangi, in </w:t>
      </w:r>
      <w:proofErr w:type="spellStart"/>
      <w:r w:rsidRPr="00FC10F7">
        <w:t>Te</w:t>
      </w:r>
      <w:proofErr w:type="spellEnd"/>
      <w:r w:rsidRPr="00FC10F7">
        <w:t xml:space="preserve"> Ika-a-Māui / The North Island and signed treaties, in either </w:t>
      </w:r>
      <w:proofErr w:type="spellStart"/>
      <w:r w:rsidRPr="00FC10F7">
        <w:t>te</w:t>
      </w:r>
      <w:proofErr w:type="spellEnd"/>
      <w:r w:rsidRPr="00FC10F7">
        <w:t xml:space="preserve"> </w:t>
      </w:r>
      <w:proofErr w:type="spellStart"/>
      <w:r w:rsidRPr="00FC10F7">
        <w:t>reo</w:t>
      </w:r>
      <w:proofErr w:type="spellEnd"/>
      <w:r w:rsidRPr="00FC10F7">
        <w:t xml:space="preserve"> Māori </w:t>
      </w:r>
      <w:r>
        <w:t>or</w:t>
      </w:r>
      <w:r w:rsidRPr="00FC10F7">
        <w:t xml:space="preserve"> in English (1840). They are not translations of each other though there are overlaps </w:t>
      </w:r>
      <w:r>
        <w:t xml:space="preserve">the versions were written in the same epoque, for the purpose of signing, but in </w:t>
      </w:r>
      <w:proofErr w:type="spellStart"/>
      <w:r>
        <w:t>te</w:t>
      </w:r>
      <w:proofErr w:type="spellEnd"/>
      <w:r>
        <w:t xml:space="preserve"> </w:t>
      </w:r>
      <w:proofErr w:type="spellStart"/>
      <w:r>
        <w:t>reo</w:t>
      </w:r>
      <w:proofErr w:type="spellEnd"/>
      <w:r>
        <w:t xml:space="preserve"> and English, separately, by the different parties and tribal groups. So</w:t>
      </w:r>
      <w:r w:rsidRPr="00FC10F7">
        <w:t xml:space="preserve"> it is that, after a resurgence of understanding of the extent of the breaches of </w:t>
      </w:r>
      <w:r w:rsidRPr="00261DE2">
        <w:rPr>
          <w:i/>
          <w:iCs/>
        </w:rPr>
        <w:t xml:space="preserve">O </w:t>
      </w:r>
      <w:proofErr w:type="spellStart"/>
      <w:r w:rsidRPr="00261DE2">
        <w:rPr>
          <w:i/>
          <w:iCs/>
        </w:rPr>
        <w:t>Te</w:t>
      </w:r>
      <w:proofErr w:type="spellEnd"/>
      <w:r w:rsidRPr="00261DE2">
        <w:rPr>
          <w:i/>
          <w:iCs/>
        </w:rPr>
        <w:t xml:space="preserve"> </w:t>
      </w:r>
      <w:proofErr w:type="spellStart"/>
      <w:r w:rsidRPr="00261DE2">
        <w:rPr>
          <w:i/>
          <w:iCs/>
        </w:rPr>
        <w:t>Tiriti</w:t>
      </w:r>
      <w:proofErr w:type="spellEnd"/>
      <w:r w:rsidRPr="00FC10F7">
        <w:t xml:space="preserve"> by the Crown, a struggle for the Indigenous rights, cultural rights, land rights and language rights of Māori have been part of an extraordinary, inspiring and critical movement here. </w:t>
      </w:r>
    </w:p>
    <w:p w14:paraId="3950CB01" w14:textId="77777777" w:rsidR="002E6372" w:rsidRDefault="002E6372" w:rsidP="002E6372">
      <w:pPr>
        <w:pStyle w:val="L2JBody"/>
        <w:ind w:firstLine="0"/>
      </w:pPr>
    </w:p>
    <w:p w14:paraId="48678453" w14:textId="0237FF7B" w:rsidR="00767386" w:rsidRPr="00FC10F7" w:rsidRDefault="00767386" w:rsidP="002E6372">
      <w:pPr>
        <w:pStyle w:val="L2JBody"/>
        <w:ind w:firstLine="0"/>
      </w:pPr>
      <w:r w:rsidRPr="00FC10F7">
        <w:t xml:space="preserve">At the rally supporting </w:t>
      </w:r>
      <w:r w:rsidRPr="002E6372">
        <w:t xml:space="preserve">the </w:t>
      </w:r>
      <w:hyperlink r:id="rId14" w:history="1">
        <w:proofErr w:type="spellStart"/>
        <w:r w:rsidRPr="002E6372">
          <w:rPr>
            <w:rStyle w:val="Hyperlink"/>
            <w:rFonts w:cstheme="majorHAnsi"/>
            <w:i/>
            <w:iCs/>
          </w:rPr>
          <w:t>hīkoi</w:t>
        </w:r>
        <w:proofErr w:type="spellEnd"/>
      </w:hyperlink>
      <w:r w:rsidRPr="002E6372">
        <w:t xml:space="preserve"> (the</w:t>
      </w:r>
      <w:r w:rsidRPr="00FC10F7">
        <w:t xml:space="preserve"> march</w:t>
      </w:r>
      <w:r>
        <w:t>)</w:t>
      </w:r>
      <w:r w:rsidRPr="00FC10F7">
        <w:t>, I joined those in Aotearoa</w:t>
      </w:r>
      <w:r>
        <w:t>,</w:t>
      </w:r>
      <w:r w:rsidRPr="00FC10F7">
        <w:t xml:space="preserve"> New Zealand from </w:t>
      </w:r>
      <w:proofErr w:type="spellStart"/>
      <w:r w:rsidRPr="00FC10F7">
        <w:t>Ōtepoti</w:t>
      </w:r>
      <w:proofErr w:type="spellEnd"/>
      <w:r w:rsidRPr="00FC10F7">
        <w:t xml:space="preserve"> Dunedin who were carrying the </w:t>
      </w:r>
      <w:proofErr w:type="spellStart"/>
      <w:r w:rsidRPr="00261DE2">
        <w:rPr>
          <w:i/>
          <w:iCs/>
        </w:rPr>
        <w:t>wairua</w:t>
      </w:r>
      <w:proofErr w:type="spellEnd"/>
      <w:r>
        <w:t>—</w:t>
      </w:r>
      <w:r w:rsidRPr="00FC10F7">
        <w:t xml:space="preserve">the spirit that seeks to </w:t>
      </w:r>
      <w:proofErr w:type="spellStart"/>
      <w:r w:rsidRPr="00FC10F7">
        <w:t>honour</w:t>
      </w:r>
      <w:proofErr w:type="spellEnd"/>
      <w:r w:rsidRPr="00FC10F7">
        <w:t xml:space="preserve"> the </w:t>
      </w:r>
      <w:proofErr w:type="spellStart"/>
      <w:r w:rsidRPr="00261DE2">
        <w:rPr>
          <w:i/>
          <w:iCs/>
        </w:rPr>
        <w:t>Te</w:t>
      </w:r>
      <w:proofErr w:type="spellEnd"/>
      <w:r w:rsidRPr="00261DE2">
        <w:rPr>
          <w:i/>
          <w:iCs/>
        </w:rPr>
        <w:t xml:space="preserve"> </w:t>
      </w:r>
      <w:proofErr w:type="spellStart"/>
      <w:r w:rsidRPr="00261DE2">
        <w:rPr>
          <w:i/>
          <w:iCs/>
        </w:rPr>
        <w:t>Tiriti</w:t>
      </w:r>
      <w:proofErr w:type="spellEnd"/>
      <w:r w:rsidRPr="00261DE2">
        <w:rPr>
          <w:i/>
          <w:iCs/>
        </w:rPr>
        <w:t xml:space="preserve"> o Waitangi</w:t>
      </w:r>
      <w:r w:rsidRPr="00FC10F7">
        <w:t>. Together the march len</w:t>
      </w:r>
      <w:r>
        <w:t>t</w:t>
      </w:r>
      <w:r w:rsidRPr="00FC10F7">
        <w:t xml:space="preserve"> solidarity to the people of Aotearoa</w:t>
      </w:r>
      <w:r>
        <w:t>,</w:t>
      </w:r>
      <w:r w:rsidRPr="00FC10F7">
        <w:t xml:space="preserve"> New Zealand, </w:t>
      </w:r>
      <w:r w:rsidRPr="00261DE2">
        <w:rPr>
          <w:i/>
          <w:iCs/>
        </w:rPr>
        <w:t xml:space="preserve">tāngata </w:t>
      </w:r>
      <w:proofErr w:type="spellStart"/>
      <w:r w:rsidRPr="00261DE2">
        <w:rPr>
          <w:i/>
          <w:iCs/>
        </w:rPr>
        <w:t>Tiriti</w:t>
      </w:r>
      <w:proofErr w:type="spellEnd"/>
      <w:r w:rsidRPr="00FC10F7">
        <w:t xml:space="preserve"> (non-Māori people striving to </w:t>
      </w:r>
      <w:proofErr w:type="spellStart"/>
      <w:r w:rsidRPr="00FC10F7">
        <w:t>honour</w:t>
      </w:r>
      <w:proofErr w:type="spellEnd"/>
      <w:r w:rsidRPr="00FC10F7">
        <w:t xml:space="preserve"> </w:t>
      </w:r>
      <w:proofErr w:type="spellStart"/>
      <w:r w:rsidRPr="00FC10F7">
        <w:t>Te</w:t>
      </w:r>
      <w:proofErr w:type="spellEnd"/>
      <w:r w:rsidRPr="00FC10F7">
        <w:t xml:space="preserve"> </w:t>
      </w:r>
      <w:proofErr w:type="spellStart"/>
      <w:r w:rsidRPr="00FC10F7">
        <w:t>Tiriti</w:t>
      </w:r>
      <w:proofErr w:type="spellEnd"/>
      <w:r w:rsidRPr="00FC10F7">
        <w:t xml:space="preserve">) and Māori alike who are united in opposition to the </w:t>
      </w:r>
      <w:proofErr w:type="gramStart"/>
      <w:r w:rsidRPr="00FC10F7">
        <w:t>Far Right</w:t>
      </w:r>
      <w:proofErr w:type="gramEnd"/>
      <w:r w:rsidRPr="00FC10F7">
        <w:t xml:space="preserve"> ACT Party’s introduction of The Treaty Principles Bill. </w:t>
      </w:r>
    </w:p>
    <w:p w14:paraId="49AEEFAD" w14:textId="77777777" w:rsidR="002E6372" w:rsidRDefault="002E6372" w:rsidP="002E6372">
      <w:pPr>
        <w:pStyle w:val="L2JBody"/>
        <w:ind w:firstLine="0"/>
      </w:pPr>
    </w:p>
    <w:p w14:paraId="464C3CCB" w14:textId="78615962" w:rsidR="00767386" w:rsidRPr="00FC10F7" w:rsidRDefault="00767386" w:rsidP="002E6372">
      <w:pPr>
        <w:pStyle w:val="L2JBody"/>
        <w:ind w:firstLine="0"/>
      </w:pPr>
      <w:r w:rsidRPr="00FC10F7">
        <w:t>As a linguist and anthropologist of languages, I noticed immediately during my first visit to Aotearoa</w:t>
      </w:r>
      <w:r>
        <w:t>,</w:t>
      </w:r>
      <w:r w:rsidRPr="00FC10F7">
        <w:t xml:space="preserve"> New Zealand in 2008 that the variant of English spoken</w:t>
      </w:r>
      <w:r>
        <w:t xml:space="preserve"> there</w:t>
      </w:r>
      <w:r w:rsidRPr="00FC10F7">
        <w:t xml:space="preserve"> is peppered with words in </w:t>
      </w:r>
      <w:proofErr w:type="spellStart"/>
      <w:r w:rsidRPr="00FC10F7">
        <w:t>te</w:t>
      </w:r>
      <w:proofErr w:type="spellEnd"/>
      <w:r w:rsidRPr="00FC10F7">
        <w:t xml:space="preserve"> </w:t>
      </w:r>
      <w:proofErr w:type="spellStart"/>
      <w:r w:rsidRPr="00FC10F7">
        <w:t>reo</w:t>
      </w:r>
      <w:proofErr w:type="spellEnd"/>
      <w:r w:rsidRPr="00FC10F7">
        <w:t xml:space="preserve"> Māori. It is also the case that when </w:t>
      </w:r>
      <w:proofErr w:type="spellStart"/>
      <w:r w:rsidRPr="00FC10F7">
        <w:t>te</w:t>
      </w:r>
      <w:proofErr w:type="spellEnd"/>
      <w:r w:rsidRPr="00FC10F7">
        <w:t xml:space="preserve"> </w:t>
      </w:r>
      <w:proofErr w:type="spellStart"/>
      <w:r w:rsidRPr="00FC10F7">
        <w:t>reo</w:t>
      </w:r>
      <w:proofErr w:type="spellEnd"/>
      <w:r w:rsidRPr="00FC10F7">
        <w:t xml:space="preserve"> Māori, the Māori language, is spoken</w:t>
      </w:r>
      <w:r>
        <w:t>,</w:t>
      </w:r>
      <w:r w:rsidRPr="00FC10F7">
        <w:t xml:space="preserve"> it is with occasional English nouns and inflections. I’ve reproduced this here in the article to give a sense. Here are a people trying to live a life again according to bi-cultural governance principles.</w:t>
      </w:r>
    </w:p>
    <w:p w14:paraId="08EFA353" w14:textId="77777777" w:rsidR="002E6372" w:rsidRDefault="002E6372" w:rsidP="002E6372">
      <w:pPr>
        <w:pStyle w:val="L2JBody"/>
        <w:ind w:firstLine="0"/>
      </w:pPr>
    </w:p>
    <w:p w14:paraId="75C50D03" w14:textId="572D890D" w:rsidR="00767386" w:rsidRPr="00FC10F7" w:rsidRDefault="00767386" w:rsidP="002E6372">
      <w:pPr>
        <w:pStyle w:val="L2JBody"/>
        <w:ind w:firstLine="0"/>
      </w:pPr>
      <w:r w:rsidRPr="00FC10F7">
        <w:t>Lan</w:t>
      </w:r>
      <w:r>
        <w:t>guage</w:t>
      </w:r>
      <w:r w:rsidRPr="00FC10F7">
        <w:t xml:space="preserve"> pedagogy, with its relatively new focus on translanguaging</w:t>
      </w:r>
      <w:r>
        <w:t>,</w:t>
      </w:r>
      <w:r w:rsidRPr="00FC10F7">
        <w:t xml:space="preserve"> might stumble in this context for want of a</w:t>
      </w:r>
      <w:r>
        <w:t>n</w:t>
      </w:r>
      <w:r w:rsidRPr="00FC10F7">
        <w:t xml:space="preserve"> ideological framework and </w:t>
      </w:r>
      <w:r>
        <w:t>a functioning</w:t>
      </w:r>
      <w:r w:rsidRPr="00FC10F7">
        <w:t xml:space="preserve"> symbolic competence. Over 50% of the population of Aotearoa</w:t>
      </w:r>
      <w:r>
        <w:t>,</w:t>
      </w:r>
      <w:r w:rsidRPr="00FC10F7">
        <w:t xml:space="preserve"> New Zealand might self-identify as </w:t>
      </w:r>
      <w:proofErr w:type="spellStart"/>
      <w:proofErr w:type="gramStart"/>
      <w:r w:rsidRPr="00FC10F7">
        <w:t>māori</w:t>
      </w:r>
      <w:proofErr w:type="spellEnd"/>
      <w:r w:rsidRPr="00FC10F7">
        <w:t>, and</w:t>
      </w:r>
      <w:proofErr w:type="gramEnd"/>
      <w:r w:rsidRPr="00FC10F7">
        <w:t xml:space="preserve"> learning and practicing sufficient </w:t>
      </w:r>
      <w:proofErr w:type="spellStart"/>
      <w:r w:rsidRPr="00FC10F7">
        <w:t>te</w:t>
      </w:r>
      <w:proofErr w:type="spellEnd"/>
      <w:r w:rsidRPr="00FC10F7">
        <w:t xml:space="preserve"> </w:t>
      </w:r>
      <w:proofErr w:type="spellStart"/>
      <w:r w:rsidRPr="00FC10F7">
        <w:t>reo</w:t>
      </w:r>
      <w:proofErr w:type="spellEnd"/>
      <w:r w:rsidRPr="00FC10F7">
        <w:t xml:space="preserve"> </w:t>
      </w:r>
      <w:proofErr w:type="spellStart"/>
      <w:r w:rsidRPr="00FC10F7">
        <w:t>māori</w:t>
      </w:r>
      <w:proofErr w:type="spellEnd"/>
      <w:r w:rsidRPr="00FC10F7">
        <w:t xml:space="preserve"> </w:t>
      </w:r>
      <w:proofErr w:type="gramStart"/>
      <w:r w:rsidRPr="00FC10F7">
        <w:t>so as to</w:t>
      </w:r>
      <w:proofErr w:type="gramEnd"/>
      <w:r w:rsidRPr="00FC10F7">
        <w:t xml:space="preserve"> be bilingual and bi-cultural has clearly been a focus of symbolic competence for the younger, and activist generations.</w:t>
      </w:r>
    </w:p>
    <w:p w14:paraId="3A052F06" w14:textId="77777777" w:rsidR="002E6372" w:rsidRDefault="002E6372" w:rsidP="002E6372">
      <w:pPr>
        <w:pStyle w:val="L2JBody"/>
        <w:ind w:firstLine="0"/>
      </w:pPr>
    </w:p>
    <w:p w14:paraId="2391210E" w14:textId="6C595455" w:rsidR="00767386" w:rsidRPr="00FC10F7" w:rsidRDefault="00767386" w:rsidP="002E6372">
      <w:pPr>
        <w:pStyle w:val="L2JBody"/>
        <w:ind w:firstLine="0"/>
      </w:pPr>
      <w:r w:rsidRPr="00FC10F7">
        <w:t xml:space="preserve">Which brings me to my seat on the grass with at least 500 people at the </w:t>
      </w:r>
      <w:proofErr w:type="spellStart"/>
      <w:r w:rsidRPr="00FC10F7">
        <w:t>Honour</w:t>
      </w:r>
      <w:proofErr w:type="spellEnd"/>
      <w:r w:rsidRPr="00FC10F7">
        <w:t xml:space="preserve"> Treaty /</w:t>
      </w:r>
      <w:proofErr w:type="spellStart"/>
      <w:r w:rsidRPr="00261DE2">
        <w:rPr>
          <w:i/>
          <w:iCs/>
        </w:rPr>
        <w:t>Toitū</w:t>
      </w:r>
      <w:proofErr w:type="spellEnd"/>
      <w:r w:rsidRPr="00261DE2">
        <w:rPr>
          <w:i/>
          <w:iCs/>
        </w:rPr>
        <w:t xml:space="preserve"> </w:t>
      </w:r>
      <w:proofErr w:type="spellStart"/>
      <w:r w:rsidRPr="00261DE2">
        <w:rPr>
          <w:i/>
          <w:iCs/>
        </w:rPr>
        <w:t>Te</w:t>
      </w:r>
      <w:proofErr w:type="spellEnd"/>
      <w:r w:rsidRPr="00261DE2">
        <w:rPr>
          <w:i/>
          <w:iCs/>
        </w:rPr>
        <w:t xml:space="preserve"> </w:t>
      </w:r>
      <w:proofErr w:type="spellStart"/>
      <w:r w:rsidRPr="00261DE2">
        <w:rPr>
          <w:i/>
          <w:iCs/>
        </w:rPr>
        <w:t>Tiriti</w:t>
      </w:r>
      <w:proofErr w:type="spellEnd"/>
      <w:r w:rsidRPr="00FC10F7">
        <w:t xml:space="preserve"> protest</w:t>
      </w:r>
      <w:r>
        <w:t xml:space="preserve">, </w:t>
      </w:r>
      <w:r w:rsidRPr="00FC10F7">
        <w:t>part of a movement which I’ve lent support to for many years.</w:t>
      </w:r>
      <w:r>
        <w:t xml:space="preserve"> In the language pedagogy of a protest movement, interpellated by the presentation of a Bill which does harm to one of the two languages of a founding, bilingual constitution document, my own symbolic competence is straining all the time to be within the bilingual moment. This is translanguaging perhaps, I’m unsure, but it is certainly </w:t>
      </w:r>
      <w:proofErr w:type="spellStart"/>
      <w:r>
        <w:t>languaging</w:t>
      </w:r>
      <w:proofErr w:type="spellEnd"/>
      <w:r>
        <w:t xml:space="preserve"> in an ideological moment, and as protest, redolent with its symbolism and its symbolic competence. There is nothing like this in the Gaelic revival back home.</w:t>
      </w:r>
    </w:p>
    <w:p w14:paraId="6C6277B6" w14:textId="77777777" w:rsidR="002E6372" w:rsidRDefault="002E6372" w:rsidP="002E6372">
      <w:pPr>
        <w:pStyle w:val="L2JBody"/>
        <w:ind w:firstLine="0"/>
      </w:pPr>
    </w:p>
    <w:p w14:paraId="11ADDE65" w14:textId="73E9D377" w:rsidR="00767386" w:rsidRPr="00FC10F7" w:rsidRDefault="00767386" w:rsidP="002E6372">
      <w:pPr>
        <w:pStyle w:val="L2JBody"/>
        <w:ind w:firstLine="0"/>
      </w:pPr>
      <w:r w:rsidRPr="00FC10F7">
        <w:t xml:space="preserve">“This is </w:t>
      </w:r>
      <w:proofErr w:type="gramStart"/>
      <w:r w:rsidRPr="00FC10F7">
        <w:t>all of</w:t>
      </w:r>
      <w:proofErr w:type="gramEnd"/>
      <w:r w:rsidRPr="00FC10F7">
        <w:t xml:space="preserve"> our fight. There are no excuses anymore. Learn the language. Learn the history. </w:t>
      </w:r>
      <w:proofErr w:type="spellStart"/>
      <w:r w:rsidRPr="00261DE2">
        <w:rPr>
          <w:i/>
          <w:iCs/>
        </w:rPr>
        <w:t>Te</w:t>
      </w:r>
      <w:proofErr w:type="spellEnd"/>
      <w:r w:rsidRPr="00261DE2">
        <w:rPr>
          <w:i/>
          <w:iCs/>
        </w:rPr>
        <w:t xml:space="preserve"> </w:t>
      </w:r>
      <w:proofErr w:type="spellStart"/>
      <w:r w:rsidRPr="00261DE2">
        <w:rPr>
          <w:i/>
          <w:iCs/>
        </w:rPr>
        <w:t>Tiriti</w:t>
      </w:r>
      <w:proofErr w:type="spellEnd"/>
      <w:r w:rsidRPr="00FC10F7">
        <w:t xml:space="preserve"> is a constitutional document</w:t>
      </w:r>
      <w:r>
        <w:t>,</w:t>
      </w:r>
      <w:r w:rsidRPr="00FC10F7">
        <w:t>” say</w:t>
      </w:r>
      <w:r>
        <w:t>s</w:t>
      </w:r>
      <w:r w:rsidRPr="00FC10F7">
        <w:t xml:space="preserve"> MP </w:t>
      </w:r>
      <w:proofErr w:type="spellStart"/>
      <w:r w:rsidRPr="00FC10F7">
        <w:t>Tākuta</w:t>
      </w:r>
      <w:proofErr w:type="spellEnd"/>
      <w:r w:rsidRPr="00FC10F7">
        <w:t xml:space="preserve"> Ferris. His call is for a deep education and a dreaming back of all that has been </w:t>
      </w:r>
      <w:proofErr w:type="spellStart"/>
      <w:r w:rsidRPr="00FC10F7">
        <w:t>invisibilised</w:t>
      </w:r>
      <w:proofErr w:type="spellEnd"/>
      <w:r w:rsidRPr="00FC10F7">
        <w:t xml:space="preserve"> and eroded. It’s clear from the crowd, the </w:t>
      </w:r>
      <w:r w:rsidRPr="00261DE2">
        <w:rPr>
          <w:i/>
          <w:iCs/>
        </w:rPr>
        <w:t>haka</w:t>
      </w:r>
      <w:r w:rsidRPr="00FC10F7">
        <w:t xml:space="preserve">, </w:t>
      </w:r>
      <w:proofErr w:type="spellStart"/>
      <w:r w:rsidRPr="00261DE2">
        <w:rPr>
          <w:i/>
          <w:iCs/>
        </w:rPr>
        <w:t>karakia</w:t>
      </w:r>
      <w:proofErr w:type="spellEnd"/>
      <w:r w:rsidRPr="00FC10F7">
        <w:t xml:space="preserve"> and </w:t>
      </w:r>
      <w:proofErr w:type="spellStart"/>
      <w:r w:rsidRPr="00261DE2">
        <w:rPr>
          <w:i/>
          <w:iCs/>
        </w:rPr>
        <w:t>waiata</w:t>
      </w:r>
      <w:proofErr w:type="spellEnd"/>
      <w:r>
        <w:t>—</w:t>
      </w:r>
      <w:r w:rsidRPr="00FC10F7">
        <w:t>the prayers and songs</w:t>
      </w:r>
      <w:r>
        <w:t>—</w:t>
      </w:r>
      <w:r w:rsidRPr="00FC10F7">
        <w:t>that this is a strong movement, defiant and not going away.</w:t>
      </w:r>
    </w:p>
    <w:p w14:paraId="038323FE" w14:textId="77777777" w:rsidR="002E6372" w:rsidRDefault="002E6372" w:rsidP="002E6372">
      <w:pPr>
        <w:pStyle w:val="L2JBody"/>
        <w:ind w:firstLine="0"/>
      </w:pPr>
    </w:p>
    <w:p w14:paraId="56398708" w14:textId="18976825" w:rsidR="00767386" w:rsidRPr="00FC10F7" w:rsidRDefault="00767386" w:rsidP="002E6372">
      <w:pPr>
        <w:pStyle w:val="L2JBody"/>
        <w:ind w:firstLine="0"/>
      </w:pPr>
      <w:r w:rsidRPr="00FC10F7">
        <w:t>“It is a disgraceful misuse of parliamentary process to deliberately inflict harm on a people under its care</w:t>
      </w:r>
      <w:r>
        <w:t>,</w:t>
      </w:r>
      <w:r w:rsidRPr="00FC10F7">
        <w:t xml:space="preserve">” </w:t>
      </w:r>
      <w:r>
        <w:t xml:space="preserve">says </w:t>
      </w:r>
      <w:r w:rsidRPr="00FC10F7">
        <w:t>Aaron Hawkins of the opposition, New Zealand Green Party. He explains how abusive this is. I recall the hideous experiences of the Illegal Migration Bill and Safety of Rwanda Bill in the UK</w:t>
      </w:r>
      <w:r>
        <w:t>—</w:t>
      </w:r>
      <w:r w:rsidRPr="00FC10F7">
        <w:t xml:space="preserve">both largely unimplementable pieces of legislation which did enormous harm to a vulnerable people. </w:t>
      </w:r>
    </w:p>
    <w:p w14:paraId="36DDF7F7" w14:textId="77777777" w:rsidR="002E6372" w:rsidRDefault="002E6372" w:rsidP="002E6372">
      <w:pPr>
        <w:pStyle w:val="L2JBody"/>
        <w:ind w:firstLine="0"/>
      </w:pPr>
    </w:p>
    <w:p w14:paraId="77FE1C8A" w14:textId="70755856" w:rsidR="00767386" w:rsidRPr="00FC10F7" w:rsidRDefault="00767386" w:rsidP="002E6372">
      <w:pPr>
        <w:pStyle w:val="L2JBody"/>
        <w:ind w:firstLine="0"/>
      </w:pPr>
      <w:r w:rsidRPr="00FC10F7">
        <w:t>Dr</w:t>
      </w:r>
      <w:r w:rsidR="002E6372">
        <w:t>.</w:t>
      </w:r>
      <w:r w:rsidRPr="00FC10F7">
        <w:t xml:space="preserve"> Piki Diamond, an expert on </w:t>
      </w:r>
      <w:proofErr w:type="spellStart"/>
      <w:r w:rsidRPr="00261DE2">
        <w:rPr>
          <w:i/>
          <w:iCs/>
        </w:rPr>
        <w:t>Te</w:t>
      </w:r>
      <w:proofErr w:type="spellEnd"/>
      <w:r w:rsidRPr="00261DE2">
        <w:rPr>
          <w:i/>
          <w:iCs/>
        </w:rPr>
        <w:t xml:space="preserve"> </w:t>
      </w:r>
      <w:proofErr w:type="spellStart"/>
      <w:r w:rsidRPr="00261DE2">
        <w:rPr>
          <w:i/>
          <w:iCs/>
        </w:rPr>
        <w:t>Tirirti</w:t>
      </w:r>
      <w:proofErr w:type="spellEnd"/>
      <w:r w:rsidRPr="00FC10F7">
        <w:t xml:space="preserve"> practices in </w:t>
      </w:r>
      <w:proofErr w:type="spellStart"/>
      <w:r w:rsidRPr="00FC10F7">
        <w:t>organisations</w:t>
      </w:r>
      <w:proofErr w:type="spellEnd"/>
      <w:r w:rsidRPr="00FC10F7">
        <w:t xml:space="preserve"> tells me that what is important, aside from the abuse of procedures and the movement to defend language and cultural rights, is that </w:t>
      </w:r>
      <w:proofErr w:type="spellStart"/>
      <w:r w:rsidRPr="00261DE2">
        <w:rPr>
          <w:i/>
          <w:iCs/>
        </w:rPr>
        <w:t>Te</w:t>
      </w:r>
      <w:proofErr w:type="spellEnd"/>
      <w:r w:rsidRPr="00261DE2">
        <w:rPr>
          <w:i/>
          <w:iCs/>
        </w:rPr>
        <w:t xml:space="preserve"> </w:t>
      </w:r>
      <w:proofErr w:type="spellStart"/>
      <w:r w:rsidRPr="00261DE2">
        <w:rPr>
          <w:i/>
          <w:iCs/>
        </w:rPr>
        <w:t>Tiriti</w:t>
      </w:r>
      <w:proofErr w:type="spellEnd"/>
      <w:r w:rsidRPr="00FC10F7">
        <w:t xml:space="preserve"> Treaty itself is peace-making. </w:t>
      </w:r>
    </w:p>
    <w:p w14:paraId="5D5AC3BD" w14:textId="77777777" w:rsidR="002E6372" w:rsidRDefault="002E6372" w:rsidP="002E6372">
      <w:pPr>
        <w:pStyle w:val="L2JBody"/>
        <w:ind w:firstLine="0"/>
      </w:pPr>
    </w:p>
    <w:p w14:paraId="6A99C3C8" w14:textId="60CAC0FE" w:rsidR="00767386" w:rsidRPr="00FC10F7" w:rsidRDefault="00767386" w:rsidP="002E6372">
      <w:pPr>
        <w:pStyle w:val="L2JBody"/>
        <w:ind w:firstLine="0"/>
      </w:pPr>
      <w:commentRangeStart w:id="2"/>
      <w:r w:rsidRPr="00FC10F7">
        <w:t xml:space="preserve">“What </w:t>
      </w:r>
      <w:proofErr w:type="spellStart"/>
      <w:r w:rsidRPr="00261DE2">
        <w:rPr>
          <w:i/>
          <w:iCs/>
        </w:rPr>
        <w:t>Te</w:t>
      </w:r>
      <w:proofErr w:type="spellEnd"/>
      <w:r w:rsidRPr="00261DE2">
        <w:rPr>
          <w:i/>
          <w:iCs/>
        </w:rPr>
        <w:t xml:space="preserve"> </w:t>
      </w:r>
      <w:proofErr w:type="spellStart"/>
      <w:r w:rsidRPr="00261DE2">
        <w:rPr>
          <w:i/>
          <w:iCs/>
        </w:rPr>
        <w:t>Tiriti</w:t>
      </w:r>
      <w:proofErr w:type="spellEnd"/>
      <w:r w:rsidRPr="00FC10F7">
        <w:t xml:space="preserve"> is, is peace. It’s a way of peace keeping, and time and time again Māori ways of </w:t>
      </w:r>
      <w:commentRangeEnd w:id="2"/>
      <w:r w:rsidR="007F6A86">
        <w:rPr>
          <w:rStyle w:val="CommentReference"/>
          <w:rFonts w:ascii="Calibri" w:eastAsia="MS Mincho" w:hAnsi="Calibri" w:cs="Calibri"/>
          <w:color w:val="auto"/>
        </w:rPr>
        <w:commentReference w:id="2"/>
      </w:r>
      <w:r w:rsidRPr="00FC10F7">
        <w:t>being and doing, of healing and doing peace, in many facets, have been welcomed by those who don’t want to go down a capitalist pathway, and who aren’t served by capitalism anymore, if they ever were.</w:t>
      </w:r>
      <w:r>
        <w:t>”</w:t>
      </w:r>
      <w:r w:rsidRPr="00FC10F7">
        <w:t xml:space="preserve"> </w:t>
      </w:r>
    </w:p>
    <w:p w14:paraId="604FFD40" w14:textId="77777777" w:rsidR="002E6372" w:rsidRDefault="002E6372" w:rsidP="002E6372">
      <w:pPr>
        <w:pStyle w:val="L2JBody"/>
        <w:ind w:firstLine="0"/>
      </w:pPr>
    </w:p>
    <w:p w14:paraId="27F8ADD8" w14:textId="7E13FFF9" w:rsidR="00767386" w:rsidRPr="00FC10F7" w:rsidRDefault="00767386" w:rsidP="002E6372">
      <w:pPr>
        <w:pStyle w:val="L2JBody"/>
        <w:ind w:firstLine="0"/>
      </w:pPr>
      <w:r w:rsidRPr="00FC10F7">
        <w:t xml:space="preserve">In our work with Dr Diamond in the UNESCO Chair at University of Glasgow, bi-cultural principles have, she says “been picked up by non-Māori, and by those who were fearful of the unknown, and have learnt </w:t>
      </w:r>
      <w:r>
        <w:t xml:space="preserve">and </w:t>
      </w:r>
      <w:r w:rsidRPr="00FC10F7">
        <w:t>come to know it is peacekeeping and that was why it was developed, to keep that balance, that peace.”</w:t>
      </w:r>
    </w:p>
    <w:p w14:paraId="36CD7371" w14:textId="77777777" w:rsidR="002E6372" w:rsidRDefault="002E6372" w:rsidP="002E6372">
      <w:pPr>
        <w:pStyle w:val="L2JBody"/>
        <w:ind w:firstLine="0"/>
      </w:pPr>
    </w:p>
    <w:p w14:paraId="0A31F750" w14:textId="77B35B96" w:rsidR="00767386" w:rsidRPr="00FC10F7" w:rsidRDefault="00767386" w:rsidP="002E6372">
      <w:pPr>
        <w:pStyle w:val="L2JBody"/>
        <w:ind w:firstLine="0"/>
      </w:pPr>
      <w:r w:rsidRPr="00FC10F7">
        <w:t>Picked up by non-</w:t>
      </w:r>
      <w:proofErr w:type="spellStart"/>
      <w:r w:rsidRPr="00FC10F7">
        <w:t>māori</w:t>
      </w:r>
      <w:proofErr w:type="spellEnd"/>
      <w:r w:rsidRPr="00FC10F7">
        <w:t xml:space="preserve"> in Aotearoa and a few privileged sites, yes, but as far as </w:t>
      </w:r>
      <w:proofErr w:type="spellStart"/>
      <w:r w:rsidRPr="00FC10F7">
        <w:t>theorising</w:t>
      </w:r>
      <w:proofErr w:type="spellEnd"/>
      <w:r w:rsidRPr="00FC10F7">
        <w:t xml:space="preserve"> the decolonial (re)turn in L2 studies there is much work to do, for this is not a case of </w:t>
      </w:r>
      <w:r>
        <w:t>“</w:t>
      </w:r>
      <w:r w:rsidRPr="00FC10F7">
        <w:t>a little bit of this and a little bit of that</w:t>
      </w:r>
      <w:r>
        <w:t>,”</w:t>
      </w:r>
      <w:r w:rsidRPr="00FC10F7">
        <w:t xml:space="preserve"> but rather is an ideological movement with </w:t>
      </w:r>
      <w:proofErr w:type="spellStart"/>
      <w:r w:rsidRPr="00FC10F7">
        <w:t>organisation</w:t>
      </w:r>
      <w:proofErr w:type="spellEnd"/>
      <w:r w:rsidRPr="00FC10F7">
        <w:t xml:space="preserve"> and principles, with rituals and rites of passage and with real symbolic competence, as the ripping up of the Bill by a </w:t>
      </w:r>
      <w:r w:rsidRPr="00261DE2">
        <w:rPr>
          <w:i/>
          <w:iCs/>
        </w:rPr>
        <w:t>haka</w:t>
      </w:r>
      <w:r w:rsidRPr="00FC10F7">
        <w:t xml:space="preserve">-performing, </w:t>
      </w:r>
      <w:proofErr w:type="spellStart"/>
      <w:r w:rsidRPr="00FC10F7">
        <w:t>te</w:t>
      </w:r>
      <w:proofErr w:type="spellEnd"/>
      <w:r w:rsidRPr="00FC10F7">
        <w:t xml:space="preserve"> </w:t>
      </w:r>
      <w:proofErr w:type="spellStart"/>
      <w:r w:rsidRPr="00FC10F7">
        <w:t>reo</w:t>
      </w:r>
      <w:proofErr w:type="spellEnd"/>
      <w:r w:rsidRPr="00FC10F7">
        <w:t xml:space="preserve">- speaking elected representative palpably demonstrates. </w:t>
      </w:r>
    </w:p>
    <w:p w14:paraId="61FB3A1A" w14:textId="77777777" w:rsidR="002E6372" w:rsidRDefault="002E6372" w:rsidP="002E6372">
      <w:pPr>
        <w:pStyle w:val="L2JBody"/>
        <w:ind w:firstLine="0"/>
      </w:pPr>
    </w:p>
    <w:p w14:paraId="39E9623F" w14:textId="02D289C0" w:rsidR="00767386" w:rsidRPr="00FC10F7" w:rsidRDefault="00767386" w:rsidP="002E6372">
      <w:pPr>
        <w:pStyle w:val="L2JBody"/>
        <w:ind w:firstLine="0"/>
      </w:pPr>
      <w:r w:rsidRPr="00FC10F7">
        <w:t>This defiant, inspiring movement for the cultural and language rights of the people of Aotearoa</w:t>
      </w:r>
      <w:r>
        <w:t>,</w:t>
      </w:r>
      <w:r w:rsidRPr="00FC10F7">
        <w:t xml:space="preserve"> New Zealand</w:t>
      </w:r>
      <w:r>
        <w:t>—</w:t>
      </w:r>
      <w:r w:rsidRPr="00FC10F7">
        <w:t>who are all People of the Treaty/</w:t>
      </w:r>
      <w:proofErr w:type="spellStart"/>
      <w:r w:rsidRPr="00261DE2">
        <w:rPr>
          <w:i/>
          <w:iCs/>
        </w:rPr>
        <w:t>Tangata</w:t>
      </w:r>
      <w:proofErr w:type="spellEnd"/>
      <w:r w:rsidRPr="00261DE2">
        <w:rPr>
          <w:i/>
          <w:iCs/>
        </w:rPr>
        <w:t xml:space="preserve"> </w:t>
      </w:r>
      <w:proofErr w:type="spellStart"/>
      <w:r w:rsidRPr="00261DE2">
        <w:rPr>
          <w:i/>
          <w:iCs/>
        </w:rPr>
        <w:t>Te</w:t>
      </w:r>
      <w:proofErr w:type="spellEnd"/>
      <w:r w:rsidRPr="00261DE2">
        <w:rPr>
          <w:i/>
          <w:iCs/>
        </w:rPr>
        <w:t xml:space="preserve"> </w:t>
      </w:r>
      <w:proofErr w:type="spellStart"/>
      <w:r w:rsidRPr="00261DE2">
        <w:rPr>
          <w:i/>
          <w:iCs/>
        </w:rPr>
        <w:t>Tiriti</w:t>
      </w:r>
      <w:proofErr w:type="spellEnd"/>
      <w:r>
        <w:t>—</w:t>
      </w:r>
      <w:r w:rsidRPr="00FC10F7">
        <w:t>has much to teach us in Alba</w:t>
      </w:r>
      <w:r>
        <w:t>,</w:t>
      </w:r>
      <w:r w:rsidRPr="00FC10F7">
        <w:t xml:space="preserve"> Scotland, the land from which I write, but also internationally in </w:t>
      </w:r>
      <w:r>
        <w:t>a</w:t>
      </w:r>
      <w:r w:rsidRPr="00FC10F7">
        <w:t xml:space="preserve">pplied </w:t>
      </w:r>
      <w:r>
        <w:t>l</w:t>
      </w:r>
      <w:r w:rsidRPr="00FC10F7">
        <w:t>inguistics. We all need to expand our minds from divisive politics of either/or into ways of being bi-and multi-cultural. These multiple identities might not be easily reconciled but can find symbolic and poetic expression under expanded understandings of symbolic competence.</w:t>
      </w:r>
    </w:p>
    <w:p w14:paraId="1F2E916F" w14:textId="77777777" w:rsidR="002E6372" w:rsidRDefault="002E6372" w:rsidP="002E6372">
      <w:pPr>
        <w:pStyle w:val="L2JBody"/>
        <w:ind w:firstLine="0"/>
      </w:pPr>
    </w:p>
    <w:p w14:paraId="496AEED7" w14:textId="7DF0EFDB" w:rsidR="00767386" w:rsidRPr="00FC10F7" w:rsidRDefault="00767386" w:rsidP="002E6372">
      <w:pPr>
        <w:pStyle w:val="L2JBody"/>
        <w:ind w:firstLine="0"/>
      </w:pPr>
      <w:r w:rsidRPr="00FC10F7">
        <w:t xml:space="preserve">This example of a bi-lingual and bi-cultural people addressing language pedagogy ideologically, and as a mass protest movement, comes from about as far away as it’s possible to imagine from the University of California, Berkeley research conducted by </w:t>
      </w:r>
      <w:proofErr w:type="spellStart"/>
      <w:r w:rsidRPr="00FC10F7">
        <w:t>Kramsch</w:t>
      </w:r>
      <w:proofErr w:type="spellEnd"/>
      <w:r w:rsidRPr="00FC10F7">
        <w:t xml:space="preserve"> over many decades. Her work, conducted, carefully, critically and administratively, </w:t>
      </w:r>
      <w:proofErr w:type="gramStart"/>
      <w:r w:rsidRPr="00FC10F7">
        <w:t>in the midst of</w:t>
      </w:r>
      <w:proofErr w:type="gramEnd"/>
      <w:r w:rsidRPr="00FC10F7">
        <w:t xml:space="preserve"> the post-</w:t>
      </w:r>
      <w:r>
        <w:t>C</w:t>
      </w:r>
      <w:r w:rsidRPr="00FC10F7">
        <w:t xml:space="preserve">old </w:t>
      </w:r>
      <w:r>
        <w:t>W</w:t>
      </w:r>
      <w:r w:rsidRPr="00FC10F7">
        <w:t xml:space="preserve">ar American </w:t>
      </w:r>
      <w:r>
        <w:t>e</w:t>
      </w:r>
      <w:r w:rsidRPr="00FC10F7">
        <w:t>mpire formation, and of the European Union as a political entity with educational policy determinations, offers</w:t>
      </w:r>
      <w:r>
        <w:t xml:space="preserve"> </w:t>
      </w:r>
      <w:r w:rsidRPr="00FC10F7">
        <w:t xml:space="preserve">both sustained plaidoyer and practice for language pedagogy. It </w:t>
      </w:r>
      <w:proofErr w:type="gramStart"/>
      <w:r w:rsidRPr="00FC10F7">
        <w:t>opens up</w:t>
      </w:r>
      <w:proofErr w:type="gramEnd"/>
      <w:r w:rsidRPr="00FC10F7">
        <w:t xml:space="preserve"> pathways, intellectually, for the development of the multilingual subject and ways of articulating transcultural formations which are manifesting in today’s translanguaging and transnational movements in language learning and literary teaching. </w:t>
      </w:r>
    </w:p>
    <w:p w14:paraId="5AA1090F" w14:textId="77777777" w:rsidR="002E6372" w:rsidRDefault="002E6372" w:rsidP="002E6372">
      <w:pPr>
        <w:pStyle w:val="L2JBody"/>
        <w:ind w:firstLine="0"/>
      </w:pPr>
    </w:p>
    <w:p w14:paraId="265993C9" w14:textId="588DFFF4" w:rsidR="00767386" w:rsidRPr="00FC10F7" w:rsidRDefault="00767386" w:rsidP="002E6372">
      <w:pPr>
        <w:pStyle w:val="L2JBody"/>
        <w:ind w:firstLine="0"/>
      </w:pPr>
      <w:r w:rsidRPr="00FC10F7">
        <w:t xml:space="preserve">And yet </w:t>
      </w:r>
      <w:r>
        <w:t>“</w:t>
      </w:r>
      <w:r w:rsidRPr="00FC10F7">
        <w:t>a little bit of this and a little bit of that</w:t>
      </w:r>
      <w:r>
        <w:t>”</w:t>
      </w:r>
      <w:r w:rsidRPr="00FC10F7">
        <w:t xml:space="preserve"> with no ground for ideology</w:t>
      </w:r>
      <w:r>
        <w:t>,</w:t>
      </w:r>
      <w:r w:rsidRPr="00FC10F7">
        <w:t xml:space="preserve"> or perhaps more accurately with merely an ideology of precisely </w:t>
      </w:r>
      <w:r>
        <w:t>“</w:t>
      </w:r>
      <w:r w:rsidRPr="00FC10F7">
        <w:t>a little bit of this and a little bit of that</w:t>
      </w:r>
      <w:r>
        <w:t>”</w:t>
      </w:r>
      <w:r w:rsidRPr="00FC10F7">
        <w:t xml:space="preserve"> has led to a situation in the United States of America, on campuses in Europe and in Australia, where freedom of speech is curtailed, and where the speaking of non-settler-colonial languages is a deeply </w:t>
      </w:r>
      <w:proofErr w:type="spellStart"/>
      <w:r w:rsidRPr="00FC10F7">
        <w:t>marginalised</w:t>
      </w:r>
      <w:proofErr w:type="spellEnd"/>
      <w:r w:rsidRPr="00FC10F7">
        <w:t xml:space="preserve"> and </w:t>
      </w:r>
      <w:proofErr w:type="spellStart"/>
      <w:r w:rsidRPr="00FC10F7">
        <w:t>minoritised</w:t>
      </w:r>
      <w:proofErr w:type="spellEnd"/>
      <w:r w:rsidRPr="00FC10F7">
        <w:t xml:space="preserve"> practice. </w:t>
      </w:r>
    </w:p>
    <w:p w14:paraId="70C689E5" w14:textId="77777777" w:rsidR="002E6372" w:rsidRDefault="002E6372" w:rsidP="002E6372">
      <w:pPr>
        <w:pStyle w:val="L2JBody"/>
        <w:ind w:firstLine="0"/>
      </w:pPr>
    </w:p>
    <w:p w14:paraId="55874C27" w14:textId="6EE560FC" w:rsidR="00767386" w:rsidRPr="00FC10F7" w:rsidRDefault="00767386" w:rsidP="002E6372">
      <w:pPr>
        <w:pStyle w:val="L2JBody"/>
        <w:ind w:firstLine="0"/>
      </w:pPr>
      <w:r w:rsidRPr="00FC10F7">
        <w:t xml:space="preserve">Indeed, reports of violent and oppressive </w:t>
      </w:r>
      <w:proofErr w:type="spellStart"/>
      <w:r w:rsidRPr="00FC10F7">
        <w:t>behaviours</w:t>
      </w:r>
      <w:proofErr w:type="spellEnd"/>
      <w:r w:rsidRPr="00FC10F7">
        <w:t xml:space="preserve"> towards speakers of non-settler-colonial languages has begun to increase in societies which were once buoyant with a multicultural resolve and are now on the back foot, or worse. This, of course, makes itself felt in the corridors of denuded language departments and in applied linguistics, most especially in the near absence of Indigenous languages, or those widely spoken </w:t>
      </w:r>
      <w:r>
        <w:t xml:space="preserve">by </w:t>
      </w:r>
      <w:r w:rsidRPr="00FC10F7">
        <w:t xml:space="preserve">refugees. Whilst it can indeed be argued that </w:t>
      </w:r>
      <w:proofErr w:type="spellStart"/>
      <w:r w:rsidRPr="00FC10F7">
        <w:t>Kramsch’s</w:t>
      </w:r>
      <w:proofErr w:type="spellEnd"/>
      <w:r w:rsidRPr="00FC10F7">
        <w:t xml:space="preserve"> work, alongside others such as Michael Byram and Leo van Lier</w:t>
      </w:r>
      <w:r>
        <w:t>,</w:t>
      </w:r>
      <w:r w:rsidRPr="00FC10F7">
        <w:t xml:space="preserve"> have done enormous amounts to body-forth the field of L2 as intellectually robust, in full possession of both theories and methods and a body of work which is multi-, inter- and transdisciplinary in reach, its persisting political and ideological flabbiness and conservativism ha</w:t>
      </w:r>
      <w:r>
        <w:t>ve</w:t>
      </w:r>
      <w:r w:rsidRPr="00FC10F7">
        <w:t xml:space="preserve"> not served the aims of multilingual societies where settler-colonial legacies are, we might say, far from settled, but erupting on our streets and campuses. </w:t>
      </w:r>
      <w:proofErr w:type="spellStart"/>
      <w:r w:rsidRPr="00FC10F7">
        <w:t>Kramsch’s</w:t>
      </w:r>
      <w:proofErr w:type="spellEnd"/>
      <w:r w:rsidRPr="00FC10F7">
        <w:t xml:space="preserve"> work has been a beacon to those of us seeking to resist and to chart a better course. A defining feature of her work is that languages matter, and matter politically and ideologically.</w:t>
      </w:r>
    </w:p>
    <w:p w14:paraId="580B2A6B" w14:textId="77777777" w:rsidR="002E6372" w:rsidRDefault="002E6372" w:rsidP="002E6372">
      <w:pPr>
        <w:pStyle w:val="L2JBody"/>
        <w:ind w:firstLine="0"/>
      </w:pPr>
    </w:p>
    <w:p w14:paraId="42814E9B" w14:textId="0BA51B0B" w:rsidR="00767386" w:rsidRPr="00FC10F7" w:rsidRDefault="00767386" w:rsidP="002E6372">
      <w:pPr>
        <w:pStyle w:val="L2JBody"/>
        <w:ind w:firstLine="0"/>
      </w:pPr>
      <w:r w:rsidRPr="00FC10F7">
        <w:t xml:space="preserve">To be multilingual, all the research shows, is to have enhanced functions and capacities for empathy, peace-making, </w:t>
      </w:r>
      <w:r>
        <w:t xml:space="preserve">and for </w:t>
      </w:r>
      <w:r w:rsidRPr="00FC10F7">
        <w:t xml:space="preserve">understanding. It is a vital element in being able to live your </w:t>
      </w:r>
      <w:r w:rsidRPr="00FC10F7">
        <w:lastRenderedPageBreak/>
        <w:t xml:space="preserve">life as a person of the land. It does great violence to a people to take away their means of expression, their means of remembering, their understanding of the places they live and that speak through the </w:t>
      </w:r>
      <w:proofErr w:type="spellStart"/>
      <w:r w:rsidRPr="00FC10F7">
        <w:t>namings</w:t>
      </w:r>
      <w:proofErr w:type="spellEnd"/>
      <w:r w:rsidRPr="00FC10F7">
        <w:t xml:space="preserve"> of the past. It does great violence to all of humanity. </w:t>
      </w:r>
    </w:p>
    <w:p w14:paraId="75E66A08" w14:textId="77777777" w:rsidR="002E6372" w:rsidRDefault="002E6372" w:rsidP="002E6372">
      <w:pPr>
        <w:pStyle w:val="L2JBody"/>
        <w:ind w:firstLine="0"/>
      </w:pPr>
    </w:p>
    <w:p w14:paraId="75B1735C" w14:textId="3F673844" w:rsidR="00767386" w:rsidRPr="00FC10F7" w:rsidRDefault="00767386" w:rsidP="002E6372">
      <w:pPr>
        <w:pStyle w:val="L2JBody"/>
        <w:ind w:firstLine="0"/>
      </w:pPr>
      <w:r w:rsidRPr="00FC10F7">
        <w:t xml:space="preserve">Without addressing the problems of the middle ground conservatism </w:t>
      </w:r>
      <w:r>
        <w:t>that</w:t>
      </w:r>
      <w:r w:rsidRPr="00FC10F7">
        <w:t xml:space="preserve"> </w:t>
      </w:r>
      <w:proofErr w:type="spellStart"/>
      <w:r w:rsidRPr="00FC10F7">
        <w:t>Kramsch</w:t>
      </w:r>
      <w:proofErr w:type="spellEnd"/>
      <w:r w:rsidRPr="00FC10F7">
        <w:t xml:space="preserve"> identified in</w:t>
      </w:r>
      <w:r>
        <w:t xml:space="preserve"> 1993</w:t>
      </w:r>
      <w:r w:rsidRPr="00FC10F7">
        <w:t xml:space="preserve"> </w:t>
      </w:r>
      <w:r w:rsidRPr="00FC10F7">
        <w:fldChar w:fldCharType="begin"/>
      </w:r>
      <w:r w:rsidRPr="00FC10F7">
        <w:instrText xml:space="preserve"> ADDIN EN.CITE &lt;EndNote&gt;&lt;Cite&gt;&lt;Author&gt;Kramsch&lt;/Author&gt;&lt;Year&gt;1993&lt;/Year&gt;&lt;RecNum&gt;908&lt;/RecNum&gt;&lt;DisplayText&gt;(Kramsch, 1993)&lt;/DisplayText&gt;&lt;record&gt;&lt;rec-number&gt;908&lt;/rec-number&gt;&lt;foreign-keys&gt;&lt;key app="EN" db-id="zppetaafr95wwje2sr7pef5yr0d2p5vwsws9" timestamp="1584634303"&gt;908&lt;/key&gt;&lt;/foreign-keys&gt;&lt;ref-type name="Book"&gt;6&lt;/ref-type&gt;&lt;contributors&gt;&lt;authors&gt;&lt;author&gt;Kramsch, Claire&lt;/author&gt;&lt;/authors&gt;&lt;/contributors&gt;&lt;titles&gt;&lt;title&gt;Context and Culture in Language Teaching&lt;/title&gt;&lt;/titles&gt;&lt;reprint-edition&gt;IN FILE&lt;/reprint-edition&gt;&lt;keywords&gt;&lt;keyword&gt;culture&lt;/keyword&gt;&lt;keyword&gt;language&lt;/keyword&gt;&lt;keyword&gt;teaching&lt;/keyword&gt;&lt;/keywords&gt;&lt;dates&gt;&lt;year&gt;1993&lt;/year&gt;&lt;/dates&gt;&lt;pub-location&gt;Oxford&lt;/pub-location&gt;&lt;publisher&gt;OUP&lt;/publisher&gt;&lt;urls&gt;&lt;/urls&gt;&lt;/record&gt;&lt;/Cite&gt;&lt;/EndNote&gt;</w:instrText>
      </w:r>
      <w:r w:rsidRPr="00FC10F7">
        <w:fldChar w:fldCharType="separate"/>
      </w:r>
      <w:r w:rsidRPr="00FC10F7">
        <w:rPr>
          <w:noProof/>
        </w:rPr>
        <w:t>(Kramsch, 1993)</w:t>
      </w:r>
      <w:r w:rsidRPr="00FC10F7">
        <w:fldChar w:fldCharType="end"/>
      </w:r>
      <w:r>
        <w:t xml:space="preserve">, </w:t>
      </w:r>
      <w:r w:rsidRPr="00FC10F7">
        <w:t xml:space="preserve">conservative ideology and </w:t>
      </w:r>
      <w:r>
        <w:t>a</w:t>
      </w:r>
      <w:r w:rsidRPr="00FC10F7">
        <w:t xml:space="preserve"> need to reinvent monolingualism anew </w:t>
      </w:r>
      <w:r w:rsidRPr="00FC10F7">
        <w:fldChar w:fldCharType="begin"/>
      </w:r>
      <w:r w:rsidRPr="00FC10F7">
        <w:instrText xml:space="preserve"> ADDIN EN.CITE &lt;EndNote&gt;&lt;Cite&gt;&lt;Author&gt;Gramling&lt;/Author&gt;&lt;Year&gt;2016&lt;/Year&gt;&lt;RecNum&gt;4419&lt;/RecNum&gt;&lt;DisplayText&gt;(Gramling, 2016)&lt;/DisplayText&gt;&lt;record&gt;&lt;rec-number&gt;4419&lt;/rec-number&gt;&lt;foreign-keys&gt;&lt;key app="EN" db-id="zppetaafr95wwje2sr7pef5yr0d2p5vwsws9" timestamp="1584634307"&gt;4419&lt;/key&gt;&lt;/foreign-keys&gt;&lt;ref-type name="Book"&gt;6&lt;/ref-type&gt;&lt;contributors&gt;&lt;authors&gt;&lt;author&gt;Gramling, David&lt;/author&gt;&lt;/authors&gt;&lt;/contributors&gt;&lt;titles&gt;&lt;title&gt;The Invention of Monolingualism&lt;/title&gt;&lt;/titles&gt;&lt;dates&gt;&lt;year&gt;2016&lt;/year&gt;&lt;/dates&gt;&lt;pub-location&gt;New York and London&lt;/pub-location&gt;&lt;publisher&gt;Bloomsbury&lt;/publisher&gt;&lt;urls&gt;&lt;/urls&gt;&lt;/record&gt;&lt;/Cite&gt;&lt;/EndNote&gt;</w:instrText>
      </w:r>
      <w:r w:rsidRPr="00FC10F7">
        <w:fldChar w:fldCharType="separate"/>
      </w:r>
      <w:r w:rsidRPr="00FC10F7">
        <w:rPr>
          <w:noProof/>
        </w:rPr>
        <w:t>(Gramling, 2016)</w:t>
      </w:r>
      <w:r w:rsidRPr="00FC10F7">
        <w:fldChar w:fldCharType="end"/>
      </w:r>
      <w:r w:rsidRPr="00FC10F7">
        <w:t xml:space="preserve"> come into full force. Language pedagogy and its study become the </w:t>
      </w:r>
      <w:proofErr w:type="spellStart"/>
      <w:r w:rsidRPr="00FC10F7">
        <w:t>endeavours</w:t>
      </w:r>
      <w:proofErr w:type="spellEnd"/>
      <w:r w:rsidRPr="00FC10F7">
        <w:t xml:space="preserve"> of the archives</w:t>
      </w:r>
      <w:r>
        <w:t>,</w:t>
      </w:r>
      <w:r w:rsidRPr="00FC10F7">
        <w:t xml:space="preserve"> not the living speakers.</w:t>
      </w:r>
    </w:p>
    <w:p w14:paraId="4EAEE814" w14:textId="77777777" w:rsidR="002E6372" w:rsidRDefault="002E6372" w:rsidP="002E6372">
      <w:pPr>
        <w:pStyle w:val="L2JBody"/>
        <w:ind w:firstLine="0"/>
      </w:pPr>
    </w:p>
    <w:p w14:paraId="33A39592" w14:textId="237EB33D" w:rsidR="00767386" w:rsidRPr="00FC10F7" w:rsidRDefault="00767386" w:rsidP="002E6372">
      <w:pPr>
        <w:pStyle w:val="L2JBody"/>
        <w:ind w:firstLine="0"/>
      </w:pPr>
      <w:r w:rsidRPr="00FC10F7">
        <w:t xml:space="preserve">But there is a further ideological imperative presenting itself at the time of writing this article.  This imperative pertains to the present </w:t>
      </w:r>
      <w:proofErr w:type="spellStart"/>
      <w:r w:rsidRPr="00FC10F7">
        <w:t>scholasticide</w:t>
      </w:r>
      <w:proofErr w:type="spellEnd"/>
      <w:r w:rsidRPr="00FC10F7">
        <w:t xml:space="preserve"> in Gaza and the shredding of </w:t>
      </w:r>
      <w:proofErr w:type="gramStart"/>
      <w:r w:rsidRPr="00FC10F7">
        <w:t>laws,</w:t>
      </w:r>
      <w:proofErr w:type="gramEnd"/>
      <w:r w:rsidRPr="00FC10F7">
        <w:t xml:space="preserve"> language and the bodies of our language pedagogy colleagues in the name of the plausible eradication of Palestinian lives. This ideological imperative goes beyond promising practices for sustaining multilingualism through language education but instead takes ideological constructions back to basics, and to the ground of grief, linguicide, loss. </w:t>
      </w:r>
      <w:r>
        <w:t>I</w:t>
      </w:r>
      <w:r w:rsidRPr="00FC10F7">
        <w:t xml:space="preserve">n our recently published article </w:t>
      </w:r>
      <w:r w:rsidRPr="00FC10F7">
        <w:fldChar w:fldCharType="begin"/>
      </w:r>
      <w:r>
        <w:instrText xml:space="preserve"> ADDIN EN.CITE &lt;EndNote&gt;&lt;Cite&gt;&lt;Author&gt;Badwan&lt;/Author&gt;&lt;RecNum&gt;5413&lt;/RecNum&gt;&lt;DisplayText&gt;(Badwan &amp;amp; Phipps)&lt;/DisplayText&gt;&lt;record&gt;&lt;rec-number&gt;5413&lt;/rec-number&gt;&lt;foreign-keys&gt;&lt;key app="EN" db-id="zppetaafr95wwje2sr7pef5yr0d2p5vwsws9" timestamp="1738943993"&gt;5413&lt;/key&gt;&lt;/foreign-keys&gt;&lt;ref-type name="Journal Article"&gt;17&lt;/ref-type&gt;&lt;contributors&gt;&lt;authors&gt;&lt;author&gt;Badwan, Khawla&lt;/author&gt;&lt;author&gt;Phipps, Alison&lt;/author&gt;&lt;/authors&gt;&lt;/contributors&gt;&lt;titles&gt;&lt;title&gt;Hospicing Gaza ( </w:instrText>
      </w:r>
      <w:r>
        <w:rPr>
          <w:rFonts w:ascii="Times New Roman" w:hAnsi="Times New Roman" w:cs="Times New Roman"/>
        </w:rPr>
        <w:instrText>غزة</w:instrText>
      </w:r>
      <w:r>
        <w:instrText xml:space="preserve"> ): stunned languaging as poetic cries for a heartbreaking scholarship&lt;/title&gt;&lt;secondary-title&gt;Language and Intercultural Communication&lt;/secondary-title&gt;&lt;/titles&gt;&lt;periodical&gt;&lt;full-title&gt;Language and Intercultural Communication&lt;/full-title&gt;&lt;/periodical&gt;&lt;pages&gt;1-18&lt;/pages&gt;&lt;dates&gt;&lt;/dates&gt;&lt;publisher&gt;NCA Website&lt;/publisher&gt;&lt;isbn&gt;1470-8477&lt;/isbn&gt;&lt;urls&gt;&lt;related-urls&gt;&lt;url&gt;https://doi.org/10.1080/14708477.2024.2448104&lt;/url&gt;&lt;/related-urls&gt;&lt;/urls&gt;&lt;electronic-resource-num&gt;10.1080/14708477.2024.2448104&lt;/electronic-resource-num&gt;&lt;/record&gt;&lt;/Cite&gt;&lt;/EndNote&gt;</w:instrText>
      </w:r>
      <w:r w:rsidRPr="00FC10F7">
        <w:fldChar w:fldCharType="separate"/>
      </w:r>
      <w:r>
        <w:rPr>
          <w:noProof/>
        </w:rPr>
        <w:t>(Badwan &amp; Phipps)</w:t>
      </w:r>
      <w:r w:rsidRPr="00FC10F7">
        <w:fldChar w:fldCharType="end"/>
      </w:r>
      <w:r>
        <w:t>, Badwan and I</w:t>
      </w:r>
      <w:r w:rsidRPr="00FC10F7">
        <w:t xml:space="preserve"> have shown the extent to which the field of language and intercultural education has failed to have a response to the scale of violence and depravity witnessed in Gaza. We have shown that it is ill-placed and flabby in its conservativism and silences, unable to support students trying to make sense of language and discourse and propaganda, of fellow students and professors of languages in pieces, literally carrying the bodies of their learners, colleagues and children in 70kg bags.</w:t>
      </w:r>
      <w:r w:rsidRPr="00FC10F7">
        <w:rPr>
          <w:rStyle w:val="FootnoteReference"/>
          <w:rFonts w:asciiTheme="majorHAnsi" w:hAnsiTheme="majorHAnsi" w:cstheme="majorHAnsi"/>
        </w:rPr>
        <w:footnoteReference w:id="2"/>
      </w:r>
    </w:p>
    <w:p w14:paraId="48C4D014" w14:textId="77777777" w:rsidR="002E6372" w:rsidRDefault="002E6372" w:rsidP="002E6372">
      <w:pPr>
        <w:pStyle w:val="L2JBody"/>
        <w:ind w:firstLine="0"/>
      </w:pPr>
    </w:p>
    <w:p w14:paraId="25ADD357" w14:textId="270A1498" w:rsidR="00767386" w:rsidRPr="00FC10F7" w:rsidRDefault="00767386" w:rsidP="002E6372">
      <w:pPr>
        <w:pStyle w:val="L2JBody"/>
        <w:ind w:firstLine="0"/>
      </w:pPr>
      <w:r w:rsidRPr="00FC10F7">
        <w:t>As genocidal returns make their fraught and rightly anxious presence felt in the protesting and prohibited bodies of political, intercultural speakers on campuses in North America, parts of Europe, and Australia</w:t>
      </w:r>
      <w:r>
        <w:t>,</w:t>
      </w:r>
      <w:r w:rsidRPr="00FC10F7">
        <w:t xml:space="preserve"> we might argue that the project of language pedagogy as a part of intercultural education or even as a part of pedagogies of freedom and pedagogies of the oppressed has failed. </w:t>
      </w:r>
    </w:p>
    <w:p w14:paraId="69B5A743" w14:textId="77777777" w:rsidR="002E6372" w:rsidRDefault="002E6372" w:rsidP="002E6372">
      <w:pPr>
        <w:pStyle w:val="L2JBody"/>
        <w:ind w:firstLine="0"/>
      </w:pPr>
    </w:p>
    <w:p w14:paraId="18916728" w14:textId="416F6655" w:rsidR="00767386" w:rsidRDefault="00767386" w:rsidP="002E6372">
      <w:pPr>
        <w:pStyle w:val="L2JBody"/>
        <w:ind w:firstLine="0"/>
      </w:pPr>
      <w:r w:rsidRPr="00FC10F7">
        <w:t xml:space="preserve">The </w:t>
      </w:r>
      <w:r>
        <w:t>“</w:t>
      </w:r>
      <w:r w:rsidRPr="00FC10F7">
        <w:t>middle landscape</w:t>
      </w:r>
      <w:r>
        <w:t>”</w:t>
      </w:r>
      <w:r w:rsidRPr="00FC10F7">
        <w:t xml:space="preserve"> and </w:t>
      </w:r>
      <w:r>
        <w:t>“</w:t>
      </w:r>
      <w:r w:rsidRPr="00FC10F7">
        <w:t>middle ground conservative ideology</w:t>
      </w:r>
      <w:r>
        <w:t>”</w:t>
      </w:r>
      <w:r w:rsidRPr="00FC10F7">
        <w:t xml:space="preserve"> with its eye on profit margins for its language instruction has not so much neglected ideology since </w:t>
      </w:r>
      <w:proofErr w:type="spellStart"/>
      <w:r w:rsidRPr="00FC10F7">
        <w:t>Kramsch</w:t>
      </w:r>
      <w:proofErr w:type="spellEnd"/>
      <w:r w:rsidRPr="00FC10F7">
        <w:t xml:space="preserve"> wrote these lines </w:t>
      </w:r>
      <w:r w:rsidRPr="00FC10F7">
        <w:fldChar w:fldCharType="begin"/>
      </w:r>
      <w:r w:rsidRPr="00FC10F7">
        <w:instrText xml:space="preserve"> ADDIN EN.CITE &lt;EndNote&gt;&lt;Cite&gt;&lt;Author&gt;Kramsch&lt;/Author&gt;&lt;Year&gt;1993&lt;/Year&gt;&lt;RecNum&gt;908&lt;/RecNum&gt;&lt;DisplayText&gt;(Kramsch, 1993)&lt;/DisplayText&gt;&lt;record&gt;&lt;rec-number&gt;908&lt;/rec-number&gt;&lt;foreign-keys&gt;&lt;key app="EN" db-id="zppetaafr95wwje2sr7pef5yr0d2p5vwsws9" timestamp="1584634303"&gt;908&lt;/key&gt;&lt;/foreign-keys&gt;&lt;ref-type name="Book"&gt;6&lt;/ref-type&gt;&lt;contributors&gt;&lt;authors&gt;&lt;author&gt;Kramsch, Claire&lt;/author&gt;&lt;/authors&gt;&lt;/contributors&gt;&lt;titles&gt;&lt;title&gt;Context and Culture in Language Teaching&lt;/title&gt;&lt;/titles&gt;&lt;reprint-edition&gt;IN FILE&lt;/reprint-edition&gt;&lt;keywords&gt;&lt;keyword&gt;culture&lt;/keyword&gt;&lt;keyword&gt;language&lt;/keyword&gt;&lt;keyword&gt;teaching&lt;/keyword&gt;&lt;/keywords&gt;&lt;dates&gt;&lt;year&gt;1993&lt;/year&gt;&lt;/dates&gt;&lt;pub-location&gt;Oxford&lt;/pub-location&gt;&lt;publisher&gt;OUP&lt;/publisher&gt;&lt;urls&gt;&lt;/urls&gt;&lt;/record&gt;&lt;/Cite&gt;&lt;/EndNote&gt;</w:instrText>
      </w:r>
      <w:r w:rsidRPr="00FC10F7">
        <w:fldChar w:fldCharType="separate"/>
      </w:r>
      <w:r w:rsidRPr="00FC10F7">
        <w:rPr>
          <w:noProof/>
        </w:rPr>
        <w:t>(Kramsch, 1993)</w:t>
      </w:r>
      <w:r w:rsidRPr="00FC10F7">
        <w:fldChar w:fldCharType="end"/>
      </w:r>
      <w:r>
        <w:t>,</w:t>
      </w:r>
      <w:r w:rsidRPr="00FC10F7">
        <w:t xml:space="preserve"> but rather has embraced the dominant ideology of neoliberalism as it swept all before it in the campus profit margins. </w:t>
      </w:r>
      <w:proofErr w:type="spellStart"/>
      <w:r w:rsidRPr="00FC10F7">
        <w:t>Kramsch</w:t>
      </w:r>
      <w:proofErr w:type="spellEnd"/>
      <w:r w:rsidRPr="00FC10F7">
        <w:t xml:space="preserve"> might now be read as a Cassandra, a prophet of a doom. She has, herself,  continued to write of the effects of the War on Terror, and her own childhood un</w:t>
      </w:r>
      <w:r>
        <w:t>der</w:t>
      </w:r>
      <w:r w:rsidRPr="00FC10F7">
        <w:t xml:space="preserve"> National Socialist Rule </w:t>
      </w:r>
      <w:r w:rsidRPr="00FC10F7">
        <w:fldChar w:fldCharType="begin"/>
      </w:r>
      <w:r>
        <w:instrText xml:space="preserve"> ADDIN EN.CITE &lt;EndNote&gt;&lt;Cite&gt;&lt;Author&gt;Kramsch&lt;/Author&gt;&lt;Year&gt;2023&lt;/Year&gt;&lt;RecNum&gt;5427&lt;/RecNum&gt;&lt;DisplayText&gt;(Kramsch, 2023)&lt;/DisplayText&gt;&lt;record&gt;&lt;rec-number&gt;5427&lt;/rec-number&gt;&lt;foreign-keys&gt;&lt;key app="EN" db-id="zppetaafr95wwje2sr7pef5yr0d2p5vwsws9" timestamp="1747062066"&gt;5427&lt;/key&gt;&lt;/foreign-keys&gt;&lt;ref-type name="Book Section"&gt;5&lt;/ref-type&gt;&lt;contributors&gt;&lt;authors&gt;&lt;author&gt;Kramsch, Claire&lt;/author&gt;&lt;/authors&gt;&lt;secondary-authors&gt;&lt;author&gt;Echevarría, Megan M.&lt;/author&gt;&lt;/secondary-authors&gt;&lt;/contributors&gt;&lt;titles&gt;&lt;title&gt;Poetic Equivalence: Key to the Development of Symbolic Competence &lt;/title&gt;&lt;secondary-title&gt;Rehumanizing the Language Curriculum&lt;/secondary-title&gt;&lt;/titles&gt;&lt;dates&gt;&lt;year&gt;2023&lt;/year&gt;&lt;/dates&gt;&lt;pub-location&gt;Frankfurt am Main&lt;/pub-location&gt;&lt;publisher&gt;Peter Lang&lt;/publisher&gt;&lt;urls&gt;&lt;/urls&gt;&lt;/record&gt;&lt;/Cite&gt;&lt;/EndNote&gt;</w:instrText>
      </w:r>
      <w:r w:rsidRPr="00FC10F7">
        <w:fldChar w:fldCharType="separate"/>
      </w:r>
      <w:r>
        <w:rPr>
          <w:noProof/>
        </w:rPr>
        <w:t>(Kramsch, 2023)</w:t>
      </w:r>
      <w:r w:rsidRPr="00FC10F7">
        <w:fldChar w:fldCharType="end"/>
      </w:r>
      <w:r w:rsidRPr="00FC10F7">
        <w:t xml:space="preserve">. And she was right to sound the alarm. The little bits of positivism and pragmatism which have had no recourse to conflict transformation or restorative frameworks of equity and life have instead found themselves deeply ill-equipped to deal with the inherent contradictions which have arrived, thick and fast, in the last ten years. </w:t>
      </w:r>
    </w:p>
    <w:p w14:paraId="2DFB32C5" w14:textId="77777777" w:rsidR="002E6372" w:rsidRPr="00FC10F7" w:rsidRDefault="002E6372" w:rsidP="002E6372">
      <w:pPr>
        <w:pStyle w:val="L2JBody"/>
        <w:ind w:firstLine="0"/>
      </w:pPr>
    </w:p>
    <w:p w14:paraId="1D2F2600" w14:textId="5EA01240" w:rsidR="00767386" w:rsidRDefault="002E6372" w:rsidP="002E6372">
      <w:pPr>
        <w:pStyle w:val="L2JH1"/>
      </w:pPr>
      <w:r w:rsidRPr="00FC10F7">
        <w:t>PERMACULTURAL COMPETENCE</w:t>
      </w:r>
    </w:p>
    <w:p w14:paraId="57DFD31C" w14:textId="77777777" w:rsidR="002E6372" w:rsidRDefault="002E6372" w:rsidP="002E6372">
      <w:pPr>
        <w:pStyle w:val="L2JBlockQuote"/>
      </w:pPr>
    </w:p>
    <w:p w14:paraId="34D197E1" w14:textId="58BAD6E1" w:rsidR="00767386" w:rsidRDefault="00767386" w:rsidP="002E6372">
      <w:pPr>
        <w:pStyle w:val="L2JBlockQuote"/>
      </w:pPr>
      <w:r w:rsidRPr="00FC10F7">
        <w:t xml:space="preserve">Intercultural language education cannot be effective without a new way of looking at language. Not as information to be communicated and exchanged, but as a symbolic system with awesome material powers. </w:t>
      </w:r>
      <w:commentRangeStart w:id="3"/>
      <w:r w:rsidRPr="00FC10F7">
        <w:fldChar w:fldCharType="begin"/>
      </w:r>
      <w:r w:rsidRPr="00FC10F7">
        <w:instrText xml:space="preserve"> ADDIN EN.CITE &lt;EndNote&gt;&lt;Cite&gt;&lt;Author&gt;Kramsch&lt;/Author&gt;&lt;Year&gt;2021&lt;/Year&gt;&lt;RecNum&gt;5393&lt;/RecNum&gt;&lt;DisplayText&gt;(Kramsch, 2021)&lt;/DisplayText&gt;&lt;record&gt;&lt;rec-number&gt;5393&lt;/rec-number&gt;&lt;foreign-keys&gt;&lt;key app="EN" db-id="zppetaafr95wwje2sr7pef5yr0d2p5vwsws9" timestamp="1737137262"&gt;5393&lt;/key&gt;&lt;/foreign-keys&gt;&lt;ref-type name="Electronic Article"&gt;43&lt;/ref-type&gt;&lt;contributors&gt;&lt;authors&gt;&lt;author&gt;Kramsch, Claire&lt;/author&gt;&lt;/authors&gt;&lt;/contributors&gt;&lt;titles&gt;&lt;title&gt;Remembering the poetic function of&amp;#xD;language in intercultural education&lt;/title&gt;&lt;/titles&gt;&lt;section&gt;13.09.2021&lt;/section&gt;&lt;dates&gt;&lt;year&gt;2021&lt;/year&gt;&lt;/dates&gt;&lt;publisher&gt;University of Berkley&lt;/publisher&gt;&lt;urls&gt;&lt;/urls&gt;&lt;/record&gt;&lt;/Cite&gt;&lt;/EndNote&gt;</w:instrText>
      </w:r>
      <w:r w:rsidRPr="00FC10F7">
        <w:fldChar w:fldCharType="separate"/>
      </w:r>
      <w:r w:rsidRPr="00FC10F7">
        <w:rPr>
          <w:noProof/>
        </w:rPr>
        <w:t>(Kramsch, 2021</w:t>
      </w:r>
      <w:r w:rsidR="002E6372">
        <w:rPr>
          <w:noProof/>
        </w:rPr>
        <w:t>, p. x</w:t>
      </w:r>
      <w:r w:rsidRPr="00FC10F7">
        <w:rPr>
          <w:noProof/>
        </w:rPr>
        <w:t>)</w:t>
      </w:r>
      <w:r w:rsidRPr="00FC10F7">
        <w:fldChar w:fldCharType="end"/>
      </w:r>
      <w:commentRangeEnd w:id="3"/>
      <w:r w:rsidR="002E6372">
        <w:rPr>
          <w:rStyle w:val="CommentReference"/>
          <w:rFonts w:ascii="Calibri" w:eastAsia="MS Mincho" w:hAnsi="Calibri" w:cs="Calibri"/>
          <w:iCs w:val="0"/>
          <w:color w:val="auto"/>
        </w:rPr>
        <w:commentReference w:id="3"/>
      </w:r>
    </w:p>
    <w:p w14:paraId="4A7A4530" w14:textId="77777777" w:rsidR="002E6372" w:rsidRDefault="002E6372" w:rsidP="002E6372">
      <w:pPr>
        <w:pStyle w:val="L2JBody"/>
        <w:ind w:firstLine="0"/>
      </w:pPr>
    </w:p>
    <w:p w14:paraId="67BC7052" w14:textId="1E8409D7" w:rsidR="00767386" w:rsidRPr="00FC10F7" w:rsidRDefault="00767386" w:rsidP="002E6372">
      <w:pPr>
        <w:pStyle w:val="L2JBody"/>
        <w:ind w:firstLine="0"/>
      </w:pPr>
      <w:r w:rsidRPr="00FC10F7">
        <w:t>In permaculture the maxim</w:t>
      </w:r>
      <w:r>
        <w:t>—</w:t>
      </w:r>
      <w:r w:rsidRPr="00FC10F7">
        <w:t xml:space="preserve">underpinned by the </w:t>
      </w:r>
      <w:r>
        <w:t xml:space="preserve">restorative </w:t>
      </w:r>
      <w:r w:rsidRPr="00FC10F7">
        <w:t xml:space="preserve">ethical framework of earth care, people care, fair share, </w:t>
      </w:r>
      <w:r>
        <w:t xml:space="preserve">and by the permaculture principles of both </w:t>
      </w:r>
      <w:proofErr w:type="spellStart"/>
      <w:r>
        <w:t>Holgrem</w:t>
      </w:r>
      <w:proofErr w:type="spellEnd"/>
      <w:r>
        <w:t xml:space="preserve"> and Mollison </w:t>
      </w:r>
      <w:r>
        <w:fldChar w:fldCharType="begin"/>
      </w:r>
      <w:r>
        <w:instrText xml:space="preserve"> ADDIN EN.CITE &lt;EndNote&gt;&lt;Cite&gt;&lt;Author&gt;Holmgren&lt;/Author&gt;&lt;Year&gt;2017&lt;/Year&gt;&lt;RecNum&gt;5200&lt;/RecNum&gt;&lt;DisplayText&gt;(Holmgren, 2017; Mollison 1978)&lt;/DisplayText&gt;&lt;record&gt;&lt;rec-number&gt;5200&lt;/rec-number&gt;&lt;foreign-keys&gt;&lt;key app="EN" db-id="zppetaafr95wwje2sr7pef5yr0d2p5vwsws9" timestamp="1653495771"&gt;5200&lt;/key&gt;&lt;/foreign-keys&gt;&lt;ref-type name="Book"&gt;6&lt;/ref-type&gt;&lt;contributors&gt;&lt;authors&gt;&lt;author&gt;Holmgren, David&lt;/author&gt;&lt;/authors&gt;&lt;/contributors&gt;&lt;titles&gt;&lt;title&gt;Permaculture: Principles and Pathways Beyond Sustainability &lt;/title&gt;&lt;/titles&gt;&lt;edition&gt;Revised&lt;/edition&gt;&lt;dates&gt;&lt;year&gt;2017&lt;/year&gt;&lt;/dates&gt;&lt;pub-location&gt;Mellidora, Australia&lt;/pub-location&gt;&lt;publisher&gt;Mellidora Publishing&lt;/publisher&gt;&lt;urls&gt;&lt;/urls&gt;&lt;/record&gt;&lt;/Cite&gt;&lt;Cite&gt;&lt;Author&gt;Mollison &lt;/Author&gt;&lt;Year&gt;1978&lt;/Year&gt;&lt;RecNum&gt;5198&lt;/RecNum&gt;&lt;record&gt;&lt;rec-number&gt;5198&lt;/rec-number&gt;&lt;foreign-keys&gt;&lt;key app="EN" db-id="zppetaafr95wwje2sr7pef5yr0d2p5vwsws9" timestamp="1653495444"&gt;5198&lt;/key&gt;&lt;/foreign-keys&gt;&lt;ref-type name="Book"&gt;6&lt;/ref-type&gt;&lt;contributors&gt;&lt;authors&gt;&lt;author&gt;Mollison , Bill; Holmgren, David &lt;/author&gt;&lt;/authors&gt;&lt;/contributors&gt;&lt;titles&gt;&lt;title&gt;Permaculture One: A Perennial Agriculture for Human Settlement&lt;/title&gt;&lt;/titles&gt;&lt;dates&gt;&lt;year&gt;1978&lt;/year&gt;&lt;/dates&gt;&lt;pub-location&gt;London &amp;amp; Melbourne&lt;/pub-location&gt;&lt;publisher&gt;Corgi Books&lt;/publisher&gt;&lt;urls&gt;&lt;/urls&gt;&lt;/record&gt;&lt;/Cite&gt;&lt;/EndNote&gt;</w:instrText>
      </w:r>
      <w:r>
        <w:fldChar w:fldCharType="separate"/>
      </w:r>
      <w:r>
        <w:rPr>
          <w:noProof/>
        </w:rPr>
        <w:t>(Holmgren, 2017; Mollison 1978)</w:t>
      </w:r>
      <w:r>
        <w:fldChar w:fldCharType="end"/>
      </w:r>
      <w:r>
        <w:t xml:space="preserve">—is that </w:t>
      </w:r>
      <w:r w:rsidRPr="00FC10F7">
        <w:t>the resources of the world</w:t>
      </w:r>
      <w:r>
        <w:t xml:space="preserve"> </w:t>
      </w:r>
      <w:r w:rsidRPr="00FC10F7">
        <w:t xml:space="preserve">are infinite. </w:t>
      </w:r>
      <w:r>
        <w:t>This</w:t>
      </w:r>
      <w:r w:rsidRPr="00FC10F7">
        <w:t xml:space="preserve"> includ</w:t>
      </w:r>
      <w:r>
        <w:t>es</w:t>
      </w:r>
      <w:r w:rsidRPr="00FC10F7">
        <w:t xml:space="preserve"> the languages and repertoires of sound and speech and writing</w:t>
      </w:r>
      <w:r>
        <w:t xml:space="preserve">. </w:t>
      </w:r>
      <w:r w:rsidRPr="00FC10F7">
        <w:t xml:space="preserve">In the world as it presents itself mostly as competition and scarcity, as extinction and </w:t>
      </w:r>
      <w:proofErr w:type="spellStart"/>
      <w:r w:rsidRPr="00FC10F7">
        <w:t>scholasticide</w:t>
      </w:r>
      <w:proofErr w:type="spellEnd"/>
      <w:r w:rsidRPr="00FC10F7">
        <w:t>, then the 2025 reality is of an ever steepening and frightening decline in diversity of all kinds. It is well evidenced</w:t>
      </w:r>
      <w:r>
        <w:t>,</w:t>
      </w:r>
      <w:r w:rsidRPr="00FC10F7">
        <w:t xml:space="preserve"> too. </w:t>
      </w:r>
    </w:p>
    <w:p w14:paraId="12528F84" w14:textId="77777777" w:rsidR="002E6372" w:rsidRDefault="002E6372" w:rsidP="002E6372">
      <w:pPr>
        <w:pStyle w:val="L2JBody"/>
        <w:ind w:firstLine="0"/>
      </w:pPr>
    </w:p>
    <w:p w14:paraId="432DF4F9" w14:textId="0CAADFA6" w:rsidR="00767386" w:rsidRPr="00FC10F7" w:rsidRDefault="00767386" w:rsidP="002E6372">
      <w:pPr>
        <w:pStyle w:val="L2JBody"/>
        <w:ind w:firstLine="0"/>
      </w:pPr>
      <w:r w:rsidRPr="00FC10F7">
        <w:t xml:space="preserve">Graham Bell </w:t>
      </w:r>
      <w:r w:rsidRPr="00FC10F7">
        <w:fldChar w:fldCharType="begin"/>
      </w:r>
      <w:r w:rsidRPr="00FC10F7">
        <w:instrText xml:space="preserve"> ADDIN EN.CITE &lt;EndNote&gt;&lt;Cite&gt;&lt;Author&gt;Bell&lt;/Author&gt;&lt;Year&gt;1992&lt;/Year&gt;&lt;RecNum&gt;5429&lt;/RecNum&gt;&lt;DisplayText&gt;(Bell, 1992)&lt;/DisplayText&gt;&lt;record&gt;&lt;rec-number&gt;5429&lt;/rec-number&gt;&lt;foreign-keys&gt;&lt;key app="EN" db-id="zppetaafr95wwje2sr7pef5yr0d2p5vwsws9" timestamp="1747065993"&gt;5429&lt;/key&gt;&lt;/foreign-keys&gt;&lt;ref-type name="Book"&gt;6&lt;/ref-type&gt;&lt;contributors&gt;&lt;authors&gt;&lt;author&gt;Bell, Graham&lt;/author&gt;&lt;/authors&gt;&lt;/contributors&gt;&lt;titles&gt;&lt;title&gt;The Permaculture Way&lt;/title&gt;&lt;/titles&gt;&lt;dates&gt;&lt;year&gt;1992&lt;/year&gt;&lt;/dates&gt;&lt;pub-location&gt;East Meon&lt;/pub-location&gt;&lt;publisher&gt;Permanent Publications&lt;/publisher&gt;&lt;urls&gt;&lt;/urls&gt;&lt;/record&gt;&lt;/Cite&gt;&lt;/EndNote&gt;</w:instrText>
      </w:r>
      <w:r w:rsidRPr="00FC10F7">
        <w:fldChar w:fldCharType="separate"/>
      </w:r>
      <w:r w:rsidRPr="00FC10F7">
        <w:rPr>
          <w:noProof/>
        </w:rPr>
        <w:t>(Bell, 1992)</w:t>
      </w:r>
      <w:r w:rsidRPr="00FC10F7">
        <w:fldChar w:fldCharType="end"/>
      </w:r>
      <w:r w:rsidRPr="00FC10F7">
        <w:t xml:space="preserve"> describes permaculture as a “way of arranging your life to be happy and abundant. You can meet your needs without mak</w:t>
      </w:r>
      <w:r>
        <w:t>ing</w:t>
      </w:r>
      <w:r w:rsidRPr="00FC10F7">
        <w:t xml:space="preserve"> everyone else’s less pleasant.” In </w:t>
      </w:r>
      <w:r w:rsidRPr="00FC10F7">
        <w:rPr>
          <w:i/>
          <w:iCs/>
        </w:rPr>
        <w:t>The Multilingual Subject</w:t>
      </w:r>
      <w:r w:rsidRPr="00FC10F7">
        <w:t xml:space="preserve">, </w:t>
      </w:r>
      <w:proofErr w:type="spellStart"/>
      <w:r w:rsidRPr="00FC10F7">
        <w:t>Kramsch</w:t>
      </w:r>
      <w:proofErr w:type="spellEnd"/>
      <w:r w:rsidRPr="00FC10F7">
        <w:t xml:space="preserve"> (2009, p</w:t>
      </w:r>
      <w:r>
        <w:t>p</w:t>
      </w:r>
      <w:r w:rsidRPr="00FC10F7">
        <w:t xml:space="preserve">. 207-8) too </w:t>
      </w:r>
      <w:proofErr w:type="spellStart"/>
      <w:r w:rsidRPr="00FC10F7">
        <w:t>emphasises</w:t>
      </w:r>
      <w:proofErr w:type="spellEnd"/>
      <w:r w:rsidRPr="00FC10F7">
        <w:t xml:space="preserve"> the role of pleasure in language pedagogy</w:t>
      </w:r>
      <w:r>
        <w:t xml:space="preserve">, </w:t>
      </w:r>
      <w:proofErr w:type="spellStart"/>
      <w:r w:rsidRPr="00FC10F7">
        <w:t>characteris</w:t>
      </w:r>
      <w:r>
        <w:t>ing</w:t>
      </w:r>
      <w:proofErr w:type="spellEnd"/>
      <w:r w:rsidRPr="00FC10F7">
        <w:t xml:space="preserve"> </w:t>
      </w:r>
      <w:r>
        <w:t>it</w:t>
      </w:r>
      <w:r w:rsidRPr="00FC10F7">
        <w:t xml:space="preserve"> as an element of symbolic competence. </w:t>
      </w:r>
      <w:r>
        <w:t>P</w:t>
      </w:r>
      <w:r w:rsidRPr="00FC10F7">
        <w:t xml:space="preserve">leasure for </w:t>
      </w:r>
      <w:proofErr w:type="spellStart"/>
      <w:r w:rsidRPr="00FC10F7">
        <w:t>Kramsch</w:t>
      </w:r>
      <w:proofErr w:type="spellEnd"/>
      <w:r w:rsidRPr="00FC10F7">
        <w:t xml:space="preserve"> </w:t>
      </w:r>
      <w:r>
        <w:t>in</w:t>
      </w:r>
      <w:r w:rsidRPr="00FC10F7">
        <w:t xml:space="preserve"> abundance might be found </w:t>
      </w:r>
      <w:r>
        <w:t>in something</w:t>
      </w:r>
      <w:r w:rsidRPr="00FC10F7">
        <w:t xml:space="preserve"> well-managed, or </w:t>
      </w:r>
      <w:r>
        <w:t>“</w:t>
      </w:r>
      <w:r w:rsidRPr="00FC10F7">
        <w:t>calm and serenity</w:t>
      </w:r>
      <w:r>
        <w:t>”</w:t>
      </w:r>
      <w:r w:rsidRPr="00FC10F7">
        <w:t xml:space="preserve"> from a well-turned phrase or well-run class. These require a way of fusing into intentional design the </w:t>
      </w:r>
      <w:r>
        <w:t>“</w:t>
      </w:r>
      <w:r w:rsidRPr="00FC10F7">
        <w:t>little bits,</w:t>
      </w:r>
      <w:r>
        <w:t>”</w:t>
      </w:r>
      <w:r w:rsidRPr="00FC10F7">
        <w:t xml:space="preserve"> and knowing that the aim is one of increasing diversity and sustainability. For Bell in his descriptions of </w:t>
      </w:r>
      <w:proofErr w:type="spellStart"/>
      <w:r w:rsidRPr="00FC10F7">
        <w:t>permacultural</w:t>
      </w:r>
      <w:proofErr w:type="spellEnd"/>
      <w:r w:rsidRPr="00FC10F7">
        <w:t xml:space="preserve"> design the aim is for </w:t>
      </w:r>
      <w:proofErr w:type="spellStart"/>
      <w:r w:rsidRPr="00261DE2">
        <w:rPr>
          <w:i/>
          <w:iCs/>
        </w:rPr>
        <w:t>buen</w:t>
      </w:r>
      <w:proofErr w:type="spellEnd"/>
      <w:r w:rsidRPr="00261DE2">
        <w:rPr>
          <w:i/>
          <w:iCs/>
        </w:rPr>
        <w:t xml:space="preserve"> </w:t>
      </w:r>
      <w:proofErr w:type="spellStart"/>
      <w:r w:rsidRPr="00261DE2">
        <w:rPr>
          <w:i/>
          <w:iCs/>
        </w:rPr>
        <w:t>vivir</w:t>
      </w:r>
      <w:proofErr w:type="spellEnd"/>
      <w:r w:rsidRPr="00FC10F7">
        <w:t xml:space="preserve">, good living </w:t>
      </w:r>
      <w:r w:rsidRPr="00FC10F7">
        <w:fldChar w:fldCharType="begin"/>
      </w:r>
      <w:r w:rsidRPr="00FC10F7">
        <w:instrText xml:space="preserve"> ADDIN EN.CITE &lt;EndNote&gt;&lt;Cite&gt;&lt;Author&gt;Santos&lt;/Author&gt;&lt;Year&gt;2014&lt;/Year&gt;&lt;RecNum&gt;5017&lt;/RecNum&gt;&lt;DisplayText&gt;(Santos, 2014)&lt;/DisplayText&gt;&lt;record&gt;&lt;rec-number&gt;5017&lt;/rec-number&gt;&lt;foreign-keys&gt;&lt;key app="EN" db-id="zppetaafr95wwje2sr7pef5yr0d2p5vwsws9" timestamp="1595174824"&gt;5017&lt;/key&gt;&lt;/foreign-keys&gt;&lt;ref-type name="Book"&gt;6&lt;/ref-type&gt;&lt;contributors&gt;&lt;authors&gt;&lt;author&gt;Santos, Boaventura de Sousa&lt;/author&gt;&lt;/authors&gt;&lt;/contributors&gt;&lt;titles&gt;&lt;title&gt;Epistemologies of the South: Justice against Epistemicide&lt;/title&gt;&lt;/titles&gt;&lt;dates&gt;&lt;year&gt;2014&lt;/year&gt;&lt;/dates&gt;&lt;pub-location&gt;London &amp;amp; New York&lt;/pub-location&gt;&lt;publisher&gt;Routledge&lt;/publisher&gt;&lt;urls&gt;&lt;/urls&gt;&lt;/record&gt;&lt;/Cite&gt;&lt;/EndNote&gt;</w:instrText>
      </w:r>
      <w:r w:rsidRPr="00FC10F7">
        <w:fldChar w:fldCharType="separate"/>
      </w:r>
      <w:r w:rsidRPr="00FC10F7">
        <w:rPr>
          <w:noProof/>
        </w:rPr>
        <w:t>(Santos, 2014)</w:t>
      </w:r>
      <w:r w:rsidRPr="00FC10F7">
        <w:fldChar w:fldCharType="end"/>
      </w:r>
      <w:r>
        <w:t>,</w:t>
      </w:r>
      <w:r w:rsidRPr="00FC10F7">
        <w:t xml:space="preserve"> but without losing a sense of proportion. The </w:t>
      </w:r>
      <w:proofErr w:type="spellStart"/>
      <w:r w:rsidRPr="00FC10F7">
        <w:t>permacultural</w:t>
      </w:r>
      <w:proofErr w:type="spellEnd"/>
      <w:r w:rsidRPr="00FC10F7">
        <w:t xml:space="preserve"> turn offers language pedagogy what it is offering environmental sustainability</w:t>
      </w:r>
      <w:r>
        <w:t xml:space="preserve">: </w:t>
      </w:r>
      <w:r w:rsidRPr="00FC10F7">
        <w:t xml:space="preserve">a gift from </w:t>
      </w:r>
      <w:r>
        <w:t>I</w:t>
      </w:r>
      <w:r w:rsidRPr="00FC10F7">
        <w:t xml:space="preserve">ndigenous peoples and from places in the world where genocide has been lived and survived historically. It offers </w:t>
      </w:r>
      <w:r>
        <w:t xml:space="preserve">restorative </w:t>
      </w:r>
      <w:r w:rsidRPr="00FC10F7">
        <w:t xml:space="preserve">principles and practices for intentionally shifting away from the middle ground conservatism to designing with culture and context for </w:t>
      </w:r>
      <w:proofErr w:type="spellStart"/>
      <w:r w:rsidRPr="00261DE2">
        <w:rPr>
          <w:i/>
          <w:iCs/>
        </w:rPr>
        <w:t>buen</w:t>
      </w:r>
      <w:proofErr w:type="spellEnd"/>
      <w:r w:rsidRPr="00261DE2">
        <w:rPr>
          <w:i/>
          <w:iCs/>
        </w:rPr>
        <w:t xml:space="preserve"> </w:t>
      </w:r>
      <w:proofErr w:type="spellStart"/>
      <w:r w:rsidRPr="00261DE2">
        <w:rPr>
          <w:i/>
          <w:iCs/>
        </w:rPr>
        <w:t>vivir</w:t>
      </w:r>
      <w:proofErr w:type="spellEnd"/>
      <w:r w:rsidRPr="00FC10F7">
        <w:t>.</w:t>
      </w:r>
    </w:p>
    <w:p w14:paraId="3143AF5A" w14:textId="77777777" w:rsidR="002E6372" w:rsidRDefault="002E6372" w:rsidP="002E6372">
      <w:pPr>
        <w:pStyle w:val="L2JBody"/>
        <w:ind w:firstLine="0"/>
      </w:pPr>
    </w:p>
    <w:p w14:paraId="551BBF9C" w14:textId="6E00D6F7" w:rsidR="00767386" w:rsidRPr="00FC10F7" w:rsidRDefault="00767386" w:rsidP="002E6372">
      <w:pPr>
        <w:pStyle w:val="L2JBody"/>
        <w:ind w:firstLine="0"/>
      </w:pPr>
      <w:r w:rsidRPr="00FC10F7">
        <w:t xml:space="preserve">Under a </w:t>
      </w:r>
      <w:proofErr w:type="spellStart"/>
      <w:r w:rsidRPr="00FC10F7">
        <w:t>permacultural</w:t>
      </w:r>
      <w:proofErr w:type="spellEnd"/>
      <w:r w:rsidRPr="00FC10F7">
        <w:t xml:space="preserve"> design, where the points of connection are maximal and an intention is present to place what grows in </w:t>
      </w:r>
      <w:r>
        <w:t xml:space="preserve">the </w:t>
      </w:r>
      <w:r w:rsidRPr="00FC10F7">
        <w:t xml:space="preserve">ground where it can indeed flourish, then a different framework becomes possible, one where there is an awful lot of this and an awful lot of that. Linguists and activists, epistemologists and environmentalists have already answered the question </w:t>
      </w:r>
      <w:proofErr w:type="gramStart"/>
      <w:r w:rsidRPr="00FC10F7">
        <w:t>with regard to</w:t>
      </w:r>
      <w:proofErr w:type="gramEnd"/>
      <w:r w:rsidRPr="00FC10F7">
        <w:t xml:space="preserve"> mass extinction. Mass extinction is intensely bad for the planet and its species, as well as </w:t>
      </w:r>
      <w:r>
        <w:t>for planetary</w:t>
      </w:r>
      <w:r w:rsidRPr="00FC10F7">
        <w:t xml:space="preserve"> survival, but in languages this is what we are also seeing today. To eradicate or ban the speaking of languages diminishes the epistemic and poetic competence of the planet. To design for its </w:t>
      </w:r>
      <w:proofErr w:type="spellStart"/>
      <w:r w:rsidRPr="00FC10F7">
        <w:rPr>
          <w:i/>
          <w:iCs/>
        </w:rPr>
        <w:t>maximisation</w:t>
      </w:r>
      <w:proofErr w:type="spellEnd"/>
      <w:r w:rsidRPr="00FC10F7">
        <w:t xml:space="preserve">, to live </w:t>
      </w:r>
      <w:r>
        <w:t>as</w:t>
      </w:r>
      <w:r w:rsidRPr="00FC10F7">
        <w:t xml:space="preserve"> many Indigenous people and refugees do, where multilingualism is the mother language, is to sustain the diversity of edges meeting, where teaching enables familiarity with difference </w:t>
      </w:r>
      <w:r w:rsidRPr="00FC10F7">
        <w:fldChar w:fldCharType="begin"/>
      </w:r>
      <w:r w:rsidRPr="00FC10F7">
        <w:instrText xml:space="preserve"> ADDIN EN.CITE &lt;EndNote&gt;&lt;Cite&gt;&lt;Author&gt;Phipps&lt;/Author&gt;&lt;Year&gt;2022&lt;/Year&gt;&lt;RecNum&gt;5177&lt;/RecNum&gt;&lt;DisplayText&gt;(Phipps, 2022)&lt;/DisplayText&gt;&lt;record&gt;&lt;rec-number&gt;5177&lt;/rec-number&gt;&lt;foreign-keys&gt;&lt;key app="EN" db-id="zppetaafr95wwje2sr7pef5yr0d2p5vwsws9" timestamp="1643124623"&gt;5177&lt;/key&gt;&lt;/foreign-keys&gt;&lt;ref-type name="Book Section"&gt;5&lt;/ref-type&gt;&lt;contributors&gt;&lt;authors&gt;&lt;author&gt;Phipps, Alison&lt;/author&gt;&lt;/authors&gt;&lt;secondary-authors&gt;&lt;author&gt;Ayers Bennett, Wendy; FIsher, Linda&lt;/author&gt;&lt;/secondary-authors&gt;&lt;/contributors&gt;&lt;titles&gt;&lt;title&gt;Decolonising Languages in Rural Settings: Towards Equatorial Epistemologies.&lt;/title&gt;&lt;secondary-title&gt;Multilingualism and Identity: Interdisciplinary Perspectives&lt;/secondary-title&gt;&lt;/titles&gt;&lt;dates&gt;&lt;year&gt;2022&lt;/year&gt;&lt;/dates&gt;&lt;pub-location&gt;Cambridge&lt;/pub-location&gt;&lt;publisher&gt;Cambridge University Press&lt;/publisher&gt;&lt;urls&gt;&lt;/urls&gt;&lt;/record&gt;&lt;/Cite&gt;&lt;/EndNote&gt;</w:instrText>
      </w:r>
      <w:r w:rsidRPr="00FC10F7">
        <w:fldChar w:fldCharType="separate"/>
      </w:r>
      <w:r w:rsidRPr="00FC10F7">
        <w:rPr>
          <w:noProof/>
        </w:rPr>
        <w:t>(Phipps, 2022)</w:t>
      </w:r>
      <w:r w:rsidRPr="00FC10F7">
        <w:fldChar w:fldCharType="end"/>
      </w:r>
      <w:r w:rsidRPr="00FC10F7">
        <w:t xml:space="preserve">. This can offer a way of re-designing curricula for </w:t>
      </w:r>
      <w:r>
        <w:t>“</w:t>
      </w:r>
      <w:r w:rsidRPr="00FC10F7">
        <w:t>an awful lot of this and an awful lot of that</w:t>
      </w:r>
      <w:r>
        <w:t>”</w:t>
      </w:r>
      <w:r w:rsidRPr="00FC10F7">
        <w:t xml:space="preserve">; of welcoming the linguistic diversity and finding the medicinal fertility of the edge-meetings and edge experiences; of placing the ontological anxieties not in some minimal conflict </w:t>
      </w:r>
      <w:r>
        <w:t>assimilationist</w:t>
      </w:r>
      <w:r w:rsidRPr="00FC10F7">
        <w:t xml:space="preserve"> and reductionist space but at the heart.</w:t>
      </w:r>
    </w:p>
    <w:p w14:paraId="1A41EBD4" w14:textId="77777777" w:rsidR="002E6372" w:rsidRDefault="002E6372" w:rsidP="002E6372">
      <w:pPr>
        <w:pStyle w:val="L2JBody"/>
        <w:ind w:firstLine="0"/>
      </w:pPr>
    </w:p>
    <w:p w14:paraId="2492A4A2" w14:textId="1382C165" w:rsidR="00767386" w:rsidRPr="00FC10F7" w:rsidRDefault="00767386" w:rsidP="002E6372">
      <w:pPr>
        <w:pStyle w:val="L2JBody"/>
        <w:ind w:firstLine="0"/>
      </w:pPr>
      <w:r w:rsidRPr="00FC10F7">
        <w:t xml:space="preserve">Finally, in turning to the above cited passage in </w:t>
      </w:r>
      <w:proofErr w:type="spellStart"/>
      <w:r w:rsidRPr="00FC10F7">
        <w:t>Kramsch’s</w:t>
      </w:r>
      <w:proofErr w:type="spellEnd"/>
      <w:r w:rsidRPr="00FC10F7">
        <w:t xml:space="preserve"> work we can see that the language of </w:t>
      </w:r>
      <w:r>
        <w:t>“</w:t>
      </w:r>
      <w:r w:rsidRPr="00FC10F7">
        <w:t>landscape</w:t>
      </w:r>
      <w:r>
        <w:t>”</w:t>
      </w:r>
      <w:r w:rsidRPr="00FC10F7">
        <w:t xml:space="preserve"> and </w:t>
      </w:r>
      <w:r>
        <w:t>“</w:t>
      </w:r>
      <w:r w:rsidRPr="00FC10F7">
        <w:t>ground</w:t>
      </w:r>
      <w:r>
        <w:t>”</w:t>
      </w:r>
      <w:r w:rsidRPr="00FC10F7">
        <w:t xml:space="preserve"> are important to her, both as military-defensive evocations but perhaps</w:t>
      </w:r>
      <w:r>
        <w:t xml:space="preserve"> also</w:t>
      </w:r>
      <w:r w:rsidRPr="00FC10F7">
        <w:t xml:space="preserve"> intuiting the ecological-turn in sociolinguistics and applied linguistics and the need for a human ecological model for language pedagogy </w:t>
      </w:r>
      <w:r w:rsidRPr="00FC10F7">
        <w:fldChar w:fldCharType="begin"/>
      </w:r>
      <w:r w:rsidRPr="00FC10F7">
        <w:instrText xml:space="preserve"> ADDIN EN.CITE &lt;EndNote&gt;&lt;Cite&gt;&lt;Author&gt;Levine&lt;/Author&gt;&lt;Year&gt;2011&lt;/Year&gt;&lt;RecNum&gt;2951&lt;/RecNum&gt;&lt;DisplayText&gt;(Levine &amp;amp; Phipps, 2011)&lt;/DisplayText&gt;&lt;record&gt;&lt;rec-number&gt;2951&lt;/rec-number&gt;&lt;foreign-keys&gt;&lt;key app="EN" db-id="zppetaafr95wwje2sr7pef5yr0d2p5vwsws9" timestamp="1584634304"&gt;2951&lt;/key&gt;&lt;/foreign-keys&gt;&lt;ref-type name="Book Section"&gt;5&lt;/ref-type&gt;&lt;contributors&gt;&lt;authors&gt;&lt;author&gt;Levine, Glenn&lt;/author&gt;&lt;author&gt;Phipps, Alison&lt;/author&gt;&lt;/authors&gt;&lt;secondary-authors&gt;&lt;author&gt;Levine, Glenn&lt;/author&gt;&lt;author&gt;Phipps, Alison&lt;/author&gt;&lt;/secondary-authors&gt;&lt;/contributors&gt;&lt;titles&gt;&lt;title&gt;What is language pedagogy for?&lt;/title&gt;&lt;secondary-title&gt;Critical and Intercultural Theory and Language Pedagogy&lt;/secondary-title&gt;&lt;tertiary-title&gt;Series: Issues in Language Program Direction&lt;/tertiary-title&gt;&lt;short-title&gt;What is language pedagogy for?&lt;/short-title&gt;&lt;/titles&gt;&lt;reprint-edition&gt;NOT IN FILE&lt;/reprint-edition&gt;&lt;dates&gt;&lt;year&gt;2011&lt;/year&gt;&lt;/dates&gt;&lt;pub-location&gt;Florence, KY&lt;/pub-location&gt;&lt;publisher&gt;Cengage Learning&lt;/publisher&gt;&lt;urls&gt;&lt;/urls&gt;&lt;/record&gt;&lt;/Cite&gt;&lt;/EndNote&gt;</w:instrText>
      </w:r>
      <w:r w:rsidRPr="00FC10F7">
        <w:fldChar w:fldCharType="separate"/>
      </w:r>
      <w:r w:rsidRPr="00FC10F7">
        <w:rPr>
          <w:noProof/>
        </w:rPr>
        <w:t>(Levine &amp; Phipps, 2011)</w:t>
      </w:r>
      <w:r w:rsidRPr="00FC10F7">
        <w:fldChar w:fldCharType="end"/>
      </w:r>
      <w:r w:rsidRPr="00FC10F7">
        <w:t xml:space="preserve">. There has </w:t>
      </w:r>
      <w:r>
        <w:t xml:space="preserve">in the past </w:t>
      </w:r>
      <w:r w:rsidRPr="00FC10F7">
        <w:t xml:space="preserve">been a focus on the internal ecological framing of languages in language pedagogy, or on discursive analysis of our changing metaphors from language families to language ecologies. But a lack of ideological, ecologically sustainable language pedagogical design, beyond a laissez-faire intellectual politics, dominated by nothing more erroneous or damaging than survival of the fittest, means the profession or the field, as </w:t>
      </w:r>
      <w:proofErr w:type="spellStart"/>
      <w:r w:rsidRPr="00FC10F7">
        <w:t>Kramsch</w:t>
      </w:r>
      <w:proofErr w:type="spellEnd"/>
      <w:r w:rsidRPr="00FC10F7">
        <w:t xml:space="preserve"> stated, are not served well. At all.</w:t>
      </w:r>
    </w:p>
    <w:p w14:paraId="4E75AD36" w14:textId="77777777" w:rsidR="002E6372" w:rsidRDefault="002E6372" w:rsidP="002E6372">
      <w:pPr>
        <w:pStyle w:val="L2JBody"/>
        <w:ind w:firstLine="0"/>
      </w:pPr>
    </w:p>
    <w:p w14:paraId="28C28FFA" w14:textId="1F5301B8" w:rsidR="00767386" w:rsidRDefault="00767386" w:rsidP="002E6372">
      <w:pPr>
        <w:pStyle w:val="L2JBody"/>
        <w:ind w:firstLine="0"/>
      </w:pPr>
      <w:r w:rsidRPr="00FC10F7">
        <w:t>It is to the work of designing ideological and practical guidance that I now turn in the final section of this paper.</w:t>
      </w:r>
    </w:p>
    <w:p w14:paraId="263EF95C" w14:textId="77777777" w:rsidR="002E6372" w:rsidRPr="00FC10F7" w:rsidRDefault="002E6372" w:rsidP="002E6372">
      <w:pPr>
        <w:pStyle w:val="L2JBody"/>
        <w:ind w:firstLine="0"/>
      </w:pPr>
    </w:p>
    <w:p w14:paraId="4B1A3B58" w14:textId="564B1662" w:rsidR="00767386" w:rsidRPr="002E6372" w:rsidRDefault="002E6372" w:rsidP="002E6372">
      <w:pPr>
        <w:pStyle w:val="L2JH1"/>
      </w:pPr>
      <w:r w:rsidRPr="002E6372">
        <w:t>LANGUAGES MATTER</w:t>
      </w:r>
    </w:p>
    <w:p w14:paraId="504055BA" w14:textId="77777777" w:rsidR="002E6372" w:rsidRDefault="002E6372" w:rsidP="002E6372">
      <w:pPr>
        <w:pStyle w:val="L2JBody"/>
        <w:ind w:firstLine="0"/>
      </w:pPr>
    </w:p>
    <w:p w14:paraId="48636A6C" w14:textId="4D9B0CA1" w:rsidR="00767386" w:rsidRPr="00FC10F7" w:rsidRDefault="00767386" w:rsidP="002E6372">
      <w:pPr>
        <w:pStyle w:val="L2JBody"/>
        <w:ind w:firstLine="0"/>
      </w:pPr>
      <w:r w:rsidRPr="00FC10F7">
        <w:t xml:space="preserve">At the root of L2 as an ideological struggle is the principle that </w:t>
      </w:r>
      <w:r>
        <w:t>l</w:t>
      </w:r>
      <w:r w:rsidRPr="00FC10F7">
        <w:t xml:space="preserve">anguage </w:t>
      </w:r>
      <w:r>
        <w:t>r</w:t>
      </w:r>
      <w:r w:rsidRPr="00FC10F7">
        <w:t>ights matter, for everyone, everywhere. These rights underpinned UNESCO’s instituting of a day on 21</w:t>
      </w:r>
      <w:r w:rsidRPr="00FC10F7">
        <w:rPr>
          <w:vertAlign w:val="superscript"/>
        </w:rPr>
        <w:t>st</w:t>
      </w:r>
      <w:r w:rsidRPr="00FC10F7">
        <w:t xml:space="preserve"> February</w:t>
      </w:r>
      <w:r>
        <w:t>—</w:t>
      </w:r>
      <w:r w:rsidRPr="00FC10F7">
        <w:t>Mother Language Day</w:t>
      </w:r>
      <w:r>
        <w:t>—</w:t>
      </w:r>
      <w:r w:rsidRPr="00FC10F7">
        <w:t xml:space="preserve">in </w:t>
      </w:r>
      <w:proofErr w:type="spellStart"/>
      <w:r w:rsidRPr="00FC10F7">
        <w:t>honour</w:t>
      </w:r>
      <w:proofErr w:type="spellEnd"/>
      <w:r w:rsidRPr="00FC10F7">
        <w:t xml:space="preserve"> of the language martyrs</w:t>
      </w:r>
      <w:r>
        <w:t>,</w:t>
      </w:r>
      <w:r w:rsidRPr="00FC10F7">
        <w:t xml:space="preserve"> students killed for insisting on the right to use their mother language, Bangla, in 1952. You can’t have a ‘little bit of this and that’ as a language martyr. It’s also this ideological as</w:t>
      </w:r>
      <w:r>
        <w:t xml:space="preserve">sertion </w:t>
      </w:r>
      <w:r w:rsidRPr="00FC10F7">
        <w:t xml:space="preserve">of a human right that led UNESCO </w:t>
      </w:r>
      <w:r>
        <w:t>to choose</w:t>
      </w:r>
      <w:r w:rsidRPr="00FC10F7">
        <w:t xml:space="preserve"> the 25</w:t>
      </w:r>
      <w:r w:rsidRPr="00FC10F7">
        <w:rPr>
          <w:vertAlign w:val="superscript"/>
        </w:rPr>
        <w:t>th</w:t>
      </w:r>
      <w:r w:rsidRPr="00FC10F7">
        <w:t xml:space="preserve"> anniversary of the institution of Mother Language Day to launch its twenty-year </w:t>
      </w:r>
      <w:r>
        <w:t>g</w:t>
      </w:r>
      <w:r w:rsidRPr="00012AAD">
        <w:t xml:space="preserve">uidelines for </w:t>
      </w:r>
      <w:r>
        <w:t>e</w:t>
      </w:r>
      <w:r w:rsidRPr="00012AAD">
        <w:t xml:space="preserve">ducation in a </w:t>
      </w:r>
      <w:r>
        <w:t>m</w:t>
      </w:r>
      <w:r w:rsidRPr="00012AAD">
        <w:t xml:space="preserve">ultilingual </w:t>
      </w:r>
      <w:r>
        <w:t>w</w:t>
      </w:r>
      <w:r w:rsidRPr="00012AAD">
        <w:t>orld</w:t>
      </w:r>
      <w:r w:rsidRPr="00FC10F7">
        <w:rPr>
          <w:i/>
          <w:iCs/>
        </w:rPr>
        <w:t>,</w:t>
      </w:r>
      <w:r w:rsidRPr="00FC10F7">
        <w:t xml:space="preserve"> on 21</w:t>
      </w:r>
      <w:r w:rsidRPr="00FC10F7">
        <w:rPr>
          <w:vertAlign w:val="superscript"/>
        </w:rPr>
        <w:t>st</w:t>
      </w:r>
      <w:r w:rsidRPr="00FC10F7">
        <w:t xml:space="preserve"> February 2025</w:t>
      </w:r>
      <w:r>
        <w:t xml:space="preserve">: </w:t>
      </w:r>
      <w:r w:rsidRPr="00012AAD">
        <w:rPr>
          <w:i/>
          <w:iCs/>
        </w:rPr>
        <w:t>Languages matter: global guidance on multilingual education</w:t>
      </w:r>
      <w:r>
        <w:t>.</w:t>
      </w:r>
      <w:r w:rsidRPr="00012AAD">
        <w:rPr>
          <w:i/>
          <w:iCs/>
        </w:rPr>
        <w:t xml:space="preserve"> </w:t>
      </w:r>
    </w:p>
    <w:p w14:paraId="728D09B3" w14:textId="77777777" w:rsidR="002E6372" w:rsidRDefault="002E6372" w:rsidP="00767386">
      <w:pPr>
        <w:spacing w:line="360" w:lineRule="auto"/>
        <w:jc w:val="both"/>
        <w:rPr>
          <w:rFonts w:asciiTheme="majorHAnsi" w:hAnsiTheme="majorHAnsi" w:cstheme="majorHAnsi"/>
          <w:b/>
          <w:bCs/>
          <w:sz w:val="24"/>
          <w:szCs w:val="24"/>
        </w:rPr>
      </w:pPr>
    </w:p>
    <w:p w14:paraId="28F687B4" w14:textId="4F25A739" w:rsidR="00767386" w:rsidRPr="00FC10F7" w:rsidRDefault="00767386" w:rsidP="002E6372">
      <w:pPr>
        <w:pStyle w:val="L2JH2"/>
      </w:pPr>
      <w:r w:rsidRPr="00FC10F7">
        <w:t>The Guid</w:t>
      </w:r>
      <w:r>
        <w:t>ance</w:t>
      </w:r>
    </w:p>
    <w:p w14:paraId="25638140" w14:textId="77777777" w:rsidR="002E6372" w:rsidRDefault="002E6372" w:rsidP="002E6372">
      <w:pPr>
        <w:pStyle w:val="L2JBody"/>
        <w:ind w:firstLine="0"/>
      </w:pPr>
    </w:p>
    <w:p w14:paraId="14C0CF66" w14:textId="72EA664D" w:rsidR="00767386" w:rsidRDefault="00767386" w:rsidP="002E6372">
      <w:pPr>
        <w:pStyle w:val="L2JBody"/>
        <w:ind w:firstLine="0"/>
      </w:pPr>
      <w:r w:rsidRPr="00FC10F7">
        <w:t>This Guid</w:t>
      </w:r>
      <w:r>
        <w:t>ance</w:t>
      </w:r>
      <w:r w:rsidRPr="00FC10F7">
        <w:t xml:space="preserve"> builds on UNESCO’s work for a multilingual world over the last two decades. It reaffirms and develops the three basic principles, established in 2003, related to Multilingual Education</w:t>
      </w:r>
      <w:r>
        <w:t>.</w:t>
      </w:r>
      <w:r w:rsidRPr="00FC10F7">
        <w:t xml:space="preserve"> The Guide is intended primarily for educational ministers and policymakers at all levels of decision-making, including national and regional levels. It focuses on: </w:t>
      </w:r>
    </w:p>
    <w:p w14:paraId="44E61B36" w14:textId="77777777" w:rsidR="000C0E85" w:rsidRPr="00FC10F7" w:rsidRDefault="000C0E85" w:rsidP="002E6372">
      <w:pPr>
        <w:pStyle w:val="L2JBody"/>
        <w:ind w:firstLine="0"/>
      </w:pPr>
    </w:p>
    <w:p w14:paraId="43E128B6" w14:textId="77777777" w:rsidR="00767386" w:rsidRPr="002E6372" w:rsidRDefault="00767386" w:rsidP="002E6372">
      <w:pPr>
        <w:pStyle w:val="ListParagraph"/>
        <w:numPr>
          <w:ilvl w:val="0"/>
          <w:numId w:val="58"/>
        </w:numPr>
        <w:jc w:val="both"/>
        <w:rPr>
          <w:rFonts w:ascii="Garamond" w:hAnsi="Garamond" w:cstheme="majorHAnsi"/>
          <w:sz w:val="24"/>
          <w:szCs w:val="24"/>
        </w:rPr>
      </w:pPr>
      <w:r w:rsidRPr="002E6372">
        <w:rPr>
          <w:rFonts w:ascii="Garamond" w:hAnsi="Garamond" w:cstheme="majorHAnsi"/>
          <w:sz w:val="24"/>
          <w:szCs w:val="24"/>
        </w:rPr>
        <w:t>Mother tongue instruction as a means for improving educational quality by</w:t>
      </w:r>
      <w:r w:rsidRPr="002E6372">
        <w:rPr>
          <w:rFonts w:ascii="Garamond" w:hAnsi="Garamond" w:cstheme="majorHAnsi"/>
          <w:i/>
          <w:iCs/>
          <w:sz w:val="24"/>
          <w:szCs w:val="24"/>
        </w:rPr>
        <w:t xml:space="preserve"> </w:t>
      </w:r>
      <w:r w:rsidRPr="002E6372">
        <w:rPr>
          <w:rFonts w:ascii="Garamond" w:hAnsi="Garamond" w:cstheme="majorHAnsi"/>
          <w:sz w:val="24"/>
          <w:szCs w:val="24"/>
        </w:rPr>
        <w:t>building upon the knowledge and experience of learners and teachers.</w:t>
      </w:r>
    </w:p>
    <w:p w14:paraId="2FE3B1D9" w14:textId="77777777" w:rsidR="00767386" w:rsidRPr="002E6372" w:rsidRDefault="00767386" w:rsidP="002E6372">
      <w:pPr>
        <w:pStyle w:val="ListParagraph"/>
        <w:numPr>
          <w:ilvl w:val="0"/>
          <w:numId w:val="58"/>
        </w:numPr>
        <w:jc w:val="both"/>
        <w:rPr>
          <w:rFonts w:ascii="Garamond" w:hAnsi="Garamond" w:cstheme="majorHAnsi"/>
          <w:sz w:val="24"/>
          <w:szCs w:val="24"/>
        </w:rPr>
      </w:pPr>
      <w:r w:rsidRPr="002E6372">
        <w:rPr>
          <w:rFonts w:ascii="Garamond" w:hAnsi="Garamond" w:cstheme="majorHAnsi"/>
          <w:sz w:val="24"/>
          <w:szCs w:val="24"/>
        </w:rPr>
        <w:t>Multilingual education at all levels of education as a means for promoting both social and gender equality and as a key element of linguistically diverse societies.</w:t>
      </w:r>
    </w:p>
    <w:p w14:paraId="4D2AA29B" w14:textId="77777777" w:rsidR="00767386" w:rsidRPr="002E6372" w:rsidRDefault="00767386" w:rsidP="002E6372">
      <w:pPr>
        <w:pStyle w:val="ListParagraph"/>
        <w:numPr>
          <w:ilvl w:val="0"/>
          <w:numId w:val="58"/>
        </w:numPr>
        <w:spacing w:after="160"/>
        <w:jc w:val="both"/>
        <w:rPr>
          <w:rFonts w:ascii="Garamond" w:hAnsi="Garamond" w:cstheme="majorHAnsi"/>
          <w:strike/>
          <w:sz w:val="24"/>
          <w:szCs w:val="24"/>
        </w:rPr>
      </w:pPr>
      <w:r w:rsidRPr="002E6372">
        <w:rPr>
          <w:rFonts w:ascii="Garamond" w:hAnsi="Garamond" w:cstheme="majorHAnsi"/>
          <w:sz w:val="24"/>
          <w:szCs w:val="24"/>
        </w:rPr>
        <w:t>Language as an essential component of intercultural education to encourage understanding between different population groups and ensure respect for fundamental rights.</w:t>
      </w:r>
    </w:p>
    <w:p w14:paraId="77ACE6CD" w14:textId="77777777" w:rsidR="00767386" w:rsidRPr="00FC10F7" w:rsidRDefault="00767386" w:rsidP="002E6372">
      <w:pPr>
        <w:pStyle w:val="L2JBody"/>
        <w:ind w:firstLine="0"/>
      </w:pPr>
      <w:r w:rsidRPr="00FC10F7">
        <w:t>At heart, the Guide shows that the eradication of a language</w:t>
      </w:r>
      <w:r>
        <w:t>—</w:t>
      </w:r>
      <w:r w:rsidRPr="00FC10F7">
        <w:t>its prohibition, its denigration, its excising, and the picking apart of documents which uphold cultural rights</w:t>
      </w:r>
      <w:r>
        <w:t>—</w:t>
      </w:r>
      <w:r w:rsidRPr="00FC10F7">
        <w:t>is an ideological strategy used again and again by dominant groups to create division and cultural wars, as well as violence in many forms. Countering it is a task which requires intellectual argument, clear examples</w:t>
      </w:r>
      <w:r>
        <w:t xml:space="preserve"> and promising practices</w:t>
      </w:r>
      <w:r w:rsidRPr="00FC10F7">
        <w:t xml:space="preserve"> from empirical and theoretical research and practice.</w:t>
      </w:r>
    </w:p>
    <w:p w14:paraId="7814CAD6" w14:textId="77777777" w:rsidR="002E6372" w:rsidRDefault="002E6372" w:rsidP="002E6372">
      <w:pPr>
        <w:pStyle w:val="L2JBody"/>
        <w:ind w:firstLine="0"/>
      </w:pPr>
    </w:p>
    <w:p w14:paraId="2DD30D6D" w14:textId="727FAA36" w:rsidR="00767386" w:rsidRDefault="00767386" w:rsidP="002E6372">
      <w:pPr>
        <w:pStyle w:val="L2JBody"/>
        <w:ind w:firstLine="0"/>
      </w:pPr>
      <w:r w:rsidRPr="00FC10F7">
        <w:t>The Gui</w:t>
      </w:r>
      <w:r>
        <w:t xml:space="preserve">dance </w:t>
      </w:r>
      <w:r w:rsidRPr="00FC10F7">
        <w:t xml:space="preserve">is of course, diplomatic in tone. It needs to contain the very different political needs, and an ideological rag bag of understandings, that come from 193 member states (as of time of writing). It lacks the urgency </w:t>
      </w:r>
      <w:r>
        <w:t>of</w:t>
      </w:r>
      <w:r w:rsidRPr="00FC10F7">
        <w:t xml:space="preserve"> </w:t>
      </w:r>
      <w:proofErr w:type="spellStart"/>
      <w:r w:rsidRPr="00FC10F7">
        <w:t>Kramsch’s</w:t>
      </w:r>
      <w:proofErr w:type="spellEnd"/>
      <w:r w:rsidRPr="00FC10F7">
        <w:t xml:space="preserve"> </w:t>
      </w:r>
      <w:r>
        <w:t xml:space="preserve">delivery, </w:t>
      </w:r>
      <w:r w:rsidRPr="00FC10F7">
        <w:t>burst</w:t>
      </w:r>
      <w:r>
        <w:t>ing</w:t>
      </w:r>
      <w:r w:rsidRPr="00FC10F7">
        <w:t xml:space="preserve"> with the need for action, or change. </w:t>
      </w:r>
      <w:r>
        <w:t xml:space="preserve">Its ideological framing derives from the UNESCO instruments themselves. </w:t>
      </w:r>
      <w:r w:rsidRPr="00FC10F7">
        <w:t xml:space="preserve">It tends, we might sigh, to the </w:t>
      </w:r>
      <w:r>
        <w:t>“</w:t>
      </w:r>
      <w:r w:rsidRPr="00FC10F7">
        <w:t>middle ground</w:t>
      </w:r>
      <w:r>
        <w:t>”</w:t>
      </w:r>
      <w:r w:rsidRPr="00FC10F7">
        <w:t xml:space="preserve"> programming, for all the legal instruments and </w:t>
      </w:r>
      <w:r>
        <w:t xml:space="preserve">human rights </w:t>
      </w:r>
      <w:r w:rsidRPr="00FC10F7">
        <w:t>charters at its disposal.</w:t>
      </w:r>
      <w:r>
        <w:t xml:space="preserve"> Advocacy, activism and strongly framed ideological views are part of the hegemonic landscape of normative policy formation. Advocacy and activism worldwide concerning the marginality and collapse of language systems, especially those of Indigenous peoples, under forms of violence and imperialism have produced vital evidence on the importance of mother tongue education for future learning at all levels of education. Such passionate, hegemonic struggles are played out in drafting committees around versions </w:t>
      </w:r>
      <w:r>
        <w:lastRenderedPageBreak/>
        <w:t xml:space="preserve">of evidence and nuance relating to linguistic diversity and language pedagogy worldwide. It is where the rubber hits the road and the ideals of research, findings and evidence meet the politics of diplomacy, that “a little bit of this, and a little bit of that” are required for acceptable policy to be written. </w:t>
      </w:r>
    </w:p>
    <w:p w14:paraId="0F62E606" w14:textId="77777777" w:rsidR="002E6372" w:rsidRPr="002E6372" w:rsidRDefault="002E6372" w:rsidP="002E6372">
      <w:pPr>
        <w:pStyle w:val="L2JBody"/>
        <w:ind w:firstLine="0"/>
      </w:pPr>
    </w:p>
    <w:p w14:paraId="14B6DE79" w14:textId="7DFD1E48" w:rsidR="00767386" w:rsidRPr="002E6372" w:rsidRDefault="002E6372" w:rsidP="002E6372">
      <w:pPr>
        <w:pStyle w:val="L2JH1"/>
      </w:pPr>
      <w:r w:rsidRPr="002E6372">
        <w:t>CONCLUSION</w:t>
      </w:r>
    </w:p>
    <w:p w14:paraId="0DFF77DB" w14:textId="77777777" w:rsidR="002E6372" w:rsidRDefault="002E6372" w:rsidP="002E6372">
      <w:pPr>
        <w:pStyle w:val="L2JBody"/>
        <w:ind w:firstLine="0"/>
      </w:pPr>
    </w:p>
    <w:p w14:paraId="7406B95A" w14:textId="64BEFD12" w:rsidR="00767386" w:rsidRDefault="00767386" w:rsidP="002E6372">
      <w:pPr>
        <w:pStyle w:val="L2JBody"/>
        <w:ind w:firstLine="0"/>
        <w:rPr>
          <w:color w:val="212121"/>
        </w:rPr>
      </w:pPr>
      <w:r w:rsidRPr="00FC10F7">
        <w:t xml:space="preserve">The legacies of </w:t>
      </w:r>
      <w:r>
        <w:t>“</w:t>
      </w:r>
      <w:r w:rsidRPr="00FC10F7">
        <w:t>a little bit of this, and a little bit of that</w:t>
      </w:r>
      <w:r>
        <w:t>”</w:t>
      </w:r>
      <w:r w:rsidRPr="00FC10F7">
        <w:t xml:space="preserve"> are in evidence in three key areas of study in which language pedagogical study is implicated, unavoidably and ideologically. This represents but a distillation of fields of research and interest emerging across allied fields of </w:t>
      </w:r>
      <w:r w:rsidRPr="00FC10F7">
        <w:rPr>
          <w:color w:val="212121"/>
        </w:rPr>
        <w:t>multilingual activism and Indigenous reconciliation.</w:t>
      </w:r>
    </w:p>
    <w:p w14:paraId="1C82F96E" w14:textId="77777777" w:rsidR="002E6372" w:rsidRPr="00FC10F7" w:rsidRDefault="002E6372" w:rsidP="002E6372">
      <w:pPr>
        <w:pStyle w:val="L2JBody"/>
        <w:ind w:firstLine="0"/>
      </w:pPr>
    </w:p>
    <w:p w14:paraId="41019AD2" w14:textId="77777777" w:rsidR="00767386" w:rsidRDefault="00767386" w:rsidP="002E6372">
      <w:pPr>
        <w:pStyle w:val="ListParagraph"/>
        <w:numPr>
          <w:ilvl w:val="0"/>
          <w:numId w:val="57"/>
        </w:numPr>
        <w:spacing w:after="200"/>
        <w:jc w:val="both"/>
        <w:rPr>
          <w:rFonts w:ascii="Garamond" w:hAnsi="Garamond" w:cstheme="majorHAnsi"/>
          <w:sz w:val="24"/>
          <w:szCs w:val="24"/>
        </w:rPr>
      </w:pPr>
      <w:r w:rsidRPr="002E6372">
        <w:rPr>
          <w:rFonts w:ascii="Garamond" w:hAnsi="Garamond" w:cstheme="majorHAnsi"/>
          <w:b/>
          <w:bCs/>
          <w:sz w:val="24"/>
          <w:szCs w:val="24"/>
        </w:rPr>
        <w:t>Indigenous Languages:</w:t>
      </w:r>
      <w:r w:rsidRPr="002E6372">
        <w:rPr>
          <w:rFonts w:ascii="Garamond" w:hAnsi="Garamond" w:cstheme="majorHAnsi"/>
          <w:sz w:val="24"/>
          <w:szCs w:val="24"/>
        </w:rPr>
        <w:t xml:space="preserve"> 2022-2032 has been declared The Decade of Indigenous Languages, countering? the importance of the languages privileged by the settler-colonial curriculum, and a shift to use what might loosely be termed arts methods and research as ceremony </w:t>
      </w:r>
      <w:r w:rsidRPr="002E6372">
        <w:rPr>
          <w:rFonts w:ascii="Garamond" w:hAnsi="Garamond" w:cstheme="majorHAnsi"/>
          <w:sz w:val="24"/>
          <w:szCs w:val="24"/>
        </w:rPr>
        <w:fldChar w:fldCharType="begin">
          <w:fldData xml:space="preserve">PEVuZE5vdGU+PENpdGU+PEF1dGhvcj5XaWxzb248L0F1dGhvcj48WWVhcj4yMDA4PC9ZZWFyPjxS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</w:fldData>
        </w:fldChar>
      </w:r>
      <w:r w:rsidRPr="002E6372">
        <w:rPr>
          <w:rFonts w:ascii="Garamond" w:hAnsi="Garamond" w:cstheme="majorHAnsi"/>
          <w:sz w:val="24"/>
          <w:szCs w:val="24"/>
        </w:rPr>
        <w:instrText xml:space="preserve"> ADDIN EN.CITE </w:instrText>
      </w:r>
      <w:r w:rsidRPr="002E6372">
        <w:rPr>
          <w:rFonts w:ascii="Garamond" w:hAnsi="Garamond" w:cstheme="majorHAnsi"/>
          <w:sz w:val="24"/>
          <w:szCs w:val="24"/>
        </w:rPr>
        <w:fldChar w:fldCharType="begin">
          <w:fldData xml:space="preserve">PEVuZE5vdGU+PENpdGU+PEF1dGhvcj5XaWxzb248L0F1dGhvcj48WWVhcj4yMDA4PC9ZZWFyPjxS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</w:fldData>
        </w:fldChar>
      </w:r>
      <w:r w:rsidRPr="002E6372">
        <w:rPr>
          <w:rFonts w:ascii="Garamond" w:hAnsi="Garamond" w:cstheme="majorHAnsi"/>
          <w:sz w:val="24"/>
          <w:szCs w:val="24"/>
        </w:rPr>
        <w:instrText xml:space="preserve"> ADDIN EN.CITE.DATA </w:instrText>
      </w:r>
      <w:r w:rsidRPr="002E6372">
        <w:rPr>
          <w:rFonts w:ascii="Garamond" w:hAnsi="Garamond" w:cstheme="majorHAnsi"/>
          <w:sz w:val="24"/>
          <w:szCs w:val="24"/>
        </w:rPr>
      </w:r>
      <w:r w:rsidRPr="002E6372">
        <w:rPr>
          <w:rFonts w:ascii="Garamond" w:hAnsi="Garamond" w:cstheme="majorHAnsi"/>
          <w:sz w:val="24"/>
          <w:szCs w:val="24"/>
        </w:rPr>
        <w:fldChar w:fldCharType="end"/>
      </w:r>
      <w:r w:rsidRPr="002E6372">
        <w:rPr>
          <w:rFonts w:ascii="Garamond" w:hAnsi="Garamond" w:cstheme="majorHAnsi"/>
          <w:sz w:val="24"/>
          <w:szCs w:val="24"/>
        </w:rPr>
      </w:r>
      <w:r w:rsidRPr="002E6372">
        <w:rPr>
          <w:rFonts w:ascii="Garamond" w:hAnsi="Garamond" w:cstheme="majorHAnsi"/>
          <w:sz w:val="24"/>
          <w:szCs w:val="24"/>
        </w:rPr>
        <w:fldChar w:fldCharType="separate"/>
      </w:r>
      <w:r w:rsidRPr="002E6372">
        <w:rPr>
          <w:rFonts w:ascii="Garamond" w:hAnsi="Garamond" w:cstheme="majorHAnsi"/>
          <w:noProof/>
          <w:sz w:val="24"/>
          <w:szCs w:val="24"/>
        </w:rPr>
        <w:t>(Sitholé, 2024; Sithole, 2022; Wilson, 2008)</w:t>
      </w:r>
      <w:r w:rsidRPr="002E6372">
        <w:rPr>
          <w:rFonts w:ascii="Garamond" w:hAnsi="Garamond" w:cstheme="majorHAnsi"/>
          <w:sz w:val="24"/>
          <w:szCs w:val="24"/>
        </w:rPr>
        <w:fldChar w:fldCharType="end"/>
      </w:r>
    </w:p>
    <w:p w14:paraId="2CF1E053" w14:textId="77777777" w:rsidR="002E6372" w:rsidRPr="002E6372" w:rsidRDefault="002E6372" w:rsidP="002E6372">
      <w:pPr>
        <w:pStyle w:val="ListParagraph"/>
        <w:spacing w:after="200"/>
        <w:jc w:val="both"/>
        <w:rPr>
          <w:rFonts w:ascii="Garamond" w:hAnsi="Garamond" w:cstheme="majorHAnsi"/>
          <w:sz w:val="24"/>
          <w:szCs w:val="24"/>
        </w:rPr>
      </w:pPr>
    </w:p>
    <w:p w14:paraId="52039E07" w14:textId="7E1E6212" w:rsidR="002E6372" w:rsidRPr="002E6372" w:rsidRDefault="00767386" w:rsidP="002E6372">
      <w:pPr>
        <w:pStyle w:val="ListParagraph"/>
        <w:numPr>
          <w:ilvl w:val="0"/>
          <w:numId w:val="57"/>
        </w:numPr>
        <w:spacing w:after="200"/>
        <w:jc w:val="both"/>
        <w:rPr>
          <w:rFonts w:ascii="Garamond" w:hAnsi="Garamond" w:cstheme="majorHAnsi"/>
          <w:sz w:val="24"/>
          <w:szCs w:val="24"/>
        </w:rPr>
      </w:pPr>
      <w:proofErr w:type="spellStart"/>
      <w:r w:rsidRPr="002E6372">
        <w:rPr>
          <w:rFonts w:ascii="Garamond" w:hAnsi="Garamond" w:cstheme="majorHAnsi"/>
          <w:b/>
          <w:bCs/>
          <w:sz w:val="24"/>
          <w:szCs w:val="24"/>
        </w:rPr>
        <w:t>Scholasticide</w:t>
      </w:r>
      <w:proofErr w:type="spellEnd"/>
      <w:r w:rsidRPr="002E6372">
        <w:rPr>
          <w:rFonts w:ascii="Garamond" w:hAnsi="Garamond" w:cstheme="majorHAnsi"/>
          <w:sz w:val="24"/>
          <w:szCs w:val="24"/>
        </w:rPr>
        <w:t xml:space="preserve">: an applied linguistics of heartbreak. The </w:t>
      </w:r>
      <w:proofErr w:type="spellStart"/>
      <w:r w:rsidRPr="002E6372">
        <w:rPr>
          <w:rFonts w:ascii="Garamond" w:hAnsi="Garamond" w:cstheme="majorHAnsi"/>
          <w:sz w:val="24"/>
          <w:szCs w:val="24"/>
        </w:rPr>
        <w:t>scholasticide</w:t>
      </w:r>
      <w:proofErr w:type="spellEnd"/>
      <w:r w:rsidRPr="002E6372">
        <w:rPr>
          <w:rFonts w:ascii="Garamond" w:hAnsi="Garamond" w:cstheme="majorHAnsi"/>
          <w:sz w:val="24"/>
          <w:szCs w:val="24"/>
        </w:rPr>
        <w:t xml:space="preserve"> in Gaza and the shredding of language through the visible destruction of language scholars in the field with the destruction of the middle landscape, require a poetic competence, from the </w:t>
      </w:r>
      <w:proofErr w:type="spellStart"/>
      <w:r w:rsidRPr="002E6372">
        <w:rPr>
          <w:rFonts w:ascii="Garamond" w:hAnsi="Garamond" w:cstheme="majorHAnsi"/>
          <w:i/>
          <w:iCs/>
          <w:sz w:val="24"/>
          <w:szCs w:val="24"/>
        </w:rPr>
        <w:t>ashlaa</w:t>
      </w:r>
      <w:proofErr w:type="spellEnd"/>
      <w:r w:rsidRPr="002E6372">
        <w:rPr>
          <w:rFonts w:ascii="Garamond" w:hAnsi="Garamond" w:cstheme="majorHAnsi"/>
          <w:i/>
          <w:iCs/>
          <w:sz w:val="24"/>
          <w:szCs w:val="24"/>
        </w:rPr>
        <w:t>’</w:t>
      </w:r>
      <w:r w:rsidRPr="002E6372">
        <w:rPr>
          <w:rFonts w:ascii="Garamond" w:hAnsi="Garamond" w:cstheme="majorHAnsi"/>
          <w:sz w:val="24"/>
          <w:szCs w:val="24"/>
        </w:rPr>
        <w:t>, the human remains and the rubble and from the ruins that remain. The importance of multilingual activism is drawn from indigenous reconciliation and listening.</w:t>
      </w:r>
    </w:p>
    <w:p w14:paraId="6D5743DD" w14:textId="77777777" w:rsidR="00241700" w:rsidRPr="00241700" w:rsidRDefault="00241700" w:rsidP="00241700">
      <w:pPr>
        <w:pStyle w:val="ListParagraph"/>
        <w:spacing w:after="200"/>
        <w:jc w:val="both"/>
        <w:rPr>
          <w:rFonts w:ascii="Garamond" w:hAnsi="Garamond" w:cstheme="majorHAnsi"/>
          <w:sz w:val="24"/>
          <w:szCs w:val="24"/>
        </w:rPr>
      </w:pPr>
    </w:p>
    <w:p w14:paraId="2C658202" w14:textId="0246B340" w:rsidR="00767386" w:rsidRPr="002E6372" w:rsidRDefault="00767386" w:rsidP="002E6372">
      <w:pPr>
        <w:pStyle w:val="ListParagraph"/>
        <w:numPr>
          <w:ilvl w:val="0"/>
          <w:numId w:val="57"/>
        </w:numPr>
        <w:spacing w:after="200"/>
        <w:jc w:val="both"/>
        <w:rPr>
          <w:rFonts w:ascii="Garamond" w:hAnsi="Garamond" w:cstheme="majorHAnsi"/>
          <w:sz w:val="24"/>
          <w:szCs w:val="24"/>
        </w:rPr>
      </w:pPr>
      <w:r w:rsidRPr="002E6372">
        <w:rPr>
          <w:rFonts w:ascii="Garamond" w:hAnsi="Garamond" w:cstheme="majorHAnsi"/>
          <w:b/>
          <w:bCs/>
          <w:sz w:val="24"/>
          <w:szCs w:val="24"/>
        </w:rPr>
        <w:t xml:space="preserve">The </w:t>
      </w:r>
      <w:proofErr w:type="spellStart"/>
      <w:r w:rsidRPr="002E6372">
        <w:rPr>
          <w:rFonts w:ascii="Garamond" w:hAnsi="Garamond" w:cstheme="majorHAnsi"/>
          <w:b/>
          <w:bCs/>
          <w:sz w:val="24"/>
          <w:szCs w:val="24"/>
        </w:rPr>
        <w:t>Permacultural</w:t>
      </w:r>
      <w:proofErr w:type="spellEnd"/>
      <w:r w:rsidRPr="002E6372">
        <w:rPr>
          <w:rFonts w:ascii="Garamond" w:hAnsi="Garamond" w:cstheme="majorHAnsi"/>
          <w:b/>
          <w:bCs/>
          <w:sz w:val="24"/>
          <w:szCs w:val="24"/>
        </w:rPr>
        <w:t xml:space="preserve"> Turn:</w:t>
      </w:r>
      <w:r w:rsidRPr="002E6372">
        <w:rPr>
          <w:rFonts w:ascii="Garamond" w:hAnsi="Garamond" w:cstheme="majorHAnsi"/>
          <w:sz w:val="24"/>
          <w:szCs w:val="24"/>
        </w:rPr>
        <w:t xml:space="preserve"> There is a need for methodological and design frameworks which might sustain diversity of languages, and indigenous worldviews of languages, where the positivistic and pragmatic have created such conflicts as are leading to vast linguistic destruction. </w:t>
      </w:r>
      <w:proofErr w:type="spellStart"/>
      <w:r w:rsidRPr="002E6372">
        <w:rPr>
          <w:rFonts w:ascii="Garamond" w:hAnsi="Garamond" w:cstheme="majorHAnsi"/>
          <w:sz w:val="24"/>
          <w:szCs w:val="24"/>
        </w:rPr>
        <w:t>Permacultural</w:t>
      </w:r>
      <w:proofErr w:type="spellEnd"/>
      <w:r w:rsidRPr="002E6372">
        <w:rPr>
          <w:rFonts w:ascii="Garamond" w:hAnsi="Garamond" w:cstheme="majorHAnsi"/>
          <w:sz w:val="24"/>
          <w:szCs w:val="24"/>
        </w:rPr>
        <w:t xml:space="preserve"> design can be a restorative practice for a newly courageous, ethically sustainable L2.</w:t>
      </w:r>
    </w:p>
    <w:p w14:paraId="4D395088" w14:textId="77777777" w:rsidR="00767386" w:rsidRDefault="00767386" w:rsidP="007F6A86">
      <w:pPr>
        <w:pStyle w:val="L2JBody"/>
        <w:ind w:firstLine="0"/>
      </w:pPr>
      <w:r>
        <w:t>In these debates, t</w:t>
      </w:r>
      <w:r w:rsidRPr="00FC10F7">
        <w:t>he UNESCO Guid</w:t>
      </w:r>
      <w:r>
        <w:t>ance</w:t>
      </w:r>
      <w:r w:rsidRPr="00FC10F7">
        <w:t xml:space="preserve"> </w:t>
      </w:r>
      <w:r w:rsidRPr="00FC10F7">
        <w:rPr>
          <w:i/>
          <w:iCs/>
        </w:rPr>
        <w:t>Language</w:t>
      </w:r>
      <w:r>
        <w:rPr>
          <w:i/>
          <w:iCs/>
        </w:rPr>
        <w:t>s</w:t>
      </w:r>
      <w:r w:rsidRPr="00FC10F7">
        <w:rPr>
          <w:i/>
          <w:iCs/>
        </w:rPr>
        <w:t xml:space="preserve"> Matter</w:t>
      </w:r>
      <w:r w:rsidRPr="00FC10F7">
        <w:t xml:space="preserve"> offers a framework for many whose languages and ability to learn languages are rendered precarious, unjustly</w:t>
      </w:r>
      <w:r>
        <w:t xml:space="preserve"> and</w:t>
      </w:r>
      <w:r w:rsidRPr="00FC10F7">
        <w:t xml:space="preserve"> unequally because of their background. </w:t>
      </w:r>
      <w:r>
        <w:t>The Guidance</w:t>
      </w:r>
      <w:r w:rsidRPr="00FC10F7">
        <w:t xml:space="preserve"> offers a codification of principles of scholarship which point to the ethics of language education and multilingualism alongside the practical implementation that might mean that a thriving diversity of approaches might be sustained, politically. In a context where languages are denuded, unless already supremely powerful, poetic, </w:t>
      </w:r>
      <w:proofErr w:type="spellStart"/>
      <w:r w:rsidRPr="00FC10F7">
        <w:t>permacultural</w:t>
      </w:r>
      <w:proofErr w:type="spellEnd"/>
      <w:r w:rsidRPr="00FC10F7">
        <w:t>, symbolic competences might be a starting point for a language scholarship of heartbreak that can unite, serve and sustain the work of staying with the trouble, and troubling the sta</w:t>
      </w:r>
      <w:r>
        <w:t>i</w:t>
      </w:r>
      <w:r w:rsidRPr="00FC10F7">
        <w:t xml:space="preserve">d. </w:t>
      </w:r>
    </w:p>
    <w:p w14:paraId="47C45B22" w14:textId="77777777" w:rsidR="007F6A86" w:rsidRDefault="007F6A86" w:rsidP="007F6A86">
      <w:pPr>
        <w:pStyle w:val="L2JBody"/>
        <w:ind w:firstLine="0"/>
      </w:pPr>
    </w:p>
    <w:p w14:paraId="2AD34806" w14:textId="5C97D49C" w:rsidR="00767386" w:rsidRPr="00FC10F7" w:rsidRDefault="00767386" w:rsidP="007F6A86">
      <w:pPr>
        <w:pStyle w:val="L2JBody"/>
        <w:ind w:firstLine="0"/>
      </w:pPr>
      <w:r>
        <w:t xml:space="preserve">Beyond the norming and codifying frameworks of the international policy community is the work at the roots of land and language, the work of indigenous activists and multilingual advocates, the work of those who refuse to be reduced to little bits of anything. Whilst </w:t>
      </w:r>
      <w:proofErr w:type="spellStart"/>
      <w:r>
        <w:t>Kramsch’s</w:t>
      </w:r>
      <w:proofErr w:type="spellEnd"/>
      <w:r>
        <w:t xml:space="preserve"> early work may not have directly referred to these ideological struggles, but rather to how the emergent field of second language education was proceeding, the application of her work over decades shows how closely her work has contributed to the wide imagination and poetic, </w:t>
      </w:r>
      <w:proofErr w:type="spellStart"/>
      <w:r>
        <w:t>permacultural</w:t>
      </w:r>
      <w:proofErr w:type="spellEnd"/>
      <w:r>
        <w:t xml:space="preserve"> competence for a maximal multilingual world.</w:t>
      </w:r>
    </w:p>
    <w:p w14:paraId="067EE720" w14:textId="77777777" w:rsidR="00767386" w:rsidRPr="00FC10F7" w:rsidRDefault="00767386" w:rsidP="00767386">
      <w:pPr>
        <w:spacing w:line="360" w:lineRule="auto"/>
        <w:jc w:val="both"/>
        <w:rPr>
          <w:rFonts w:asciiTheme="majorHAnsi" w:hAnsiTheme="majorHAnsi" w:cstheme="majorHAnsi"/>
          <w:i/>
          <w:iCs/>
          <w:sz w:val="24"/>
          <w:szCs w:val="24"/>
        </w:rPr>
      </w:pPr>
    </w:p>
    <w:p w14:paraId="4D755B0A" w14:textId="440D8E90" w:rsidR="00767386" w:rsidRPr="00FC10F7" w:rsidRDefault="007F6A86" w:rsidP="007F6A86">
      <w:pPr>
        <w:pStyle w:val="L2JH1"/>
      </w:pPr>
      <w:r w:rsidRPr="00FC10F7">
        <w:lastRenderedPageBreak/>
        <w:t>REFERENCES</w:t>
      </w:r>
    </w:p>
    <w:p w14:paraId="2A32731D" w14:textId="77777777" w:rsidR="00767386" w:rsidRPr="007F6A86" w:rsidRDefault="00767386" w:rsidP="007F6A86">
      <w:pPr>
        <w:spacing w:line="360" w:lineRule="auto"/>
        <w:rPr>
          <w:rFonts w:ascii="Garamond" w:hAnsi="Garamond" w:cstheme="majorHAnsi"/>
          <w:sz w:val="20"/>
          <w:szCs w:val="20"/>
        </w:rPr>
      </w:pPr>
    </w:p>
    <w:commentRangeStart w:id="4"/>
    <w:commentRangeStart w:id="5"/>
    <w:commentRangeStart w:id="6"/>
    <w:p w14:paraId="6C76E943" w14:textId="3965BAAA" w:rsidR="00767386" w:rsidRPr="007F6A86" w:rsidRDefault="00767386" w:rsidP="007F6A86">
      <w:pPr>
        <w:pStyle w:val="EndNoteBibliography"/>
        <w:ind w:left="720" w:hanging="720"/>
        <w:rPr>
          <w:rFonts w:ascii="Garamond" w:hAnsi="Garamond"/>
          <w:noProof/>
          <w:sz w:val="20"/>
          <w:szCs w:val="20"/>
          <w:highlight w:val="yellow"/>
        </w:rPr>
      </w:pPr>
      <w:r w:rsidRPr="007F6A86">
        <w:rPr>
          <w:rFonts w:ascii="Garamond" w:hAnsi="Garamond" w:cstheme="majorHAnsi"/>
          <w:sz w:val="20"/>
          <w:szCs w:val="20"/>
        </w:rPr>
        <w:fldChar w:fldCharType="begin"/>
      </w:r>
      <w:r w:rsidRPr="007F6A86">
        <w:rPr>
          <w:rFonts w:ascii="Garamond" w:hAnsi="Garamond" w:cstheme="majorHAnsi"/>
          <w:sz w:val="20"/>
          <w:szCs w:val="20"/>
        </w:rPr>
        <w:instrText xml:space="preserve"> ADDIN EN.REFLIST </w:instrText>
      </w:r>
      <w:r w:rsidRPr="007F6A86">
        <w:rPr>
          <w:rFonts w:ascii="Garamond" w:hAnsi="Garamond" w:cstheme="majorHAnsi"/>
          <w:sz w:val="20"/>
          <w:szCs w:val="20"/>
        </w:rPr>
        <w:fldChar w:fldCharType="separate"/>
      </w:r>
      <w:r w:rsidRPr="007F6A86">
        <w:rPr>
          <w:rFonts w:ascii="Garamond" w:hAnsi="Garamond"/>
          <w:noProof/>
          <w:sz w:val="20"/>
          <w:szCs w:val="20"/>
        </w:rPr>
        <w:t xml:space="preserve">Adams, C. F. (1883). </w:t>
      </w:r>
      <w:r w:rsidRPr="007F6A86">
        <w:rPr>
          <w:rFonts w:ascii="Garamond" w:hAnsi="Garamond"/>
          <w:i/>
          <w:noProof/>
          <w:sz w:val="20"/>
          <w:szCs w:val="20"/>
        </w:rPr>
        <w:t>A college fetich: an address delivered before the Harvard chapter of the fraternity of the Phi Beta Kappa, in Sanders Theatre, Cambridge, June 28, 1883</w:t>
      </w:r>
      <w:r w:rsidRPr="007F6A86">
        <w:rPr>
          <w:rFonts w:ascii="Garamond" w:hAnsi="Garamond"/>
          <w:noProof/>
          <w:sz w:val="20"/>
          <w:szCs w:val="20"/>
        </w:rPr>
        <w:t>. Lee and Shepard</w:t>
      </w:r>
      <w:r w:rsidR="007F6A86">
        <w:rPr>
          <w:rFonts w:ascii="Garamond" w:hAnsi="Garamond"/>
          <w:noProof/>
          <w:sz w:val="20"/>
          <w:szCs w:val="20"/>
        </w:rPr>
        <w:t xml:space="preserve">. </w:t>
      </w:r>
      <w:hyperlink r:id="rId15" w:history="1">
        <w:r w:rsidRPr="007F6A86">
          <w:rPr>
            <w:rStyle w:val="Hyperlink"/>
            <w:rFonts w:ascii="Garamond" w:hAnsi="Garamond"/>
            <w:noProof/>
            <w:sz w:val="20"/>
            <w:szCs w:val="20"/>
            <w:highlight w:val="yellow"/>
          </w:rPr>
          <w:t>https://catalog.hathitrust.o</w:t>
        </w:r>
        <w:r w:rsidRPr="007F6A86">
          <w:rPr>
            <w:rStyle w:val="Hyperlink"/>
            <w:rFonts w:ascii="Garamond" w:hAnsi="Garamond"/>
            <w:noProof/>
            <w:sz w:val="20"/>
            <w:szCs w:val="20"/>
            <w:highlight w:val="yellow"/>
          </w:rPr>
          <w:t>r</w:t>
        </w:r>
        <w:r w:rsidRPr="007F6A86">
          <w:rPr>
            <w:rStyle w:val="Hyperlink"/>
            <w:rFonts w:ascii="Garamond" w:hAnsi="Garamond"/>
            <w:noProof/>
            <w:sz w:val="20"/>
            <w:szCs w:val="20"/>
            <w:highlight w:val="yellow"/>
          </w:rPr>
          <w:t>g/Record/001974072</w:t>
        </w:r>
      </w:hyperlink>
    </w:p>
    <w:p w14:paraId="28DFA55B" w14:textId="77777777" w:rsidR="00767386" w:rsidRPr="007F6A86" w:rsidRDefault="00767386" w:rsidP="007F6A86">
      <w:pPr>
        <w:pStyle w:val="EndNoteBibliography"/>
        <w:ind w:left="720" w:hanging="720"/>
        <w:rPr>
          <w:rFonts w:ascii="Garamond" w:hAnsi="Garamond"/>
          <w:noProof/>
          <w:sz w:val="20"/>
          <w:szCs w:val="20"/>
          <w:highlight w:val="yellow"/>
        </w:rPr>
      </w:pPr>
      <w:hyperlink r:id="rId16" w:history="1">
        <w:r w:rsidRPr="007F6A86">
          <w:rPr>
            <w:rStyle w:val="Hyperlink"/>
            <w:rFonts w:ascii="Garamond" w:hAnsi="Garamond"/>
            <w:noProof/>
            <w:sz w:val="20"/>
            <w:szCs w:val="20"/>
            <w:highlight w:val="yellow"/>
          </w:rPr>
          <w:t>https://hdl.handl</w:t>
        </w:r>
        <w:r w:rsidRPr="007F6A86">
          <w:rPr>
            <w:rStyle w:val="Hyperlink"/>
            <w:rFonts w:ascii="Garamond" w:hAnsi="Garamond"/>
            <w:noProof/>
            <w:sz w:val="20"/>
            <w:szCs w:val="20"/>
            <w:highlight w:val="yellow"/>
          </w:rPr>
          <w:t>e</w:t>
        </w:r>
        <w:r w:rsidRPr="007F6A86">
          <w:rPr>
            <w:rStyle w:val="Hyperlink"/>
            <w:rFonts w:ascii="Garamond" w:hAnsi="Garamond"/>
            <w:noProof/>
            <w:sz w:val="20"/>
            <w:szCs w:val="20"/>
            <w:highlight w:val="yellow"/>
          </w:rPr>
          <w:t>.net/2027/uc2.ark:/13960/t4xg9hq3k</w:t>
        </w:r>
      </w:hyperlink>
    </w:p>
    <w:p w14:paraId="26D74AD5" w14:textId="77777777" w:rsidR="00767386" w:rsidRPr="007F6A86" w:rsidRDefault="00767386" w:rsidP="007F6A86">
      <w:pPr>
        <w:pStyle w:val="EndNoteBibliography"/>
        <w:ind w:left="720" w:hanging="720"/>
        <w:rPr>
          <w:rFonts w:ascii="Garamond" w:hAnsi="Garamond"/>
          <w:noProof/>
          <w:sz w:val="20"/>
          <w:szCs w:val="20"/>
        </w:rPr>
      </w:pPr>
      <w:hyperlink r:id="rId17" w:history="1">
        <w:r w:rsidRPr="007F6A86">
          <w:rPr>
            <w:rStyle w:val="Hyperlink"/>
            <w:rFonts w:ascii="Garamond" w:hAnsi="Garamond"/>
            <w:noProof/>
            <w:sz w:val="20"/>
            <w:szCs w:val="20"/>
            <w:highlight w:val="yellow"/>
          </w:rPr>
          <w:t>https://hdl.handle.net/2027/mdp.39015031372264</w:t>
        </w:r>
      </w:hyperlink>
      <w:r w:rsidRPr="007F6A86">
        <w:rPr>
          <w:rFonts w:ascii="Garamond" w:hAnsi="Garamond"/>
          <w:noProof/>
          <w:sz w:val="20"/>
          <w:szCs w:val="20"/>
        </w:rPr>
        <w:t xml:space="preserve"> </w:t>
      </w:r>
    </w:p>
    <w:p w14:paraId="7504E1B6" w14:textId="2E87EA68" w:rsidR="00B41A1D" w:rsidRDefault="00B41A1D" w:rsidP="007F6A86">
      <w:pPr>
        <w:pStyle w:val="EndNoteBibliography"/>
        <w:ind w:left="720" w:hanging="720"/>
        <w:rPr>
          <w:rFonts w:ascii="Garamond" w:hAnsi="Garamond"/>
          <w:noProof/>
          <w:sz w:val="20"/>
          <w:szCs w:val="20"/>
        </w:rPr>
      </w:pPr>
      <w:r>
        <w:rPr>
          <w:rFonts w:ascii="Garamond" w:hAnsi="Garamond"/>
          <w:noProof/>
          <w:sz w:val="20"/>
          <w:szCs w:val="20"/>
        </w:rPr>
        <w:t xml:space="preserve">Allen, B. (2025, Jan. 13). </w:t>
      </w:r>
      <w:r w:rsidRPr="00B41A1D">
        <w:rPr>
          <w:rFonts w:ascii="Garamond" w:hAnsi="Garamond"/>
          <w:noProof/>
          <w:sz w:val="20"/>
          <w:szCs w:val="20"/>
        </w:rPr>
        <w:t>At this year’s MLA convention, protestors put Palestine on the docket</w:t>
      </w:r>
      <w:r>
        <w:rPr>
          <w:rFonts w:ascii="Garamond" w:hAnsi="Garamond"/>
          <w:noProof/>
          <w:sz w:val="20"/>
          <w:szCs w:val="20"/>
        </w:rPr>
        <w:t xml:space="preserve">. </w:t>
      </w:r>
      <w:r w:rsidRPr="00B41A1D">
        <w:rPr>
          <w:rFonts w:ascii="Garamond" w:hAnsi="Garamond"/>
          <w:i/>
          <w:iCs/>
          <w:noProof/>
          <w:sz w:val="20"/>
          <w:szCs w:val="20"/>
        </w:rPr>
        <w:t>Lit</w:t>
      </w:r>
      <w:r>
        <w:rPr>
          <w:rFonts w:ascii="Garamond" w:hAnsi="Garamond"/>
          <w:i/>
          <w:iCs/>
          <w:noProof/>
          <w:sz w:val="20"/>
          <w:szCs w:val="20"/>
        </w:rPr>
        <w:t>erary</w:t>
      </w:r>
      <w:r w:rsidRPr="00B41A1D">
        <w:rPr>
          <w:rFonts w:ascii="Garamond" w:hAnsi="Garamond"/>
          <w:i/>
          <w:iCs/>
          <w:noProof/>
          <w:sz w:val="20"/>
          <w:szCs w:val="20"/>
        </w:rPr>
        <w:t xml:space="preserve"> Hub.</w:t>
      </w:r>
      <w:r>
        <w:rPr>
          <w:rFonts w:ascii="Garamond" w:hAnsi="Garamond"/>
          <w:i/>
          <w:iCs/>
          <w:noProof/>
          <w:sz w:val="20"/>
          <w:szCs w:val="20"/>
        </w:rPr>
        <w:t xml:space="preserve"> </w:t>
      </w:r>
      <w:r w:rsidRPr="00B41A1D">
        <w:rPr>
          <w:rFonts w:ascii="Garamond" w:hAnsi="Garamond"/>
          <w:noProof/>
          <w:sz w:val="20"/>
          <w:szCs w:val="20"/>
        </w:rPr>
        <w:t>https://lithub.com/at-this-years-mla-convention-protestors-put-palestine-on-the-docket/</w:t>
      </w:r>
      <w:r w:rsidRPr="00B41A1D">
        <w:rPr>
          <w:rFonts w:ascii="Garamond" w:hAnsi="Garamond"/>
          <w:noProof/>
          <w:sz w:val="20"/>
          <w:szCs w:val="20"/>
        </w:rPr>
        <w:t xml:space="preserve"> </w:t>
      </w:r>
    </w:p>
    <w:p w14:paraId="2C5E9EC1" w14:textId="51E26336"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Badwan, K., &amp; Phipps, A. Hospicing Gaza ( </w:t>
      </w:r>
      <w:r w:rsidRPr="007F6A86">
        <w:rPr>
          <w:rFonts w:ascii="Times New Roman" w:hAnsi="Times New Roman" w:cs="Times New Roman"/>
          <w:noProof/>
          <w:sz w:val="20"/>
          <w:szCs w:val="20"/>
        </w:rPr>
        <w:t>غزة</w:t>
      </w:r>
      <w:r w:rsidRPr="007F6A86">
        <w:rPr>
          <w:rFonts w:ascii="Garamond" w:hAnsi="Garamond"/>
          <w:noProof/>
          <w:sz w:val="20"/>
          <w:szCs w:val="20"/>
        </w:rPr>
        <w:t xml:space="preserve"> ): stunned languaging as poetic cries for a heartbreaking scholarship. </w:t>
      </w:r>
      <w:r w:rsidRPr="007F6A86">
        <w:rPr>
          <w:rFonts w:ascii="Garamond" w:hAnsi="Garamond"/>
          <w:i/>
          <w:noProof/>
          <w:sz w:val="20"/>
          <w:szCs w:val="20"/>
        </w:rPr>
        <w:t>Language and Intercultural Communication</w:t>
      </w:r>
      <w:r w:rsidRPr="007F6A86">
        <w:rPr>
          <w:rFonts w:ascii="Garamond" w:hAnsi="Garamond"/>
          <w:noProof/>
          <w:sz w:val="20"/>
          <w:szCs w:val="20"/>
        </w:rPr>
        <w:t xml:space="preserve">, 1-18. https://doi.org/10.1080/14708477.2024.2448104 </w:t>
      </w:r>
    </w:p>
    <w:p w14:paraId="44FD0FA1" w14:textId="43914601"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Badwan, K. P. A. (2024). </w:t>
      </w:r>
      <w:r w:rsidRPr="007F6A86">
        <w:rPr>
          <w:rFonts w:ascii="Garamond" w:hAnsi="Garamond"/>
          <w:i/>
          <w:noProof/>
          <w:sz w:val="20"/>
          <w:szCs w:val="20"/>
        </w:rPr>
        <w:t xml:space="preserve">Keep </w:t>
      </w:r>
      <w:r w:rsidR="007F6A86">
        <w:rPr>
          <w:rFonts w:ascii="Garamond" w:hAnsi="Garamond"/>
          <w:i/>
          <w:noProof/>
          <w:sz w:val="20"/>
          <w:szCs w:val="20"/>
        </w:rPr>
        <w:t>t</w:t>
      </w:r>
      <w:r w:rsidRPr="007F6A86">
        <w:rPr>
          <w:rFonts w:ascii="Garamond" w:hAnsi="Garamond"/>
          <w:i/>
          <w:noProof/>
          <w:sz w:val="20"/>
          <w:szCs w:val="20"/>
        </w:rPr>
        <w:t>elling of Gaza</w:t>
      </w:r>
      <w:r w:rsidRPr="007F6A86">
        <w:rPr>
          <w:rFonts w:ascii="Garamond" w:hAnsi="Garamond"/>
          <w:noProof/>
          <w:sz w:val="20"/>
          <w:szCs w:val="20"/>
        </w:rPr>
        <w:t xml:space="preserve">. Sìdhe Press. </w:t>
      </w:r>
    </w:p>
    <w:p w14:paraId="3B4D7233" w14:textId="07E763CD"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Bell, G. (1992). </w:t>
      </w:r>
      <w:r w:rsidRPr="007F6A86">
        <w:rPr>
          <w:rFonts w:ascii="Garamond" w:hAnsi="Garamond"/>
          <w:i/>
          <w:noProof/>
          <w:sz w:val="20"/>
          <w:szCs w:val="20"/>
        </w:rPr>
        <w:t xml:space="preserve">The </w:t>
      </w:r>
      <w:r w:rsidR="007F6A86">
        <w:rPr>
          <w:rFonts w:ascii="Garamond" w:hAnsi="Garamond"/>
          <w:i/>
          <w:noProof/>
          <w:sz w:val="20"/>
          <w:szCs w:val="20"/>
        </w:rPr>
        <w:t>p</w:t>
      </w:r>
      <w:r w:rsidRPr="007F6A86">
        <w:rPr>
          <w:rFonts w:ascii="Garamond" w:hAnsi="Garamond"/>
          <w:i/>
          <w:noProof/>
          <w:sz w:val="20"/>
          <w:szCs w:val="20"/>
        </w:rPr>
        <w:t xml:space="preserve">ermaculture </w:t>
      </w:r>
      <w:r w:rsidR="007F6A86">
        <w:rPr>
          <w:rFonts w:ascii="Garamond" w:hAnsi="Garamond"/>
          <w:i/>
          <w:noProof/>
          <w:sz w:val="20"/>
          <w:szCs w:val="20"/>
        </w:rPr>
        <w:t>w</w:t>
      </w:r>
      <w:r w:rsidRPr="007F6A86">
        <w:rPr>
          <w:rFonts w:ascii="Garamond" w:hAnsi="Garamond"/>
          <w:i/>
          <w:noProof/>
          <w:sz w:val="20"/>
          <w:szCs w:val="20"/>
        </w:rPr>
        <w:t>ay</w:t>
      </w:r>
      <w:r w:rsidRPr="007F6A86">
        <w:rPr>
          <w:rFonts w:ascii="Garamond" w:hAnsi="Garamond"/>
          <w:noProof/>
          <w:sz w:val="20"/>
          <w:szCs w:val="20"/>
        </w:rPr>
        <w:t xml:space="preserve">. Permanent Publications. </w:t>
      </w:r>
    </w:p>
    <w:p w14:paraId="2522D8C9" w14:textId="77777777"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Darwish, M. (2007). Silence for Gaza (S. Antoon, Trans.). In </w:t>
      </w:r>
      <w:r w:rsidRPr="007F6A86">
        <w:rPr>
          <w:rFonts w:ascii="Garamond" w:hAnsi="Garamond"/>
          <w:i/>
          <w:noProof/>
          <w:sz w:val="20"/>
          <w:szCs w:val="20"/>
        </w:rPr>
        <w:t>Hayrat al-`A’id (The Returnee’s Perplexity)</w:t>
      </w:r>
      <w:r w:rsidRPr="007F6A86">
        <w:rPr>
          <w:rFonts w:ascii="Garamond" w:hAnsi="Garamond"/>
          <w:noProof/>
          <w:sz w:val="20"/>
          <w:szCs w:val="20"/>
        </w:rPr>
        <w:t xml:space="preserve">. Riyad al-Rayyis. </w:t>
      </w:r>
    </w:p>
    <w:p w14:paraId="44E34AB8" w14:textId="1875D880"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Gramling, D. (2016). </w:t>
      </w:r>
      <w:r w:rsidRPr="007F6A86">
        <w:rPr>
          <w:rFonts w:ascii="Garamond" w:hAnsi="Garamond"/>
          <w:i/>
          <w:noProof/>
          <w:sz w:val="20"/>
          <w:szCs w:val="20"/>
        </w:rPr>
        <w:t xml:space="preserve">The </w:t>
      </w:r>
      <w:r w:rsidR="007F6A86">
        <w:rPr>
          <w:rFonts w:ascii="Garamond" w:hAnsi="Garamond"/>
          <w:i/>
          <w:noProof/>
          <w:sz w:val="20"/>
          <w:szCs w:val="20"/>
        </w:rPr>
        <w:t>i</w:t>
      </w:r>
      <w:r w:rsidRPr="007F6A86">
        <w:rPr>
          <w:rFonts w:ascii="Garamond" w:hAnsi="Garamond"/>
          <w:i/>
          <w:noProof/>
          <w:sz w:val="20"/>
          <w:szCs w:val="20"/>
        </w:rPr>
        <w:t xml:space="preserve">nvention of </w:t>
      </w:r>
      <w:r w:rsidR="007F6A86">
        <w:rPr>
          <w:rFonts w:ascii="Garamond" w:hAnsi="Garamond"/>
          <w:i/>
          <w:noProof/>
          <w:sz w:val="20"/>
          <w:szCs w:val="20"/>
        </w:rPr>
        <w:t>m</w:t>
      </w:r>
      <w:r w:rsidRPr="007F6A86">
        <w:rPr>
          <w:rFonts w:ascii="Garamond" w:hAnsi="Garamond"/>
          <w:i/>
          <w:noProof/>
          <w:sz w:val="20"/>
          <w:szCs w:val="20"/>
        </w:rPr>
        <w:t>onolingualism</w:t>
      </w:r>
      <w:r w:rsidRPr="007F6A86">
        <w:rPr>
          <w:rFonts w:ascii="Garamond" w:hAnsi="Garamond"/>
          <w:noProof/>
          <w:sz w:val="20"/>
          <w:szCs w:val="20"/>
        </w:rPr>
        <w:t xml:space="preserve">. Bloomsbury. </w:t>
      </w:r>
    </w:p>
    <w:p w14:paraId="5EB65B6B" w14:textId="5A34D8D6"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Haraway, D. (2016). </w:t>
      </w:r>
      <w:r w:rsidRPr="007F6A86">
        <w:rPr>
          <w:rFonts w:ascii="Garamond" w:hAnsi="Garamond"/>
          <w:i/>
          <w:noProof/>
          <w:sz w:val="20"/>
          <w:szCs w:val="20"/>
        </w:rPr>
        <w:t xml:space="preserve">Staying with the </w:t>
      </w:r>
      <w:r w:rsidR="007F6A86">
        <w:rPr>
          <w:rFonts w:ascii="Garamond" w:hAnsi="Garamond"/>
          <w:i/>
          <w:noProof/>
          <w:sz w:val="20"/>
          <w:szCs w:val="20"/>
        </w:rPr>
        <w:t>t</w:t>
      </w:r>
      <w:r w:rsidRPr="007F6A86">
        <w:rPr>
          <w:rFonts w:ascii="Garamond" w:hAnsi="Garamond"/>
          <w:i/>
          <w:noProof/>
          <w:sz w:val="20"/>
          <w:szCs w:val="20"/>
        </w:rPr>
        <w:t xml:space="preserve">rouble: Making </w:t>
      </w:r>
      <w:r w:rsidR="007F6A86">
        <w:rPr>
          <w:rFonts w:ascii="Garamond" w:hAnsi="Garamond"/>
          <w:i/>
          <w:noProof/>
          <w:sz w:val="20"/>
          <w:szCs w:val="20"/>
        </w:rPr>
        <w:t>k</w:t>
      </w:r>
      <w:r w:rsidRPr="007F6A86">
        <w:rPr>
          <w:rFonts w:ascii="Garamond" w:hAnsi="Garamond"/>
          <w:i/>
          <w:noProof/>
          <w:sz w:val="20"/>
          <w:szCs w:val="20"/>
        </w:rPr>
        <w:t>in in the Chrhulucene</w:t>
      </w:r>
      <w:r w:rsidRPr="007F6A86">
        <w:rPr>
          <w:rFonts w:ascii="Garamond" w:hAnsi="Garamond"/>
          <w:noProof/>
          <w:sz w:val="20"/>
          <w:szCs w:val="20"/>
        </w:rPr>
        <w:t xml:space="preserve">. Duke University Press. </w:t>
      </w:r>
    </w:p>
    <w:p w14:paraId="14DE0B43" w14:textId="328C6E5F"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Holmgren, D. (2017). </w:t>
      </w:r>
      <w:r w:rsidRPr="007F6A86">
        <w:rPr>
          <w:rFonts w:ascii="Garamond" w:hAnsi="Garamond"/>
          <w:i/>
          <w:noProof/>
          <w:sz w:val="20"/>
          <w:szCs w:val="20"/>
        </w:rPr>
        <w:t xml:space="preserve">Permaculture: Principles and </w:t>
      </w:r>
      <w:r w:rsidR="007F6A86">
        <w:rPr>
          <w:rFonts w:ascii="Garamond" w:hAnsi="Garamond"/>
          <w:i/>
          <w:noProof/>
          <w:sz w:val="20"/>
          <w:szCs w:val="20"/>
        </w:rPr>
        <w:t>p</w:t>
      </w:r>
      <w:r w:rsidRPr="007F6A86">
        <w:rPr>
          <w:rFonts w:ascii="Garamond" w:hAnsi="Garamond"/>
          <w:i/>
          <w:noProof/>
          <w:sz w:val="20"/>
          <w:szCs w:val="20"/>
        </w:rPr>
        <w:t xml:space="preserve">athways </w:t>
      </w:r>
      <w:r w:rsidR="007F6A86">
        <w:rPr>
          <w:rFonts w:ascii="Garamond" w:hAnsi="Garamond"/>
          <w:i/>
          <w:noProof/>
          <w:sz w:val="20"/>
          <w:szCs w:val="20"/>
        </w:rPr>
        <w:t>b</w:t>
      </w:r>
      <w:r w:rsidRPr="007F6A86">
        <w:rPr>
          <w:rFonts w:ascii="Garamond" w:hAnsi="Garamond"/>
          <w:i/>
          <w:noProof/>
          <w:sz w:val="20"/>
          <w:szCs w:val="20"/>
        </w:rPr>
        <w:t xml:space="preserve">eyond </w:t>
      </w:r>
      <w:r w:rsidR="007F6A86">
        <w:rPr>
          <w:rFonts w:ascii="Garamond" w:hAnsi="Garamond"/>
          <w:i/>
          <w:noProof/>
          <w:sz w:val="20"/>
          <w:szCs w:val="20"/>
        </w:rPr>
        <w:t>s</w:t>
      </w:r>
      <w:r w:rsidRPr="007F6A86">
        <w:rPr>
          <w:rFonts w:ascii="Garamond" w:hAnsi="Garamond"/>
          <w:i/>
          <w:noProof/>
          <w:sz w:val="20"/>
          <w:szCs w:val="20"/>
        </w:rPr>
        <w:t xml:space="preserve">ustainability </w:t>
      </w:r>
      <w:r w:rsidRPr="007F6A86">
        <w:rPr>
          <w:rFonts w:ascii="Garamond" w:hAnsi="Garamond"/>
          <w:noProof/>
          <w:sz w:val="20"/>
          <w:szCs w:val="20"/>
        </w:rPr>
        <w:t xml:space="preserve">(Revised ed.). Mellidora Publishing. </w:t>
      </w:r>
    </w:p>
    <w:p w14:paraId="5C1FBF7D" w14:textId="65BC8C40" w:rsidR="00767386" w:rsidRPr="007F6A86" w:rsidRDefault="00767386" w:rsidP="007F6A86">
      <w:pPr>
        <w:pStyle w:val="EndNoteBibliography"/>
        <w:ind w:left="720" w:hanging="720"/>
        <w:rPr>
          <w:rFonts w:ascii="Garamond" w:hAnsi="Garamond"/>
          <w:i/>
          <w:noProof/>
          <w:sz w:val="20"/>
          <w:szCs w:val="20"/>
        </w:rPr>
      </w:pPr>
      <w:r w:rsidRPr="007F6A86">
        <w:rPr>
          <w:rFonts w:ascii="Garamond" w:hAnsi="Garamond"/>
          <w:noProof/>
          <w:sz w:val="20"/>
          <w:szCs w:val="20"/>
        </w:rPr>
        <w:t xml:space="preserve">Hourua, T. W. (2024). </w:t>
      </w:r>
      <w:r w:rsidRPr="007F6A86">
        <w:rPr>
          <w:rFonts w:ascii="Garamond" w:hAnsi="Garamond"/>
          <w:i/>
          <w:noProof/>
          <w:sz w:val="20"/>
          <w:szCs w:val="20"/>
        </w:rPr>
        <w:t>Te Waka Hourua, Whitiki, Matike, Whakatika!</w:t>
      </w:r>
      <w:r w:rsidR="007F6A86">
        <w:rPr>
          <w:rFonts w:ascii="Garamond" w:hAnsi="Garamond"/>
          <w:i/>
          <w:noProof/>
          <w:sz w:val="20"/>
          <w:szCs w:val="20"/>
        </w:rPr>
        <w:t xml:space="preserve"> </w:t>
      </w:r>
      <w:r w:rsidRPr="007F6A86">
        <w:rPr>
          <w:rFonts w:ascii="Garamond" w:hAnsi="Garamond"/>
          <w:i/>
          <w:noProof/>
          <w:sz w:val="20"/>
          <w:szCs w:val="20"/>
        </w:rPr>
        <w:t>Whakaaturanga</w:t>
      </w:r>
      <w:r w:rsidRPr="007F6A86">
        <w:rPr>
          <w:rFonts w:ascii="Garamond" w:hAnsi="Garamond"/>
          <w:noProof/>
          <w:sz w:val="20"/>
          <w:szCs w:val="20"/>
        </w:rPr>
        <w:t xml:space="preserve">. Unity Books. </w:t>
      </w:r>
    </w:p>
    <w:p w14:paraId="4901F94C" w14:textId="77777777"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Isaac, M. (2025). </w:t>
      </w:r>
      <w:r w:rsidRPr="007F6A86">
        <w:rPr>
          <w:rFonts w:ascii="Garamond" w:hAnsi="Garamond"/>
          <w:i/>
          <w:noProof/>
          <w:sz w:val="20"/>
          <w:szCs w:val="20"/>
        </w:rPr>
        <w:t>Christ in the Rubble</w:t>
      </w:r>
      <w:r w:rsidRPr="007F6A86">
        <w:rPr>
          <w:rFonts w:ascii="Garamond" w:hAnsi="Garamond"/>
          <w:noProof/>
          <w:sz w:val="20"/>
          <w:szCs w:val="20"/>
        </w:rPr>
        <w:t xml:space="preserve">. Eerdmans. </w:t>
      </w:r>
    </w:p>
    <w:p w14:paraId="6BC5BF1C" w14:textId="3924FD03"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Kramsch, C. (1993). </w:t>
      </w:r>
      <w:r w:rsidRPr="007F6A86">
        <w:rPr>
          <w:rFonts w:ascii="Garamond" w:hAnsi="Garamond"/>
          <w:i/>
          <w:noProof/>
          <w:sz w:val="20"/>
          <w:szCs w:val="20"/>
        </w:rPr>
        <w:t xml:space="preserve">Context and </w:t>
      </w:r>
      <w:r w:rsidR="007F6A86">
        <w:rPr>
          <w:rFonts w:ascii="Garamond" w:hAnsi="Garamond"/>
          <w:i/>
          <w:noProof/>
          <w:sz w:val="20"/>
          <w:szCs w:val="20"/>
        </w:rPr>
        <w:t>c</w:t>
      </w:r>
      <w:r w:rsidRPr="007F6A86">
        <w:rPr>
          <w:rFonts w:ascii="Garamond" w:hAnsi="Garamond"/>
          <w:i/>
          <w:noProof/>
          <w:sz w:val="20"/>
          <w:szCs w:val="20"/>
        </w:rPr>
        <w:t xml:space="preserve">ulture in </w:t>
      </w:r>
      <w:r w:rsidR="007F6A86">
        <w:rPr>
          <w:rFonts w:ascii="Garamond" w:hAnsi="Garamond"/>
          <w:i/>
          <w:noProof/>
          <w:sz w:val="20"/>
          <w:szCs w:val="20"/>
        </w:rPr>
        <w:t>l</w:t>
      </w:r>
      <w:r w:rsidRPr="007F6A86">
        <w:rPr>
          <w:rFonts w:ascii="Garamond" w:hAnsi="Garamond"/>
          <w:i/>
          <w:noProof/>
          <w:sz w:val="20"/>
          <w:szCs w:val="20"/>
        </w:rPr>
        <w:t xml:space="preserve">anguage </w:t>
      </w:r>
      <w:r w:rsidR="007F6A86">
        <w:rPr>
          <w:rFonts w:ascii="Garamond" w:hAnsi="Garamond"/>
          <w:i/>
          <w:noProof/>
          <w:sz w:val="20"/>
          <w:szCs w:val="20"/>
        </w:rPr>
        <w:t>t</w:t>
      </w:r>
      <w:r w:rsidRPr="007F6A86">
        <w:rPr>
          <w:rFonts w:ascii="Garamond" w:hAnsi="Garamond"/>
          <w:i/>
          <w:noProof/>
          <w:sz w:val="20"/>
          <w:szCs w:val="20"/>
        </w:rPr>
        <w:t>eaching</w:t>
      </w:r>
      <w:r w:rsidRPr="007F6A86">
        <w:rPr>
          <w:rFonts w:ascii="Garamond" w:hAnsi="Garamond"/>
          <w:noProof/>
          <w:sz w:val="20"/>
          <w:szCs w:val="20"/>
        </w:rPr>
        <w:t xml:space="preserve">. OUP. </w:t>
      </w:r>
    </w:p>
    <w:p w14:paraId="1C418198" w14:textId="5F6BFFDF"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Kramsch, C. (2006). From </w:t>
      </w:r>
      <w:r w:rsidR="00E17C5E">
        <w:rPr>
          <w:rFonts w:ascii="Garamond" w:hAnsi="Garamond"/>
          <w:noProof/>
          <w:sz w:val="20"/>
          <w:szCs w:val="20"/>
        </w:rPr>
        <w:t>c</w:t>
      </w:r>
      <w:r w:rsidRPr="007F6A86">
        <w:rPr>
          <w:rFonts w:ascii="Garamond" w:hAnsi="Garamond"/>
          <w:noProof/>
          <w:sz w:val="20"/>
          <w:szCs w:val="20"/>
        </w:rPr>
        <w:t xml:space="preserve">ommunicative </w:t>
      </w:r>
      <w:r w:rsidR="00E17C5E">
        <w:rPr>
          <w:rFonts w:ascii="Garamond" w:hAnsi="Garamond"/>
          <w:noProof/>
          <w:sz w:val="20"/>
          <w:szCs w:val="20"/>
        </w:rPr>
        <w:t>c</w:t>
      </w:r>
      <w:r w:rsidRPr="007F6A86">
        <w:rPr>
          <w:rFonts w:ascii="Garamond" w:hAnsi="Garamond"/>
          <w:noProof/>
          <w:sz w:val="20"/>
          <w:szCs w:val="20"/>
        </w:rPr>
        <w:t xml:space="preserve">ompetence to </w:t>
      </w:r>
      <w:r w:rsidR="00E17C5E">
        <w:rPr>
          <w:rFonts w:ascii="Garamond" w:hAnsi="Garamond"/>
          <w:noProof/>
          <w:sz w:val="20"/>
          <w:szCs w:val="20"/>
        </w:rPr>
        <w:t>s</w:t>
      </w:r>
      <w:r w:rsidRPr="007F6A86">
        <w:rPr>
          <w:rFonts w:ascii="Garamond" w:hAnsi="Garamond"/>
          <w:noProof/>
          <w:sz w:val="20"/>
          <w:szCs w:val="20"/>
        </w:rPr>
        <w:t xml:space="preserve">ymbolic </w:t>
      </w:r>
      <w:r w:rsidR="00E17C5E">
        <w:rPr>
          <w:rFonts w:ascii="Garamond" w:hAnsi="Garamond"/>
          <w:noProof/>
          <w:sz w:val="20"/>
          <w:szCs w:val="20"/>
        </w:rPr>
        <w:t>c</w:t>
      </w:r>
      <w:r w:rsidRPr="007F6A86">
        <w:rPr>
          <w:rFonts w:ascii="Garamond" w:hAnsi="Garamond"/>
          <w:noProof/>
          <w:sz w:val="20"/>
          <w:szCs w:val="20"/>
        </w:rPr>
        <w:t xml:space="preserve">ompetence. </w:t>
      </w:r>
      <w:r w:rsidRPr="007F6A86">
        <w:rPr>
          <w:rFonts w:ascii="Garamond" w:hAnsi="Garamond"/>
          <w:i/>
          <w:noProof/>
          <w:sz w:val="20"/>
          <w:szCs w:val="20"/>
        </w:rPr>
        <w:t>Modern Language Journal</w:t>
      </w:r>
      <w:r w:rsidRPr="007F6A86">
        <w:rPr>
          <w:rFonts w:ascii="Garamond" w:hAnsi="Garamond"/>
          <w:noProof/>
          <w:sz w:val="20"/>
          <w:szCs w:val="20"/>
        </w:rPr>
        <w:t>,</w:t>
      </w:r>
      <w:r w:rsidRPr="007F6A86">
        <w:rPr>
          <w:rFonts w:ascii="Garamond" w:hAnsi="Garamond"/>
          <w:i/>
          <w:noProof/>
          <w:sz w:val="20"/>
          <w:szCs w:val="20"/>
        </w:rPr>
        <w:t xml:space="preserve"> 9</w:t>
      </w:r>
      <w:r w:rsidRPr="007F6A86">
        <w:rPr>
          <w:rFonts w:ascii="Garamond" w:hAnsi="Garamond"/>
          <w:noProof/>
          <w:sz w:val="20"/>
          <w:szCs w:val="20"/>
        </w:rPr>
        <w:t xml:space="preserve">, 249-252. </w:t>
      </w:r>
    </w:p>
    <w:p w14:paraId="181577C4" w14:textId="046008AC"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Kramsch, C. (2009). </w:t>
      </w:r>
      <w:r w:rsidRPr="007F6A86">
        <w:rPr>
          <w:rFonts w:ascii="Garamond" w:hAnsi="Garamond"/>
          <w:i/>
          <w:noProof/>
          <w:sz w:val="20"/>
          <w:szCs w:val="20"/>
        </w:rPr>
        <w:t xml:space="preserve">The </w:t>
      </w:r>
      <w:r w:rsidR="00E17C5E">
        <w:rPr>
          <w:rFonts w:ascii="Garamond" w:hAnsi="Garamond"/>
          <w:i/>
          <w:noProof/>
          <w:sz w:val="20"/>
          <w:szCs w:val="20"/>
        </w:rPr>
        <w:t>m</w:t>
      </w:r>
      <w:r w:rsidRPr="007F6A86">
        <w:rPr>
          <w:rFonts w:ascii="Garamond" w:hAnsi="Garamond"/>
          <w:i/>
          <w:noProof/>
          <w:sz w:val="20"/>
          <w:szCs w:val="20"/>
        </w:rPr>
        <w:t xml:space="preserve">ultilingual </w:t>
      </w:r>
      <w:r w:rsidR="00E17C5E">
        <w:rPr>
          <w:rFonts w:ascii="Garamond" w:hAnsi="Garamond"/>
          <w:i/>
          <w:noProof/>
          <w:sz w:val="20"/>
          <w:szCs w:val="20"/>
        </w:rPr>
        <w:t>s</w:t>
      </w:r>
      <w:r w:rsidRPr="007F6A86">
        <w:rPr>
          <w:rFonts w:ascii="Garamond" w:hAnsi="Garamond"/>
          <w:i/>
          <w:noProof/>
          <w:sz w:val="20"/>
          <w:szCs w:val="20"/>
        </w:rPr>
        <w:t>ubject</w:t>
      </w:r>
      <w:r w:rsidRPr="007F6A86">
        <w:rPr>
          <w:rFonts w:ascii="Garamond" w:hAnsi="Garamond"/>
          <w:noProof/>
          <w:sz w:val="20"/>
          <w:szCs w:val="20"/>
        </w:rPr>
        <w:t xml:space="preserve">. Oxford University Press. </w:t>
      </w:r>
    </w:p>
    <w:p w14:paraId="45DBDAD6" w14:textId="7BF9E5D4" w:rsidR="00767386" w:rsidRPr="007F6A86" w:rsidRDefault="00767386" w:rsidP="00E17C5E">
      <w:pPr>
        <w:pStyle w:val="EndNoteBibliography"/>
        <w:ind w:left="720" w:hanging="720"/>
        <w:rPr>
          <w:rFonts w:ascii="Garamond" w:hAnsi="Garamond"/>
          <w:noProof/>
          <w:sz w:val="20"/>
          <w:szCs w:val="20"/>
        </w:rPr>
      </w:pPr>
      <w:r w:rsidRPr="007F6A86">
        <w:rPr>
          <w:rFonts w:ascii="Garamond" w:hAnsi="Garamond"/>
          <w:noProof/>
          <w:sz w:val="20"/>
          <w:szCs w:val="20"/>
        </w:rPr>
        <w:t>Kramsch, C. (2021). Remembering the poetic function of</w:t>
      </w:r>
      <w:r w:rsidR="00E17C5E">
        <w:rPr>
          <w:rFonts w:ascii="Garamond" w:hAnsi="Garamond"/>
          <w:noProof/>
          <w:sz w:val="20"/>
          <w:szCs w:val="20"/>
        </w:rPr>
        <w:t xml:space="preserve"> </w:t>
      </w:r>
      <w:r w:rsidRPr="007F6A86">
        <w:rPr>
          <w:rFonts w:ascii="Garamond" w:hAnsi="Garamond"/>
          <w:noProof/>
          <w:sz w:val="20"/>
          <w:szCs w:val="20"/>
        </w:rPr>
        <w:t xml:space="preserve">language in intercultural education. </w:t>
      </w:r>
    </w:p>
    <w:p w14:paraId="1E6718DD" w14:textId="7182C7E2"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Kramsch, C. (2023). Poetic </w:t>
      </w:r>
      <w:r w:rsidR="00E17C5E">
        <w:rPr>
          <w:rFonts w:ascii="Garamond" w:hAnsi="Garamond"/>
          <w:noProof/>
          <w:sz w:val="20"/>
          <w:szCs w:val="20"/>
        </w:rPr>
        <w:t>e</w:t>
      </w:r>
      <w:r w:rsidRPr="007F6A86">
        <w:rPr>
          <w:rFonts w:ascii="Garamond" w:hAnsi="Garamond"/>
          <w:noProof/>
          <w:sz w:val="20"/>
          <w:szCs w:val="20"/>
        </w:rPr>
        <w:t xml:space="preserve">quivalence: Key to the </w:t>
      </w:r>
      <w:r w:rsidR="00E17C5E">
        <w:rPr>
          <w:rFonts w:ascii="Garamond" w:hAnsi="Garamond"/>
          <w:noProof/>
          <w:sz w:val="20"/>
          <w:szCs w:val="20"/>
        </w:rPr>
        <w:t>d</w:t>
      </w:r>
      <w:r w:rsidRPr="007F6A86">
        <w:rPr>
          <w:rFonts w:ascii="Garamond" w:hAnsi="Garamond"/>
          <w:noProof/>
          <w:sz w:val="20"/>
          <w:szCs w:val="20"/>
        </w:rPr>
        <w:t xml:space="preserve">evelopment of </w:t>
      </w:r>
      <w:r w:rsidR="00E17C5E">
        <w:rPr>
          <w:rFonts w:ascii="Garamond" w:hAnsi="Garamond"/>
          <w:noProof/>
          <w:sz w:val="20"/>
          <w:szCs w:val="20"/>
        </w:rPr>
        <w:t>s</w:t>
      </w:r>
      <w:r w:rsidRPr="007F6A86">
        <w:rPr>
          <w:rFonts w:ascii="Garamond" w:hAnsi="Garamond"/>
          <w:noProof/>
          <w:sz w:val="20"/>
          <w:szCs w:val="20"/>
        </w:rPr>
        <w:t xml:space="preserve">ymbolic </w:t>
      </w:r>
      <w:r w:rsidR="00E17C5E">
        <w:rPr>
          <w:rFonts w:ascii="Garamond" w:hAnsi="Garamond"/>
          <w:noProof/>
          <w:sz w:val="20"/>
          <w:szCs w:val="20"/>
        </w:rPr>
        <w:t>c</w:t>
      </w:r>
      <w:r w:rsidRPr="007F6A86">
        <w:rPr>
          <w:rFonts w:ascii="Garamond" w:hAnsi="Garamond"/>
          <w:noProof/>
          <w:sz w:val="20"/>
          <w:szCs w:val="20"/>
        </w:rPr>
        <w:t xml:space="preserve">ompetence In M. M. Echevarría (Ed.), </w:t>
      </w:r>
      <w:r w:rsidRPr="007F6A86">
        <w:rPr>
          <w:rFonts w:ascii="Garamond" w:hAnsi="Garamond"/>
          <w:i/>
          <w:noProof/>
          <w:sz w:val="20"/>
          <w:szCs w:val="20"/>
        </w:rPr>
        <w:t>Rehumanizing the Language Curriculum</w:t>
      </w:r>
      <w:r w:rsidRPr="007F6A86">
        <w:rPr>
          <w:rFonts w:ascii="Garamond" w:hAnsi="Garamond"/>
          <w:noProof/>
          <w:sz w:val="20"/>
          <w:szCs w:val="20"/>
        </w:rPr>
        <w:t xml:space="preserve">. Peter Lang. </w:t>
      </w:r>
    </w:p>
    <w:p w14:paraId="743196F2" w14:textId="0A5ED6EC"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Kramsch, C., &amp; Whiteside, A. (2008). Language </w:t>
      </w:r>
      <w:r w:rsidR="00E17C5E">
        <w:rPr>
          <w:rFonts w:ascii="Garamond" w:hAnsi="Garamond"/>
          <w:noProof/>
          <w:sz w:val="20"/>
          <w:szCs w:val="20"/>
        </w:rPr>
        <w:t>e</w:t>
      </w:r>
      <w:r w:rsidRPr="007F6A86">
        <w:rPr>
          <w:rFonts w:ascii="Garamond" w:hAnsi="Garamond"/>
          <w:noProof/>
          <w:sz w:val="20"/>
          <w:szCs w:val="20"/>
        </w:rPr>
        <w:t xml:space="preserve">cology in </w:t>
      </w:r>
      <w:r w:rsidR="00E17C5E">
        <w:rPr>
          <w:rFonts w:ascii="Garamond" w:hAnsi="Garamond"/>
          <w:noProof/>
          <w:sz w:val="20"/>
          <w:szCs w:val="20"/>
        </w:rPr>
        <w:t>m</w:t>
      </w:r>
      <w:r w:rsidRPr="007F6A86">
        <w:rPr>
          <w:rFonts w:ascii="Garamond" w:hAnsi="Garamond"/>
          <w:noProof/>
          <w:sz w:val="20"/>
          <w:szCs w:val="20"/>
        </w:rPr>
        <w:t xml:space="preserve">ultilingual </w:t>
      </w:r>
      <w:r w:rsidR="00E17C5E">
        <w:rPr>
          <w:rFonts w:ascii="Garamond" w:hAnsi="Garamond"/>
          <w:noProof/>
          <w:sz w:val="20"/>
          <w:szCs w:val="20"/>
        </w:rPr>
        <w:t>s</w:t>
      </w:r>
      <w:r w:rsidRPr="007F6A86">
        <w:rPr>
          <w:rFonts w:ascii="Garamond" w:hAnsi="Garamond"/>
          <w:noProof/>
          <w:sz w:val="20"/>
          <w:szCs w:val="20"/>
        </w:rPr>
        <w:t xml:space="preserve">ettings. Towards a </w:t>
      </w:r>
      <w:r w:rsidR="00E17C5E">
        <w:rPr>
          <w:rFonts w:ascii="Garamond" w:hAnsi="Garamond"/>
          <w:noProof/>
          <w:sz w:val="20"/>
          <w:szCs w:val="20"/>
        </w:rPr>
        <w:t>t</w:t>
      </w:r>
      <w:r w:rsidRPr="007F6A86">
        <w:rPr>
          <w:rFonts w:ascii="Garamond" w:hAnsi="Garamond"/>
          <w:noProof/>
          <w:sz w:val="20"/>
          <w:szCs w:val="20"/>
        </w:rPr>
        <w:t xml:space="preserve">heory of </w:t>
      </w:r>
      <w:r w:rsidR="00E17C5E">
        <w:rPr>
          <w:rFonts w:ascii="Garamond" w:hAnsi="Garamond"/>
          <w:noProof/>
          <w:sz w:val="20"/>
          <w:szCs w:val="20"/>
        </w:rPr>
        <w:t>s</w:t>
      </w:r>
      <w:r w:rsidRPr="007F6A86">
        <w:rPr>
          <w:rFonts w:ascii="Garamond" w:hAnsi="Garamond"/>
          <w:noProof/>
          <w:sz w:val="20"/>
          <w:szCs w:val="20"/>
        </w:rPr>
        <w:t xml:space="preserve">ymbolic </w:t>
      </w:r>
      <w:r w:rsidR="00E17C5E">
        <w:rPr>
          <w:rFonts w:ascii="Garamond" w:hAnsi="Garamond"/>
          <w:noProof/>
          <w:sz w:val="20"/>
          <w:szCs w:val="20"/>
        </w:rPr>
        <w:t>c</w:t>
      </w:r>
      <w:r w:rsidRPr="007F6A86">
        <w:rPr>
          <w:rFonts w:ascii="Garamond" w:hAnsi="Garamond"/>
          <w:noProof/>
          <w:sz w:val="20"/>
          <w:szCs w:val="20"/>
        </w:rPr>
        <w:t xml:space="preserve">ompetence. </w:t>
      </w:r>
      <w:r w:rsidRPr="007F6A86">
        <w:rPr>
          <w:rFonts w:ascii="Garamond" w:hAnsi="Garamond"/>
          <w:i/>
          <w:noProof/>
          <w:sz w:val="20"/>
          <w:szCs w:val="20"/>
        </w:rPr>
        <w:t>Applied Linguistics</w:t>
      </w:r>
      <w:r w:rsidRPr="007F6A86">
        <w:rPr>
          <w:rFonts w:ascii="Garamond" w:hAnsi="Garamond"/>
          <w:noProof/>
          <w:sz w:val="20"/>
          <w:szCs w:val="20"/>
        </w:rPr>
        <w:t>,</w:t>
      </w:r>
      <w:r w:rsidRPr="007F6A86">
        <w:rPr>
          <w:rFonts w:ascii="Garamond" w:hAnsi="Garamond"/>
          <w:i/>
          <w:noProof/>
          <w:sz w:val="20"/>
          <w:szCs w:val="20"/>
        </w:rPr>
        <w:t xml:space="preserve"> 29</w:t>
      </w:r>
      <w:r w:rsidRPr="007F6A86">
        <w:rPr>
          <w:rFonts w:ascii="Garamond" w:hAnsi="Garamond"/>
          <w:noProof/>
          <w:sz w:val="20"/>
          <w:szCs w:val="20"/>
        </w:rPr>
        <w:t xml:space="preserve">(4), 645-671. </w:t>
      </w:r>
      <w:hyperlink r:id="rId18" w:history="1">
        <w:r w:rsidRPr="007F6A86">
          <w:rPr>
            <w:rStyle w:val="Hyperlink"/>
            <w:rFonts w:ascii="Garamond" w:hAnsi="Garamond"/>
            <w:noProof/>
            <w:sz w:val="20"/>
            <w:szCs w:val="20"/>
          </w:rPr>
          <w:t>https://doi.org/10.1093/applin/amn022</w:t>
        </w:r>
      </w:hyperlink>
      <w:r w:rsidRPr="007F6A86">
        <w:rPr>
          <w:rFonts w:ascii="Garamond" w:hAnsi="Garamond"/>
          <w:noProof/>
          <w:sz w:val="20"/>
          <w:szCs w:val="20"/>
        </w:rPr>
        <w:t xml:space="preserve"> </w:t>
      </w:r>
    </w:p>
    <w:p w14:paraId="2D78B8C0" w14:textId="5F5B1988"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Larsen-Freeman, D., &amp; Long, M. (1991). </w:t>
      </w:r>
      <w:r w:rsidRPr="007F6A86">
        <w:rPr>
          <w:rFonts w:ascii="Garamond" w:hAnsi="Garamond"/>
          <w:i/>
          <w:noProof/>
          <w:sz w:val="20"/>
          <w:szCs w:val="20"/>
        </w:rPr>
        <w:t xml:space="preserve">An </w:t>
      </w:r>
      <w:r w:rsidR="00E17C5E">
        <w:rPr>
          <w:rFonts w:ascii="Garamond" w:hAnsi="Garamond"/>
          <w:i/>
          <w:noProof/>
          <w:sz w:val="20"/>
          <w:szCs w:val="20"/>
        </w:rPr>
        <w:t>i</w:t>
      </w:r>
      <w:r w:rsidRPr="007F6A86">
        <w:rPr>
          <w:rFonts w:ascii="Garamond" w:hAnsi="Garamond"/>
          <w:i/>
          <w:noProof/>
          <w:sz w:val="20"/>
          <w:szCs w:val="20"/>
        </w:rPr>
        <w:t xml:space="preserve">ntroduction to </w:t>
      </w:r>
      <w:r w:rsidR="00E17C5E">
        <w:rPr>
          <w:rFonts w:ascii="Garamond" w:hAnsi="Garamond"/>
          <w:i/>
          <w:noProof/>
          <w:sz w:val="20"/>
          <w:szCs w:val="20"/>
        </w:rPr>
        <w:t>s</w:t>
      </w:r>
      <w:r w:rsidRPr="007F6A86">
        <w:rPr>
          <w:rFonts w:ascii="Garamond" w:hAnsi="Garamond"/>
          <w:i/>
          <w:noProof/>
          <w:sz w:val="20"/>
          <w:szCs w:val="20"/>
        </w:rPr>
        <w:t xml:space="preserve">econd </w:t>
      </w:r>
      <w:r w:rsidR="00E17C5E">
        <w:rPr>
          <w:rFonts w:ascii="Garamond" w:hAnsi="Garamond"/>
          <w:i/>
          <w:noProof/>
          <w:sz w:val="20"/>
          <w:szCs w:val="20"/>
        </w:rPr>
        <w:t>l</w:t>
      </w:r>
      <w:r w:rsidRPr="007F6A86">
        <w:rPr>
          <w:rFonts w:ascii="Garamond" w:hAnsi="Garamond"/>
          <w:i/>
          <w:noProof/>
          <w:sz w:val="20"/>
          <w:szCs w:val="20"/>
        </w:rPr>
        <w:t xml:space="preserve">anguage </w:t>
      </w:r>
      <w:r w:rsidR="00E17C5E">
        <w:rPr>
          <w:rFonts w:ascii="Garamond" w:hAnsi="Garamond"/>
          <w:i/>
          <w:noProof/>
          <w:sz w:val="20"/>
          <w:szCs w:val="20"/>
        </w:rPr>
        <w:t>a</w:t>
      </w:r>
      <w:r w:rsidRPr="007F6A86">
        <w:rPr>
          <w:rFonts w:ascii="Garamond" w:hAnsi="Garamond"/>
          <w:i/>
          <w:noProof/>
          <w:sz w:val="20"/>
          <w:szCs w:val="20"/>
        </w:rPr>
        <w:t>cquisition</w:t>
      </w:r>
      <w:r w:rsidRPr="007F6A86">
        <w:rPr>
          <w:rFonts w:ascii="Garamond" w:hAnsi="Garamond"/>
          <w:noProof/>
          <w:sz w:val="20"/>
          <w:szCs w:val="20"/>
        </w:rPr>
        <w:t xml:space="preserve">. Longman. </w:t>
      </w:r>
    </w:p>
    <w:p w14:paraId="0B547ABD" w14:textId="44EF690C"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Levine, G., &amp; Phipps, A. (2011). What is language pedagogy for? In G. Levine &amp; A. Phipps (Eds.), </w:t>
      </w:r>
      <w:r w:rsidRPr="007F6A86">
        <w:rPr>
          <w:rFonts w:ascii="Garamond" w:hAnsi="Garamond"/>
          <w:i/>
          <w:noProof/>
          <w:sz w:val="20"/>
          <w:szCs w:val="20"/>
        </w:rPr>
        <w:t>Critical and Intercultural Theory and Language Pedagogy</w:t>
      </w:r>
      <w:r w:rsidRPr="007F6A86">
        <w:rPr>
          <w:rFonts w:ascii="Garamond" w:hAnsi="Garamond"/>
          <w:noProof/>
          <w:sz w:val="20"/>
          <w:szCs w:val="20"/>
        </w:rPr>
        <w:t xml:space="preserve">. Cengage Learning. </w:t>
      </w:r>
    </w:p>
    <w:p w14:paraId="42F56819" w14:textId="5254A245"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Mollison, B. (1988). </w:t>
      </w:r>
      <w:r w:rsidRPr="007F6A86">
        <w:rPr>
          <w:rFonts w:ascii="Garamond" w:hAnsi="Garamond"/>
          <w:i/>
          <w:noProof/>
          <w:sz w:val="20"/>
          <w:szCs w:val="20"/>
        </w:rPr>
        <w:t xml:space="preserve">Permaculture: A </w:t>
      </w:r>
      <w:r w:rsidR="00E17C5E">
        <w:rPr>
          <w:rFonts w:ascii="Garamond" w:hAnsi="Garamond"/>
          <w:i/>
          <w:noProof/>
          <w:sz w:val="20"/>
          <w:szCs w:val="20"/>
        </w:rPr>
        <w:t>d</w:t>
      </w:r>
      <w:r w:rsidRPr="007F6A86">
        <w:rPr>
          <w:rFonts w:ascii="Garamond" w:hAnsi="Garamond"/>
          <w:i/>
          <w:noProof/>
          <w:sz w:val="20"/>
          <w:szCs w:val="20"/>
        </w:rPr>
        <w:t xml:space="preserve">esigners’  </w:t>
      </w:r>
      <w:r w:rsidR="00E17C5E">
        <w:rPr>
          <w:rFonts w:ascii="Garamond" w:hAnsi="Garamond"/>
          <w:i/>
          <w:noProof/>
          <w:sz w:val="20"/>
          <w:szCs w:val="20"/>
        </w:rPr>
        <w:t>m</w:t>
      </w:r>
      <w:r w:rsidRPr="007F6A86">
        <w:rPr>
          <w:rFonts w:ascii="Garamond" w:hAnsi="Garamond"/>
          <w:i/>
          <w:noProof/>
          <w:sz w:val="20"/>
          <w:szCs w:val="20"/>
        </w:rPr>
        <w:t>anual</w:t>
      </w:r>
      <w:r w:rsidRPr="007F6A86">
        <w:rPr>
          <w:rFonts w:ascii="Garamond" w:hAnsi="Garamond"/>
          <w:noProof/>
          <w:sz w:val="20"/>
          <w:szCs w:val="20"/>
        </w:rPr>
        <w:t xml:space="preserve">. Tagari Publications. </w:t>
      </w:r>
    </w:p>
    <w:p w14:paraId="5BA74CD7" w14:textId="35BA65A2"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Mollison , B. H., David (1978). </w:t>
      </w:r>
      <w:r w:rsidRPr="007F6A86">
        <w:rPr>
          <w:rFonts w:ascii="Garamond" w:hAnsi="Garamond"/>
          <w:i/>
          <w:noProof/>
          <w:sz w:val="20"/>
          <w:szCs w:val="20"/>
        </w:rPr>
        <w:t xml:space="preserve">Permaculture One: A </w:t>
      </w:r>
      <w:r w:rsidR="00E17C5E">
        <w:rPr>
          <w:rFonts w:ascii="Garamond" w:hAnsi="Garamond"/>
          <w:i/>
          <w:noProof/>
          <w:sz w:val="20"/>
          <w:szCs w:val="20"/>
        </w:rPr>
        <w:t>p</w:t>
      </w:r>
      <w:r w:rsidRPr="007F6A86">
        <w:rPr>
          <w:rFonts w:ascii="Garamond" w:hAnsi="Garamond"/>
          <w:i/>
          <w:noProof/>
          <w:sz w:val="20"/>
          <w:szCs w:val="20"/>
        </w:rPr>
        <w:t xml:space="preserve">erennial </w:t>
      </w:r>
      <w:r w:rsidR="00E17C5E">
        <w:rPr>
          <w:rFonts w:ascii="Garamond" w:hAnsi="Garamond"/>
          <w:i/>
          <w:noProof/>
          <w:sz w:val="20"/>
          <w:szCs w:val="20"/>
        </w:rPr>
        <w:t>a</w:t>
      </w:r>
      <w:r w:rsidRPr="007F6A86">
        <w:rPr>
          <w:rFonts w:ascii="Garamond" w:hAnsi="Garamond"/>
          <w:i/>
          <w:noProof/>
          <w:sz w:val="20"/>
          <w:szCs w:val="20"/>
        </w:rPr>
        <w:t xml:space="preserve">griculture for </w:t>
      </w:r>
      <w:r w:rsidR="00E17C5E">
        <w:rPr>
          <w:rFonts w:ascii="Garamond" w:hAnsi="Garamond"/>
          <w:i/>
          <w:noProof/>
          <w:sz w:val="20"/>
          <w:szCs w:val="20"/>
        </w:rPr>
        <w:t>h</w:t>
      </w:r>
      <w:r w:rsidRPr="007F6A86">
        <w:rPr>
          <w:rFonts w:ascii="Garamond" w:hAnsi="Garamond"/>
          <w:i/>
          <w:noProof/>
          <w:sz w:val="20"/>
          <w:szCs w:val="20"/>
        </w:rPr>
        <w:t xml:space="preserve">uman </w:t>
      </w:r>
      <w:r w:rsidR="00E17C5E">
        <w:rPr>
          <w:rFonts w:ascii="Garamond" w:hAnsi="Garamond"/>
          <w:i/>
          <w:noProof/>
          <w:sz w:val="20"/>
          <w:szCs w:val="20"/>
        </w:rPr>
        <w:t>s</w:t>
      </w:r>
      <w:r w:rsidRPr="007F6A86">
        <w:rPr>
          <w:rFonts w:ascii="Garamond" w:hAnsi="Garamond"/>
          <w:i/>
          <w:noProof/>
          <w:sz w:val="20"/>
          <w:szCs w:val="20"/>
        </w:rPr>
        <w:t>ettlement</w:t>
      </w:r>
      <w:r w:rsidRPr="007F6A86">
        <w:rPr>
          <w:rFonts w:ascii="Garamond" w:hAnsi="Garamond"/>
          <w:noProof/>
          <w:sz w:val="20"/>
          <w:szCs w:val="20"/>
        </w:rPr>
        <w:t xml:space="preserve">. Corgi Books. </w:t>
      </w:r>
    </w:p>
    <w:p w14:paraId="3C3BB211" w14:textId="77777777"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Norr, H. (2024). </w:t>
      </w:r>
      <w:r w:rsidRPr="007F6A86">
        <w:rPr>
          <w:rFonts w:ascii="Garamond" w:hAnsi="Garamond"/>
          <w:i/>
          <w:noProof/>
          <w:sz w:val="20"/>
          <w:szCs w:val="20"/>
        </w:rPr>
        <w:t>Mahmoud Darwish: ‘Silence for Gaza’</w:t>
      </w:r>
      <w:r w:rsidRPr="007F6A86">
        <w:rPr>
          <w:rFonts w:ascii="Garamond" w:hAnsi="Garamond"/>
          <w:noProof/>
          <w:sz w:val="20"/>
          <w:szCs w:val="20"/>
        </w:rPr>
        <w:t xml:space="preserve">. Mondoweiss.net. Retrieved 16th May 2025 from </w:t>
      </w:r>
      <w:hyperlink r:id="rId19" w:history="1">
        <w:r w:rsidRPr="007F6A86">
          <w:rPr>
            <w:rStyle w:val="Hyperlink"/>
            <w:rFonts w:ascii="Garamond" w:hAnsi="Garamond"/>
            <w:noProof/>
            <w:sz w:val="20"/>
            <w:szCs w:val="20"/>
          </w:rPr>
          <w:t>https://mondoweiss.net/2012/11/mahmoud-darwish-silence-for-gaza/</w:t>
        </w:r>
      </w:hyperlink>
    </w:p>
    <w:p w14:paraId="592B0779" w14:textId="1D37FF84"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Phillipson, R. (1992). </w:t>
      </w:r>
      <w:r w:rsidRPr="007F6A86">
        <w:rPr>
          <w:rFonts w:ascii="Garamond" w:hAnsi="Garamond"/>
          <w:i/>
          <w:noProof/>
          <w:sz w:val="20"/>
          <w:szCs w:val="20"/>
        </w:rPr>
        <w:t xml:space="preserve">Linguistic </w:t>
      </w:r>
      <w:r w:rsidR="00E17C5E">
        <w:rPr>
          <w:rFonts w:ascii="Garamond" w:hAnsi="Garamond"/>
          <w:i/>
          <w:noProof/>
          <w:sz w:val="20"/>
          <w:szCs w:val="20"/>
        </w:rPr>
        <w:t>i</w:t>
      </w:r>
      <w:r w:rsidRPr="007F6A86">
        <w:rPr>
          <w:rFonts w:ascii="Garamond" w:hAnsi="Garamond"/>
          <w:i/>
          <w:noProof/>
          <w:sz w:val="20"/>
          <w:szCs w:val="20"/>
        </w:rPr>
        <w:t>mperialism</w:t>
      </w:r>
      <w:r w:rsidRPr="007F6A86">
        <w:rPr>
          <w:rFonts w:ascii="Garamond" w:hAnsi="Garamond"/>
          <w:noProof/>
          <w:sz w:val="20"/>
          <w:szCs w:val="20"/>
        </w:rPr>
        <w:t xml:space="preserve">. Blackwell. </w:t>
      </w:r>
    </w:p>
    <w:p w14:paraId="62CA89DE" w14:textId="1422C764"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Phipps, A. (2022). Decolonising </w:t>
      </w:r>
      <w:r w:rsidR="00E17C5E">
        <w:rPr>
          <w:rFonts w:ascii="Garamond" w:hAnsi="Garamond"/>
          <w:noProof/>
          <w:sz w:val="20"/>
          <w:szCs w:val="20"/>
        </w:rPr>
        <w:t>l</w:t>
      </w:r>
      <w:r w:rsidRPr="007F6A86">
        <w:rPr>
          <w:rFonts w:ascii="Garamond" w:hAnsi="Garamond"/>
          <w:noProof/>
          <w:sz w:val="20"/>
          <w:szCs w:val="20"/>
        </w:rPr>
        <w:t xml:space="preserve">anguages in </w:t>
      </w:r>
      <w:r w:rsidR="00E17C5E">
        <w:rPr>
          <w:rFonts w:ascii="Garamond" w:hAnsi="Garamond"/>
          <w:noProof/>
          <w:sz w:val="20"/>
          <w:szCs w:val="20"/>
        </w:rPr>
        <w:t>r</w:t>
      </w:r>
      <w:r w:rsidRPr="007F6A86">
        <w:rPr>
          <w:rFonts w:ascii="Garamond" w:hAnsi="Garamond"/>
          <w:noProof/>
          <w:sz w:val="20"/>
          <w:szCs w:val="20"/>
        </w:rPr>
        <w:t xml:space="preserve">ural </w:t>
      </w:r>
      <w:r w:rsidR="00E17C5E">
        <w:rPr>
          <w:rFonts w:ascii="Garamond" w:hAnsi="Garamond"/>
          <w:noProof/>
          <w:sz w:val="20"/>
          <w:szCs w:val="20"/>
        </w:rPr>
        <w:t>s</w:t>
      </w:r>
      <w:r w:rsidRPr="007F6A86">
        <w:rPr>
          <w:rFonts w:ascii="Garamond" w:hAnsi="Garamond"/>
          <w:noProof/>
          <w:sz w:val="20"/>
          <w:szCs w:val="20"/>
        </w:rPr>
        <w:t xml:space="preserve">ettings: Towards </w:t>
      </w:r>
      <w:r w:rsidR="00E17C5E">
        <w:rPr>
          <w:rFonts w:ascii="Garamond" w:hAnsi="Garamond"/>
          <w:noProof/>
          <w:sz w:val="20"/>
          <w:szCs w:val="20"/>
        </w:rPr>
        <w:t>e</w:t>
      </w:r>
      <w:r w:rsidRPr="007F6A86">
        <w:rPr>
          <w:rFonts w:ascii="Garamond" w:hAnsi="Garamond"/>
          <w:noProof/>
          <w:sz w:val="20"/>
          <w:szCs w:val="20"/>
        </w:rPr>
        <w:t xml:space="preserve">quatorial </w:t>
      </w:r>
      <w:r w:rsidR="00E17C5E">
        <w:rPr>
          <w:rFonts w:ascii="Garamond" w:hAnsi="Garamond"/>
          <w:noProof/>
          <w:sz w:val="20"/>
          <w:szCs w:val="20"/>
        </w:rPr>
        <w:t>e</w:t>
      </w:r>
      <w:r w:rsidRPr="007F6A86">
        <w:rPr>
          <w:rFonts w:ascii="Garamond" w:hAnsi="Garamond"/>
          <w:noProof/>
          <w:sz w:val="20"/>
          <w:szCs w:val="20"/>
        </w:rPr>
        <w:t xml:space="preserve">pistemologies. In W. F. Ayers Bennett, Linda (Ed.), </w:t>
      </w:r>
      <w:r w:rsidRPr="007F6A86">
        <w:rPr>
          <w:rFonts w:ascii="Garamond" w:hAnsi="Garamond"/>
          <w:i/>
          <w:noProof/>
          <w:sz w:val="20"/>
          <w:szCs w:val="20"/>
        </w:rPr>
        <w:t>Multilingualism and Identity: Interdisciplinary Perspectives</w:t>
      </w:r>
      <w:r w:rsidRPr="007F6A86">
        <w:rPr>
          <w:rFonts w:ascii="Garamond" w:hAnsi="Garamond"/>
          <w:noProof/>
          <w:sz w:val="20"/>
          <w:szCs w:val="20"/>
        </w:rPr>
        <w:t xml:space="preserve">. Cambridge University Press. </w:t>
      </w:r>
    </w:p>
    <w:p w14:paraId="0F17EC7B" w14:textId="0564E2E6"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Santos, B. d. S. (2014). </w:t>
      </w:r>
      <w:r w:rsidRPr="007F6A86">
        <w:rPr>
          <w:rFonts w:ascii="Garamond" w:hAnsi="Garamond"/>
          <w:i/>
          <w:noProof/>
          <w:sz w:val="20"/>
          <w:szCs w:val="20"/>
        </w:rPr>
        <w:t xml:space="preserve">Epistemologies of the South: Justice against </w:t>
      </w:r>
      <w:r w:rsidR="00E17C5E">
        <w:rPr>
          <w:rFonts w:ascii="Garamond" w:hAnsi="Garamond"/>
          <w:i/>
          <w:noProof/>
          <w:sz w:val="20"/>
          <w:szCs w:val="20"/>
        </w:rPr>
        <w:t>e</w:t>
      </w:r>
      <w:r w:rsidRPr="007F6A86">
        <w:rPr>
          <w:rFonts w:ascii="Garamond" w:hAnsi="Garamond"/>
          <w:i/>
          <w:noProof/>
          <w:sz w:val="20"/>
          <w:szCs w:val="20"/>
        </w:rPr>
        <w:t>pistemicide</w:t>
      </w:r>
      <w:r w:rsidRPr="007F6A86">
        <w:rPr>
          <w:rFonts w:ascii="Garamond" w:hAnsi="Garamond"/>
          <w:noProof/>
          <w:sz w:val="20"/>
          <w:szCs w:val="20"/>
        </w:rPr>
        <w:t xml:space="preserve">. Routledge. </w:t>
      </w:r>
    </w:p>
    <w:p w14:paraId="23D7F491" w14:textId="53112B68"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Shaloub-Kevorkian, N. (2024). Ashlaa’ and the </w:t>
      </w:r>
      <w:r w:rsidR="00E17C5E">
        <w:rPr>
          <w:rFonts w:ascii="Garamond" w:hAnsi="Garamond"/>
          <w:noProof/>
          <w:sz w:val="20"/>
          <w:szCs w:val="20"/>
        </w:rPr>
        <w:t>g</w:t>
      </w:r>
      <w:r w:rsidRPr="007F6A86">
        <w:rPr>
          <w:rFonts w:ascii="Garamond" w:hAnsi="Garamond"/>
          <w:noProof/>
          <w:sz w:val="20"/>
          <w:szCs w:val="20"/>
        </w:rPr>
        <w:t xml:space="preserve">enocide in Gaza: Livability against </w:t>
      </w:r>
      <w:r w:rsidR="00E17C5E">
        <w:rPr>
          <w:rFonts w:ascii="Garamond" w:hAnsi="Garamond"/>
          <w:noProof/>
          <w:sz w:val="20"/>
          <w:szCs w:val="20"/>
        </w:rPr>
        <w:t>f</w:t>
      </w:r>
      <w:r w:rsidRPr="007F6A86">
        <w:rPr>
          <w:rFonts w:ascii="Garamond" w:hAnsi="Garamond"/>
          <w:noProof/>
          <w:sz w:val="20"/>
          <w:szCs w:val="20"/>
        </w:rPr>
        <w:t xml:space="preserve">ragmented </w:t>
      </w:r>
      <w:r w:rsidR="00E17C5E">
        <w:rPr>
          <w:rFonts w:ascii="Garamond" w:hAnsi="Garamond"/>
          <w:noProof/>
          <w:sz w:val="20"/>
          <w:szCs w:val="20"/>
        </w:rPr>
        <w:t>f</w:t>
      </w:r>
      <w:r w:rsidRPr="007F6A86">
        <w:rPr>
          <w:rFonts w:ascii="Garamond" w:hAnsi="Garamond"/>
          <w:noProof/>
          <w:sz w:val="20"/>
          <w:szCs w:val="20"/>
        </w:rPr>
        <w:t xml:space="preserve">lesh. </w:t>
      </w:r>
      <w:r w:rsidRPr="007F6A86">
        <w:rPr>
          <w:rFonts w:ascii="Garamond" w:hAnsi="Garamond"/>
          <w:i/>
          <w:noProof/>
          <w:sz w:val="20"/>
          <w:szCs w:val="20"/>
        </w:rPr>
        <w:t>Fieldsights</w:t>
      </w:r>
      <w:r w:rsidRPr="007F6A86">
        <w:rPr>
          <w:rFonts w:ascii="Garamond" w:hAnsi="Garamond"/>
          <w:noProof/>
          <w:sz w:val="20"/>
          <w:szCs w:val="20"/>
        </w:rPr>
        <w:t xml:space="preserve">. </w:t>
      </w:r>
    </w:p>
    <w:p w14:paraId="2ECE15E6" w14:textId="4B95D3E0"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Shaw, M. (2025). </w:t>
      </w:r>
      <w:r w:rsidRPr="007F6A86">
        <w:rPr>
          <w:rFonts w:ascii="Garamond" w:hAnsi="Garamond"/>
          <w:i/>
          <w:noProof/>
          <w:sz w:val="20"/>
          <w:szCs w:val="20"/>
        </w:rPr>
        <w:t xml:space="preserve">The </w:t>
      </w:r>
      <w:r w:rsidR="00E17C5E">
        <w:rPr>
          <w:rFonts w:ascii="Garamond" w:hAnsi="Garamond"/>
          <w:i/>
          <w:noProof/>
          <w:sz w:val="20"/>
          <w:szCs w:val="20"/>
        </w:rPr>
        <w:t>n</w:t>
      </w:r>
      <w:r w:rsidRPr="007F6A86">
        <w:rPr>
          <w:rFonts w:ascii="Garamond" w:hAnsi="Garamond"/>
          <w:i/>
          <w:noProof/>
          <w:sz w:val="20"/>
          <w:szCs w:val="20"/>
        </w:rPr>
        <w:t xml:space="preserve">ew </w:t>
      </w:r>
      <w:r w:rsidR="00E17C5E">
        <w:rPr>
          <w:rFonts w:ascii="Garamond" w:hAnsi="Garamond"/>
          <w:i/>
          <w:noProof/>
          <w:sz w:val="20"/>
          <w:szCs w:val="20"/>
        </w:rPr>
        <w:t>a</w:t>
      </w:r>
      <w:r w:rsidRPr="007F6A86">
        <w:rPr>
          <w:rFonts w:ascii="Garamond" w:hAnsi="Garamond"/>
          <w:i/>
          <w:noProof/>
          <w:sz w:val="20"/>
          <w:szCs w:val="20"/>
        </w:rPr>
        <w:t xml:space="preserve">ge of </w:t>
      </w:r>
      <w:r w:rsidR="00E17C5E">
        <w:rPr>
          <w:rFonts w:ascii="Garamond" w:hAnsi="Garamond"/>
          <w:i/>
          <w:noProof/>
          <w:sz w:val="20"/>
          <w:szCs w:val="20"/>
        </w:rPr>
        <w:t>g</w:t>
      </w:r>
      <w:r w:rsidRPr="007F6A86">
        <w:rPr>
          <w:rFonts w:ascii="Garamond" w:hAnsi="Garamond"/>
          <w:i/>
          <w:noProof/>
          <w:sz w:val="20"/>
          <w:szCs w:val="20"/>
        </w:rPr>
        <w:t>enocide</w:t>
      </w:r>
      <w:r w:rsidRPr="007F6A86">
        <w:rPr>
          <w:rFonts w:ascii="Garamond" w:hAnsi="Garamond"/>
          <w:noProof/>
          <w:sz w:val="20"/>
          <w:szCs w:val="20"/>
        </w:rPr>
        <w:t xml:space="preserve">. Agenda Publishing. </w:t>
      </w:r>
    </w:p>
    <w:p w14:paraId="10E14708" w14:textId="20D06155"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Sitholé, T. (2024). </w:t>
      </w:r>
      <w:r w:rsidRPr="007F6A86">
        <w:rPr>
          <w:rFonts w:ascii="Garamond" w:hAnsi="Garamond"/>
          <w:i/>
          <w:noProof/>
          <w:sz w:val="20"/>
          <w:szCs w:val="20"/>
        </w:rPr>
        <w:t>kuuwanda huuya: mutualising as</w:t>
      </w:r>
      <w:r w:rsidR="00E17C5E">
        <w:rPr>
          <w:rFonts w:ascii="Garamond" w:hAnsi="Garamond"/>
          <w:i/>
          <w:noProof/>
          <w:sz w:val="20"/>
          <w:szCs w:val="20"/>
        </w:rPr>
        <w:t xml:space="preserve"> </w:t>
      </w:r>
      <w:r w:rsidRPr="007F6A86">
        <w:rPr>
          <w:rFonts w:ascii="Garamond" w:hAnsi="Garamond"/>
          <w:i/>
          <w:noProof/>
          <w:sz w:val="20"/>
          <w:szCs w:val="20"/>
        </w:rPr>
        <w:t>intercultural abun-dance in a teaching practice of listening.</w:t>
      </w:r>
      <w:r w:rsidRPr="007F6A86">
        <w:rPr>
          <w:rFonts w:ascii="Garamond" w:hAnsi="Garamond"/>
          <w:noProof/>
          <w:sz w:val="20"/>
          <w:szCs w:val="20"/>
        </w:rPr>
        <w:t xml:space="preserve"> [by publication, University of Glasgow ]. Glasgow. </w:t>
      </w:r>
      <w:r w:rsidRPr="00E17C5E">
        <w:rPr>
          <w:rFonts w:ascii="Garamond" w:hAnsi="Garamond"/>
          <w:noProof/>
          <w:sz w:val="20"/>
          <w:szCs w:val="20"/>
        </w:rPr>
        <w:t>https://theses.gla.ac.uk/84455/3/2024SitholePhD.pdf</w:t>
      </w:r>
    </w:p>
    <w:p w14:paraId="0BA8E1FE" w14:textId="0FA4366B" w:rsidR="00767386" w:rsidRPr="007F6A86" w:rsidRDefault="00767386" w:rsidP="00E17C5E">
      <w:pPr>
        <w:pStyle w:val="EndNoteBibliography"/>
        <w:ind w:left="720" w:hanging="720"/>
        <w:rPr>
          <w:rFonts w:ascii="Garamond" w:hAnsi="Garamond"/>
          <w:noProof/>
          <w:sz w:val="20"/>
          <w:szCs w:val="20"/>
        </w:rPr>
      </w:pPr>
      <w:r w:rsidRPr="007F6A86">
        <w:rPr>
          <w:rFonts w:ascii="Garamond" w:hAnsi="Garamond"/>
          <w:noProof/>
          <w:sz w:val="20"/>
          <w:szCs w:val="20"/>
        </w:rPr>
        <w:t xml:space="preserve">Sithole, T. C., Heaven, Feyissa, Dereje, Tapsoba, T. Alexandra, Meda, M. Marc, Sangli, Gabriel, Yeoh, S. Guang,  Phipps, </w:t>
      </w:r>
      <w:r w:rsidR="00E17C5E">
        <w:rPr>
          <w:rFonts w:ascii="Garamond" w:hAnsi="Garamond"/>
          <w:noProof/>
          <w:sz w:val="20"/>
          <w:szCs w:val="20"/>
        </w:rPr>
        <w:t>A</w:t>
      </w:r>
      <w:r w:rsidRPr="007F6A86">
        <w:rPr>
          <w:rFonts w:ascii="Garamond" w:hAnsi="Garamond"/>
          <w:noProof/>
          <w:sz w:val="20"/>
          <w:szCs w:val="20"/>
        </w:rPr>
        <w:t xml:space="preserve">. (2022). The language of migration.  5(1/2), pp. 14-26. . </w:t>
      </w:r>
      <w:r w:rsidRPr="007F6A86">
        <w:rPr>
          <w:rFonts w:ascii="Garamond" w:hAnsi="Garamond"/>
          <w:i/>
          <w:noProof/>
          <w:sz w:val="20"/>
          <w:szCs w:val="20"/>
        </w:rPr>
        <w:t>Zanj: The Journal of Critical Global South Studies</w:t>
      </w:r>
      <w:r w:rsidRPr="007F6A86">
        <w:rPr>
          <w:rFonts w:ascii="Garamond" w:hAnsi="Garamond"/>
          <w:noProof/>
          <w:sz w:val="20"/>
          <w:szCs w:val="20"/>
        </w:rPr>
        <w:t>,</w:t>
      </w:r>
      <w:r w:rsidRPr="007F6A86">
        <w:rPr>
          <w:rFonts w:ascii="Garamond" w:hAnsi="Garamond"/>
          <w:i/>
          <w:noProof/>
          <w:sz w:val="20"/>
          <w:szCs w:val="20"/>
        </w:rPr>
        <w:t xml:space="preserve"> 5</w:t>
      </w:r>
      <w:r w:rsidRPr="007F6A86">
        <w:rPr>
          <w:rFonts w:ascii="Garamond" w:hAnsi="Garamond"/>
          <w:noProof/>
          <w:sz w:val="20"/>
          <w:szCs w:val="20"/>
        </w:rPr>
        <w:t xml:space="preserve">(1/2), 14-26. </w:t>
      </w:r>
    </w:p>
    <w:p w14:paraId="68F2786E" w14:textId="5F88E84B"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Skutnabb-Kangas, T. (2000). </w:t>
      </w:r>
      <w:r w:rsidRPr="007F6A86">
        <w:rPr>
          <w:rFonts w:ascii="Garamond" w:hAnsi="Garamond"/>
          <w:i/>
          <w:noProof/>
          <w:sz w:val="20"/>
          <w:szCs w:val="20"/>
        </w:rPr>
        <w:t xml:space="preserve">Linguistic </w:t>
      </w:r>
      <w:r w:rsidR="00E17C5E">
        <w:rPr>
          <w:rFonts w:ascii="Garamond" w:hAnsi="Garamond"/>
          <w:i/>
          <w:noProof/>
          <w:sz w:val="20"/>
          <w:szCs w:val="20"/>
        </w:rPr>
        <w:t>g</w:t>
      </w:r>
      <w:r w:rsidRPr="007F6A86">
        <w:rPr>
          <w:rFonts w:ascii="Garamond" w:hAnsi="Garamond"/>
          <w:i/>
          <w:noProof/>
          <w:sz w:val="20"/>
          <w:szCs w:val="20"/>
        </w:rPr>
        <w:t xml:space="preserve">enocide in </w:t>
      </w:r>
      <w:r w:rsidR="00E17C5E">
        <w:rPr>
          <w:rFonts w:ascii="Garamond" w:hAnsi="Garamond"/>
          <w:i/>
          <w:noProof/>
          <w:sz w:val="20"/>
          <w:szCs w:val="20"/>
        </w:rPr>
        <w:t>e</w:t>
      </w:r>
      <w:r w:rsidRPr="007F6A86">
        <w:rPr>
          <w:rFonts w:ascii="Garamond" w:hAnsi="Garamond"/>
          <w:i/>
          <w:noProof/>
          <w:sz w:val="20"/>
          <w:szCs w:val="20"/>
        </w:rPr>
        <w:t xml:space="preserve">ducation - or </w:t>
      </w:r>
      <w:r w:rsidR="00E17C5E">
        <w:rPr>
          <w:rFonts w:ascii="Garamond" w:hAnsi="Garamond"/>
          <w:i/>
          <w:noProof/>
          <w:sz w:val="20"/>
          <w:szCs w:val="20"/>
        </w:rPr>
        <w:t>w</w:t>
      </w:r>
      <w:r w:rsidRPr="007F6A86">
        <w:rPr>
          <w:rFonts w:ascii="Garamond" w:hAnsi="Garamond"/>
          <w:i/>
          <w:noProof/>
          <w:sz w:val="20"/>
          <w:szCs w:val="20"/>
        </w:rPr>
        <w:t xml:space="preserve">orldwide </w:t>
      </w:r>
      <w:r w:rsidR="00E17C5E">
        <w:rPr>
          <w:rFonts w:ascii="Garamond" w:hAnsi="Garamond"/>
          <w:i/>
          <w:noProof/>
          <w:sz w:val="20"/>
          <w:szCs w:val="20"/>
        </w:rPr>
        <w:t>d</w:t>
      </w:r>
      <w:r w:rsidRPr="007F6A86">
        <w:rPr>
          <w:rFonts w:ascii="Garamond" w:hAnsi="Garamond"/>
          <w:i/>
          <w:noProof/>
          <w:sz w:val="20"/>
          <w:szCs w:val="20"/>
        </w:rPr>
        <w:t xml:space="preserve">iversity and </w:t>
      </w:r>
      <w:r w:rsidR="00E17C5E">
        <w:rPr>
          <w:rFonts w:ascii="Garamond" w:hAnsi="Garamond"/>
          <w:i/>
          <w:noProof/>
          <w:sz w:val="20"/>
          <w:szCs w:val="20"/>
        </w:rPr>
        <w:t>h</w:t>
      </w:r>
      <w:r w:rsidRPr="007F6A86">
        <w:rPr>
          <w:rFonts w:ascii="Garamond" w:hAnsi="Garamond"/>
          <w:i/>
          <w:noProof/>
          <w:sz w:val="20"/>
          <w:szCs w:val="20"/>
        </w:rPr>
        <w:t xml:space="preserve">uman </w:t>
      </w:r>
      <w:r w:rsidR="00E17C5E">
        <w:rPr>
          <w:rFonts w:ascii="Garamond" w:hAnsi="Garamond"/>
          <w:i/>
          <w:noProof/>
          <w:sz w:val="20"/>
          <w:szCs w:val="20"/>
        </w:rPr>
        <w:t>r</w:t>
      </w:r>
      <w:r w:rsidRPr="007F6A86">
        <w:rPr>
          <w:rFonts w:ascii="Garamond" w:hAnsi="Garamond"/>
          <w:i/>
          <w:noProof/>
          <w:sz w:val="20"/>
          <w:szCs w:val="20"/>
        </w:rPr>
        <w:t>ights?</w:t>
      </w:r>
      <w:r w:rsidRPr="007F6A86">
        <w:rPr>
          <w:rFonts w:ascii="Garamond" w:hAnsi="Garamond"/>
          <w:noProof/>
          <w:sz w:val="20"/>
          <w:szCs w:val="20"/>
        </w:rPr>
        <w:t xml:space="preserve"> Lawrence Erlbaum. </w:t>
      </w:r>
    </w:p>
    <w:p w14:paraId="390305C7" w14:textId="0D7B9FE9"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Skutnabb-Kangas, T. H., Kathleen. (2012). </w:t>
      </w:r>
      <w:r w:rsidRPr="007F6A86">
        <w:rPr>
          <w:rFonts w:ascii="Garamond" w:hAnsi="Garamond"/>
          <w:i/>
          <w:noProof/>
          <w:sz w:val="20"/>
          <w:szCs w:val="20"/>
        </w:rPr>
        <w:t xml:space="preserve">Multilingual </w:t>
      </w:r>
      <w:r w:rsidR="00E17C5E">
        <w:rPr>
          <w:rFonts w:ascii="Garamond" w:hAnsi="Garamond"/>
          <w:i/>
          <w:noProof/>
          <w:sz w:val="20"/>
          <w:szCs w:val="20"/>
        </w:rPr>
        <w:t>e</w:t>
      </w:r>
      <w:r w:rsidRPr="007F6A86">
        <w:rPr>
          <w:rFonts w:ascii="Garamond" w:hAnsi="Garamond"/>
          <w:i/>
          <w:noProof/>
          <w:sz w:val="20"/>
          <w:szCs w:val="20"/>
        </w:rPr>
        <w:t xml:space="preserve">ducation and </w:t>
      </w:r>
      <w:r w:rsidR="00E17C5E">
        <w:rPr>
          <w:rFonts w:ascii="Garamond" w:hAnsi="Garamond"/>
          <w:i/>
          <w:noProof/>
          <w:sz w:val="20"/>
          <w:szCs w:val="20"/>
        </w:rPr>
        <w:t>s</w:t>
      </w:r>
      <w:r w:rsidRPr="007F6A86">
        <w:rPr>
          <w:rFonts w:ascii="Garamond" w:hAnsi="Garamond"/>
          <w:i/>
          <w:noProof/>
          <w:sz w:val="20"/>
          <w:szCs w:val="20"/>
        </w:rPr>
        <w:t xml:space="preserve">ustainable </w:t>
      </w:r>
      <w:r w:rsidR="00E17C5E">
        <w:rPr>
          <w:rFonts w:ascii="Garamond" w:hAnsi="Garamond"/>
          <w:i/>
          <w:noProof/>
          <w:sz w:val="20"/>
          <w:szCs w:val="20"/>
        </w:rPr>
        <w:t>d</w:t>
      </w:r>
      <w:r w:rsidRPr="007F6A86">
        <w:rPr>
          <w:rFonts w:ascii="Garamond" w:hAnsi="Garamond"/>
          <w:i/>
          <w:noProof/>
          <w:sz w:val="20"/>
          <w:szCs w:val="20"/>
        </w:rPr>
        <w:t xml:space="preserve">iversity </w:t>
      </w:r>
      <w:r w:rsidR="00E17C5E">
        <w:rPr>
          <w:rFonts w:ascii="Garamond" w:hAnsi="Garamond"/>
          <w:i/>
          <w:noProof/>
          <w:sz w:val="20"/>
          <w:szCs w:val="20"/>
        </w:rPr>
        <w:t>w</w:t>
      </w:r>
      <w:r w:rsidRPr="007F6A86">
        <w:rPr>
          <w:rFonts w:ascii="Garamond" w:hAnsi="Garamond"/>
          <w:i/>
          <w:noProof/>
          <w:sz w:val="20"/>
          <w:szCs w:val="20"/>
        </w:rPr>
        <w:t>ork</w:t>
      </w:r>
      <w:r w:rsidRPr="007F6A86">
        <w:rPr>
          <w:rFonts w:ascii="Garamond" w:hAnsi="Garamond"/>
          <w:noProof/>
          <w:sz w:val="20"/>
          <w:szCs w:val="20"/>
        </w:rPr>
        <w:t xml:space="preserve">. Routledge. </w:t>
      </w:r>
    </w:p>
    <w:p w14:paraId="440179C3" w14:textId="56FD4A8D"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T</w:t>
      </w:r>
      <w:r w:rsidRPr="00E17C5E">
        <w:rPr>
          <w:rFonts w:ascii="Garamond" w:hAnsi="Garamond"/>
          <w:noProof/>
          <w:sz w:val="20"/>
          <w:szCs w:val="20"/>
          <w:highlight w:val="yellow"/>
        </w:rPr>
        <w:t xml:space="preserve">eklehaimanot Yohannes, H. P., Alison; SItholé, Tawona. (2024). </w:t>
      </w:r>
      <w:r w:rsidRPr="00E17C5E">
        <w:rPr>
          <w:rFonts w:ascii="Garamond" w:hAnsi="Garamond"/>
          <w:i/>
          <w:noProof/>
          <w:sz w:val="20"/>
          <w:szCs w:val="20"/>
          <w:highlight w:val="yellow"/>
        </w:rPr>
        <w:t xml:space="preserve">Cultures of </w:t>
      </w:r>
      <w:r w:rsidR="00E17C5E" w:rsidRPr="00E17C5E">
        <w:rPr>
          <w:rFonts w:ascii="Garamond" w:hAnsi="Garamond"/>
          <w:i/>
          <w:noProof/>
          <w:sz w:val="20"/>
          <w:szCs w:val="20"/>
          <w:highlight w:val="yellow"/>
        </w:rPr>
        <w:t>s</w:t>
      </w:r>
      <w:r w:rsidRPr="00E17C5E">
        <w:rPr>
          <w:rFonts w:ascii="Garamond" w:hAnsi="Garamond"/>
          <w:i/>
          <w:noProof/>
          <w:sz w:val="20"/>
          <w:szCs w:val="20"/>
          <w:highlight w:val="yellow"/>
        </w:rPr>
        <w:t xml:space="preserve">ustainable </w:t>
      </w:r>
      <w:r w:rsidR="00E17C5E" w:rsidRPr="00E17C5E">
        <w:rPr>
          <w:rFonts w:ascii="Garamond" w:hAnsi="Garamond"/>
          <w:i/>
          <w:noProof/>
          <w:sz w:val="20"/>
          <w:szCs w:val="20"/>
          <w:highlight w:val="yellow"/>
        </w:rPr>
        <w:t>p</w:t>
      </w:r>
      <w:r w:rsidRPr="00E17C5E">
        <w:rPr>
          <w:rFonts w:ascii="Garamond" w:hAnsi="Garamond"/>
          <w:i/>
          <w:noProof/>
          <w:sz w:val="20"/>
          <w:szCs w:val="20"/>
          <w:highlight w:val="yellow"/>
        </w:rPr>
        <w:t xml:space="preserve">eace: Conflict </w:t>
      </w:r>
      <w:r w:rsidR="00E17C5E" w:rsidRPr="00E17C5E">
        <w:rPr>
          <w:rFonts w:ascii="Garamond" w:hAnsi="Garamond"/>
          <w:i/>
          <w:noProof/>
          <w:sz w:val="20"/>
          <w:szCs w:val="20"/>
          <w:highlight w:val="yellow"/>
        </w:rPr>
        <w:t>t</w:t>
      </w:r>
      <w:r w:rsidRPr="00E17C5E">
        <w:rPr>
          <w:rFonts w:ascii="Garamond" w:hAnsi="Garamond"/>
          <w:i/>
          <w:noProof/>
          <w:sz w:val="20"/>
          <w:szCs w:val="20"/>
          <w:highlight w:val="yellow"/>
        </w:rPr>
        <w:t xml:space="preserve">ransformation, </w:t>
      </w:r>
      <w:r w:rsidR="00E17C5E" w:rsidRPr="00E17C5E">
        <w:rPr>
          <w:rFonts w:ascii="Garamond" w:hAnsi="Garamond"/>
          <w:i/>
          <w:noProof/>
          <w:sz w:val="20"/>
          <w:szCs w:val="20"/>
          <w:highlight w:val="yellow"/>
        </w:rPr>
        <w:t>g</w:t>
      </w:r>
      <w:r w:rsidRPr="00E17C5E">
        <w:rPr>
          <w:rFonts w:ascii="Garamond" w:hAnsi="Garamond"/>
          <w:i/>
          <w:noProof/>
          <w:sz w:val="20"/>
          <w:szCs w:val="20"/>
          <w:highlight w:val="yellow"/>
        </w:rPr>
        <w:t>ender-</w:t>
      </w:r>
      <w:r w:rsidR="00E17C5E" w:rsidRPr="00E17C5E">
        <w:rPr>
          <w:rFonts w:ascii="Garamond" w:hAnsi="Garamond"/>
          <w:i/>
          <w:noProof/>
          <w:sz w:val="20"/>
          <w:szCs w:val="20"/>
          <w:highlight w:val="yellow"/>
        </w:rPr>
        <w:t>b</w:t>
      </w:r>
      <w:r w:rsidRPr="00E17C5E">
        <w:rPr>
          <w:rFonts w:ascii="Garamond" w:hAnsi="Garamond"/>
          <w:i/>
          <w:noProof/>
          <w:sz w:val="20"/>
          <w:szCs w:val="20"/>
          <w:highlight w:val="yellow"/>
        </w:rPr>
        <w:t xml:space="preserve">ased </w:t>
      </w:r>
      <w:r w:rsidR="00E17C5E" w:rsidRPr="00E17C5E">
        <w:rPr>
          <w:rFonts w:ascii="Garamond" w:hAnsi="Garamond"/>
          <w:i/>
          <w:noProof/>
          <w:sz w:val="20"/>
          <w:szCs w:val="20"/>
          <w:highlight w:val="yellow"/>
        </w:rPr>
        <w:t>v</w:t>
      </w:r>
      <w:r w:rsidRPr="00E17C5E">
        <w:rPr>
          <w:rFonts w:ascii="Garamond" w:hAnsi="Garamond"/>
          <w:i/>
          <w:noProof/>
          <w:sz w:val="20"/>
          <w:szCs w:val="20"/>
          <w:highlight w:val="yellow"/>
        </w:rPr>
        <w:t xml:space="preserve">iolence, </w:t>
      </w:r>
      <w:r w:rsidR="00E17C5E" w:rsidRPr="00E17C5E">
        <w:rPr>
          <w:rFonts w:ascii="Garamond" w:hAnsi="Garamond"/>
          <w:i/>
          <w:noProof/>
          <w:sz w:val="20"/>
          <w:szCs w:val="20"/>
          <w:highlight w:val="yellow"/>
        </w:rPr>
        <w:t>d</w:t>
      </w:r>
      <w:r w:rsidRPr="00E17C5E">
        <w:rPr>
          <w:rFonts w:ascii="Garamond" w:hAnsi="Garamond"/>
          <w:i/>
          <w:noProof/>
          <w:sz w:val="20"/>
          <w:szCs w:val="20"/>
          <w:highlight w:val="yellow"/>
        </w:rPr>
        <w:t>ecolonial</w:t>
      </w:r>
      <w:r w:rsidR="00E17C5E" w:rsidRPr="00E17C5E">
        <w:rPr>
          <w:rFonts w:ascii="Garamond" w:hAnsi="Garamond"/>
          <w:i/>
          <w:noProof/>
          <w:sz w:val="20"/>
          <w:szCs w:val="20"/>
          <w:highlight w:val="yellow"/>
        </w:rPr>
        <w:t xml:space="preserve"> p</w:t>
      </w:r>
      <w:r w:rsidRPr="00E17C5E">
        <w:rPr>
          <w:rFonts w:ascii="Garamond" w:hAnsi="Garamond"/>
          <w:i/>
          <w:noProof/>
          <w:sz w:val="20"/>
          <w:szCs w:val="20"/>
          <w:highlight w:val="yellow"/>
        </w:rPr>
        <w:t>raxes</w:t>
      </w:r>
      <w:r w:rsidRPr="00E17C5E">
        <w:rPr>
          <w:rFonts w:ascii="Garamond" w:hAnsi="Garamond"/>
          <w:noProof/>
          <w:sz w:val="20"/>
          <w:szCs w:val="20"/>
          <w:highlight w:val="yellow"/>
        </w:rPr>
        <w:t>. Multilingual Matters.</w:t>
      </w:r>
      <w:r w:rsidRPr="007F6A86">
        <w:rPr>
          <w:rFonts w:ascii="Garamond" w:hAnsi="Garamond"/>
          <w:noProof/>
          <w:sz w:val="20"/>
          <w:szCs w:val="20"/>
        </w:rPr>
        <w:t xml:space="preserve"> </w:t>
      </w:r>
    </w:p>
    <w:p w14:paraId="16921375" w14:textId="7B9FBEED" w:rsidR="00B41A1D" w:rsidRDefault="00B41A1D" w:rsidP="007F6A86">
      <w:pPr>
        <w:pStyle w:val="EndNoteBibliography"/>
        <w:ind w:left="720" w:hanging="720"/>
        <w:rPr>
          <w:rFonts w:ascii="Garamond" w:hAnsi="Garamond"/>
          <w:noProof/>
          <w:sz w:val="20"/>
          <w:szCs w:val="20"/>
        </w:rPr>
      </w:pPr>
      <w:r>
        <w:rPr>
          <w:rFonts w:ascii="Garamond" w:hAnsi="Garamond"/>
          <w:noProof/>
          <w:sz w:val="20"/>
          <w:szCs w:val="20"/>
        </w:rPr>
        <w:lastRenderedPageBreak/>
        <w:t xml:space="preserve">United Nations, nd. </w:t>
      </w:r>
      <w:r w:rsidRPr="00B41A1D">
        <w:rPr>
          <w:rFonts w:ascii="Garamond" w:hAnsi="Garamond"/>
          <w:noProof/>
          <w:sz w:val="20"/>
          <w:szCs w:val="20"/>
        </w:rPr>
        <w:t xml:space="preserve">International </w:t>
      </w:r>
      <w:r>
        <w:rPr>
          <w:rFonts w:ascii="Garamond" w:hAnsi="Garamond"/>
          <w:noProof/>
          <w:sz w:val="20"/>
          <w:szCs w:val="20"/>
        </w:rPr>
        <w:t>d</w:t>
      </w:r>
      <w:r w:rsidRPr="00B41A1D">
        <w:rPr>
          <w:rFonts w:ascii="Garamond" w:hAnsi="Garamond"/>
          <w:noProof/>
          <w:sz w:val="20"/>
          <w:szCs w:val="20"/>
        </w:rPr>
        <w:t xml:space="preserve">ecade of </w:t>
      </w:r>
      <w:r>
        <w:rPr>
          <w:rFonts w:ascii="Garamond" w:hAnsi="Garamond"/>
          <w:noProof/>
          <w:sz w:val="20"/>
          <w:szCs w:val="20"/>
        </w:rPr>
        <w:t>i</w:t>
      </w:r>
      <w:r w:rsidRPr="00B41A1D">
        <w:rPr>
          <w:rFonts w:ascii="Garamond" w:hAnsi="Garamond"/>
          <w:noProof/>
          <w:sz w:val="20"/>
          <w:szCs w:val="20"/>
        </w:rPr>
        <w:t xml:space="preserve">ndigenous </w:t>
      </w:r>
      <w:r>
        <w:rPr>
          <w:rFonts w:ascii="Garamond" w:hAnsi="Garamond"/>
          <w:noProof/>
          <w:sz w:val="20"/>
          <w:szCs w:val="20"/>
        </w:rPr>
        <w:t>l</w:t>
      </w:r>
      <w:r w:rsidRPr="00B41A1D">
        <w:rPr>
          <w:rFonts w:ascii="Garamond" w:hAnsi="Garamond"/>
          <w:noProof/>
          <w:sz w:val="20"/>
          <w:szCs w:val="20"/>
        </w:rPr>
        <w:t>anguages 2022 – 2032</w:t>
      </w:r>
      <w:r>
        <w:rPr>
          <w:rFonts w:ascii="Garamond" w:hAnsi="Garamond"/>
          <w:noProof/>
          <w:sz w:val="20"/>
          <w:szCs w:val="20"/>
        </w:rPr>
        <w:t xml:space="preserve">. </w:t>
      </w:r>
      <w:r w:rsidRPr="00B41A1D">
        <w:rPr>
          <w:rFonts w:ascii="Garamond" w:hAnsi="Garamond"/>
          <w:noProof/>
          <w:sz w:val="20"/>
          <w:szCs w:val="20"/>
        </w:rPr>
        <w:t>https://social.desa.un.org/issues/indigenous-peoples/international-decade-of-indigenous-languages-2022-2032</w:t>
      </w:r>
    </w:p>
    <w:p w14:paraId="068847C5" w14:textId="010E2445" w:rsidR="00B41A1D" w:rsidRDefault="00B41A1D" w:rsidP="007F6A86">
      <w:pPr>
        <w:pStyle w:val="EndNoteBibliography"/>
        <w:ind w:left="720" w:hanging="720"/>
        <w:rPr>
          <w:rFonts w:ascii="Garamond" w:hAnsi="Garamond"/>
          <w:noProof/>
          <w:sz w:val="20"/>
          <w:szCs w:val="20"/>
        </w:rPr>
      </w:pPr>
      <w:r>
        <w:rPr>
          <w:rFonts w:ascii="Garamond" w:hAnsi="Garamond"/>
          <w:noProof/>
          <w:sz w:val="20"/>
          <w:szCs w:val="20"/>
        </w:rPr>
        <w:t xml:space="preserve">UNESCO (2009, Feb. 19). </w:t>
      </w:r>
      <w:r w:rsidRPr="00B41A1D">
        <w:rPr>
          <w:rFonts w:ascii="Garamond" w:hAnsi="Garamond"/>
          <w:noProof/>
          <w:sz w:val="20"/>
          <w:szCs w:val="20"/>
        </w:rPr>
        <w:t>UNESCO on-line atlas seeks to save dying languages</w:t>
      </w:r>
      <w:r>
        <w:rPr>
          <w:rFonts w:ascii="Garamond" w:hAnsi="Garamond"/>
          <w:noProof/>
          <w:sz w:val="20"/>
          <w:szCs w:val="20"/>
        </w:rPr>
        <w:t xml:space="preserve">. </w:t>
      </w:r>
      <w:r w:rsidRPr="00B41A1D">
        <w:rPr>
          <w:rFonts w:ascii="Garamond" w:hAnsi="Garamond"/>
          <w:noProof/>
          <w:sz w:val="20"/>
          <w:szCs w:val="20"/>
        </w:rPr>
        <w:t>https://news.un.org/en/story/2009/02/291652</w:t>
      </w:r>
      <w:r>
        <w:rPr>
          <w:rFonts w:ascii="Garamond" w:hAnsi="Garamond"/>
          <w:noProof/>
          <w:sz w:val="20"/>
          <w:szCs w:val="20"/>
        </w:rPr>
        <w:t xml:space="preserve">  </w:t>
      </w:r>
    </w:p>
    <w:p w14:paraId="07A8F8D9" w14:textId="6FDCD946"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UNESCO; Phipps, A. (2025). </w:t>
      </w:r>
      <w:r w:rsidRPr="007F6A86">
        <w:rPr>
          <w:rFonts w:ascii="Garamond" w:hAnsi="Garamond"/>
          <w:i/>
          <w:noProof/>
          <w:sz w:val="20"/>
          <w:szCs w:val="20"/>
        </w:rPr>
        <w:t>Languages Matter: Global Guidelines on Multilingual Education</w:t>
      </w:r>
      <w:r w:rsidRPr="007F6A86">
        <w:rPr>
          <w:rFonts w:ascii="Garamond" w:hAnsi="Garamond"/>
          <w:noProof/>
          <w:sz w:val="20"/>
          <w:szCs w:val="20"/>
        </w:rPr>
        <w:t xml:space="preserve">. </w:t>
      </w:r>
      <w:hyperlink r:id="rId20" w:history="1">
        <w:r w:rsidRPr="007F6A86">
          <w:rPr>
            <w:rStyle w:val="Hyperlink"/>
            <w:rFonts w:ascii="Garamond" w:hAnsi="Garamond"/>
            <w:noProof/>
            <w:sz w:val="20"/>
            <w:szCs w:val="20"/>
          </w:rPr>
          <w:t>https://www.unesco.org/en/articles/languages-matter-global-guidance-multilingual-education</w:t>
        </w:r>
      </w:hyperlink>
    </w:p>
    <w:p w14:paraId="785F497C" w14:textId="77777777"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Weil, S. (2005). </w:t>
      </w:r>
      <w:r w:rsidRPr="007F6A86">
        <w:rPr>
          <w:rFonts w:ascii="Garamond" w:hAnsi="Garamond"/>
          <w:i/>
          <w:noProof/>
          <w:sz w:val="20"/>
          <w:szCs w:val="20"/>
        </w:rPr>
        <w:t>Simone Weil: An Anthology</w:t>
      </w:r>
      <w:r w:rsidRPr="007F6A86">
        <w:rPr>
          <w:rFonts w:ascii="Garamond" w:hAnsi="Garamond"/>
          <w:noProof/>
          <w:sz w:val="20"/>
          <w:szCs w:val="20"/>
        </w:rPr>
        <w:t xml:space="preserve">. Penguin. </w:t>
      </w:r>
    </w:p>
    <w:p w14:paraId="7A932423" w14:textId="7260E34D"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Whitefield, P. (2004). </w:t>
      </w:r>
      <w:r w:rsidRPr="007F6A86">
        <w:rPr>
          <w:rFonts w:ascii="Garamond" w:hAnsi="Garamond"/>
          <w:i/>
          <w:noProof/>
          <w:sz w:val="20"/>
          <w:szCs w:val="20"/>
        </w:rPr>
        <w:t xml:space="preserve">The </w:t>
      </w:r>
      <w:r w:rsidR="00E17C5E">
        <w:rPr>
          <w:rFonts w:ascii="Garamond" w:hAnsi="Garamond"/>
          <w:i/>
          <w:noProof/>
          <w:sz w:val="20"/>
          <w:szCs w:val="20"/>
        </w:rPr>
        <w:t>e</w:t>
      </w:r>
      <w:r w:rsidRPr="007F6A86">
        <w:rPr>
          <w:rFonts w:ascii="Garamond" w:hAnsi="Garamond"/>
          <w:i/>
          <w:noProof/>
          <w:sz w:val="20"/>
          <w:szCs w:val="20"/>
        </w:rPr>
        <w:t xml:space="preserve">arth </w:t>
      </w:r>
      <w:r w:rsidR="00E17C5E">
        <w:rPr>
          <w:rFonts w:ascii="Garamond" w:hAnsi="Garamond"/>
          <w:i/>
          <w:noProof/>
          <w:sz w:val="20"/>
          <w:szCs w:val="20"/>
        </w:rPr>
        <w:t>c</w:t>
      </w:r>
      <w:r w:rsidRPr="007F6A86">
        <w:rPr>
          <w:rFonts w:ascii="Garamond" w:hAnsi="Garamond"/>
          <w:i/>
          <w:noProof/>
          <w:sz w:val="20"/>
          <w:szCs w:val="20"/>
        </w:rPr>
        <w:t xml:space="preserve">are </w:t>
      </w:r>
      <w:r w:rsidR="00E17C5E">
        <w:rPr>
          <w:rFonts w:ascii="Garamond" w:hAnsi="Garamond"/>
          <w:i/>
          <w:noProof/>
          <w:sz w:val="20"/>
          <w:szCs w:val="20"/>
        </w:rPr>
        <w:t>m</w:t>
      </w:r>
      <w:r w:rsidRPr="007F6A86">
        <w:rPr>
          <w:rFonts w:ascii="Garamond" w:hAnsi="Garamond"/>
          <w:i/>
          <w:noProof/>
          <w:sz w:val="20"/>
          <w:szCs w:val="20"/>
        </w:rPr>
        <w:t xml:space="preserve">anual: A </w:t>
      </w:r>
      <w:r w:rsidR="00E17C5E">
        <w:rPr>
          <w:rFonts w:ascii="Garamond" w:hAnsi="Garamond"/>
          <w:i/>
          <w:noProof/>
          <w:sz w:val="20"/>
          <w:szCs w:val="20"/>
        </w:rPr>
        <w:t>p</w:t>
      </w:r>
      <w:r w:rsidRPr="007F6A86">
        <w:rPr>
          <w:rFonts w:ascii="Garamond" w:hAnsi="Garamond"/>
          <w:i/>
          <w:noProof/>
          <w:sz w:val="20"/>
          <w:szCs w:val="20"/>
        </w:rPr>
        <w:t xml:space="preserve">ermaculture </w:t>
      </w:r>
      <w:r w:rsidR="00E17C5E">
        <w:rPr>
          <w:rFonts w:ascii="Garamond" w:hAnsi="Garamond"/>
          <w:i/>
          <w:noProof/>
          <w:sz w:val="20"/>
          <w:szCs w:val="20"/>
        </w:rPr>
        <w:t>h</w:t>
      </w:r>
      <w:r w:rsidRPr="007F6A86">
        <w:rPr>
          <w:rFonts w:ascii="Garamond" w:hAnsi="Garamond"/>
          <w:i/>
          <w:noProof/>
          <w:sz w:val="20"/>
          <w:szCs w:val="20"/>
        </w:rPr>
        <w:t xml:space="preserve">andbook for </w:t>
      </w:r>
      <w:r w:rsidR="00E17C5E">
        <w:rPr>
          <w:rFonts w:ascii="Garamond" w:hAnsi="Garamond"/>
          <w:i/>
          <w:noProof/>
          <w:sz w:val="20"/>
          <w:szCs w:val="20"/>
        </w:rPr>
        <w:t>Britain</w:t>
      </w:r>
      <w:r w:rsidRPr="007F6A86">
        <w:rPr>
          <w:rFonts w:ascii="Garamond" w:hAnsi="Garamond"/>
          <w:i/>
          <w:noProof/>
          <w:sz w:val="20"/>
          <w:szCs w:val="20"/>
        </w:rPr>
        <w:t xml:space="preserve"> and o</w:t>
      </w:r>
      <w:r w:rsidR="00E17C5E">
        <w:rPr>
          <w:rFonts w:ascii="Garamond" w:hAnsi="Garamond"/>
          <w:i/>
          <w:noProof/>
          <w:sz w:val="20"/>
          <w:szCs w:val="20"/>
        </w:rPr>
        <w:t>t</w:t>
      </w:r>
      <w:r w:rsidRPr="007F6A86">
        <w:rPr>
          <w:rFonts w:ascii="Garamond" w:hAnsi="Garamond"/>
          <w:i/>
          <w:noProof/>
          <w:sz w:val="20"/>
          <w:szCs w:val="20"/>
        </w:rPr>
        <w:t xml:space="preserve">her </w:t>
      </w:r>
      <w:r w:rsidR="00E17C5E">
        <w:rPr>
          <w:rFonts w:ascii="Garamond" w:hAnsi="Garamond"/>
          <w:i/>
          <w:noProof/>
          <w:sz w:val="20"/>
          <w:szCs w:val="20"/>
        </w:rPr>
        <w:t>t</w:t>
      </w:r>
      <w:r w:rsidRPr="007F6A86">
        <w:rPr>
          <w:rFonts w:ascii="Garamond" w:hAnsi="Garamond"/>
          <w:i/>
          <w:noProof/>
          <w:sz w:val="20"/>
          <w:szCs w:val="20"/>
        </w:rPr>
        <w:t xml:space="preserve">emperate </w:t>
      </w:r>
      <w:r w:rsidR="00E17C5E">
        <w:rPr>
          <w:rFonts w:ascii="Garamond" w:hAnsi="Garamond"/>
          <w:i/>
          <w:noProof/>
          <w:sz w:val="20"/>
          <w:szCs w:val="20"/>
        </w:rPr>
        <w:t>c</w:t>
      </w:r>
      <w:r w:rsidRPr="007F6A86">
        <w:rPr>
          <w:rFonts w:ascii="Garamond" w:hAnsi="Garamond"/>
          <w:i/>
          <w:noProof/>
          <w:sz w:val="20"/>
          <w:szCs w:val="20"/>
        </w:rPr>
        <w:t>limates</w:t>
      </w:r>
      <w:r w:rsidRPr="007F6A86">
        <w:rPr>
          <w:rFonts w:ascii="Garamond" w:hAnsi="Garamond"/>
          <w:noProof/>
          <w:sz w:val="20"/>
          <w:szCs w:val="20"/>
        </w:rPr>
        <w:t xml:space="preserve">. Permanent Publications. </w:t>
      </w:r>
    </w:p>
    <w:p w14:paraId="79DE49EC" w14:textId="48EF5ADB" w:rsidR="00767386" w:rsidRPr="007F6A86" w:rsidRDefault="00767386" w:rsidP="007F6A86">
      <w:pPr>
        <w:pStyle w:val="EndNoteBibliography"/>
        <w:ind w:left="720" w:hanging="720"/>
        <w:rPr>
          <w:rFonts w:ascii="Garamond" w:hAnsi="Garamond"/>
          <w:noProof/>
          <w:sz w:val="20"/>
          <w:szCs w:val="20"/>
        </w:rPr>
      </w:pPr>
      <w:r w:rsidRPr="007F6A86">
        <w:rPr>
          <w:rFonts w:ascii="Garamond" w:hAnsi="Garamond"/>
          <w:noProof/>
          <w:sz w:val="20"/>
          <w:szCs w:val="20"/>
        </w:rPr>
        <w:t xml:space="preserve">Wilson, S. (2008). </w:t>
      </w:r>
      <w:r w:rsidRPr="007F6A86">
        <w:rPr>
          <w:rFonts w:ascii="Garamond" w:hAnsi="Garamond"/>
          <w:i/>
          <w:noProof/>
          <w:sz w:val="20"/>
          <w:szCs w:val="20"/>
        </w:rPr>
        <w:t xml:space="preserve">Research as </w:t>
      </w:r>
      <w:r w:rsidR="00E17C5E">
        <w:rPr>
          <w:rFonts w:ascii="Garamond" w:hAnsi="Garamond"/>
          <w:i/>
          <w:noProof/>
          <w:sz w:val="20"/>
          <w:szCs w:val="20"/>
        </w:rPr>
        <w:t>c</w:t>
      </w:r>
      <w:r w:rsidRPr="007F6A86">
        <w:rPr>
          <w:rFonts w:ascii="Garamond" w:hAnsi="Garamond"/>
          <w:i/>
          <w:noProof/>
          <w:sz w:val="20"/>
          <w:szCs w:val="20"/>
        </w:rPr>
        <w:t>eremony</w:t>
      </w:r>
      <w:r w:rsidRPr="007F6A86">
        <w:rPr>
          <w:rFonts w:ascii="Garamond" w:hAnsi="Garamond"/>
          <w:noProof/>
          <w:sz w:val="20"/>
          <w:szCs w:val="20"/>
        </w:rPr>
        <w:t xml:space="preserve">. Fernwood Publishing. </w:t>
      </w:r>
    </w:p>
    <w:p w14:paraId="336C0D77" w14:textId="5FC6E2A3" w:rsidR="00767386" w:rsidRPr="00767386" w:rsidRDefault="00767386" w:rsidP="007F6A86">
      <w:pPr>
        <w:pStyle w:val="L2JBody"/>
        <w:jc w:val="left"/>
        <w:rPr>
          <w:rFonts w:cstheme="majorHAnsi"/>
        </w:rPr>
      </w:pPr>
      <w:r w:rsidRPr="007F6A86">
        <w:rPr>
          <w:rFonts w:cstheme="majorHAnsi"/>
          <w:sz w:val="20"/>
          <w:szCs w:val="20"/>
        </w:rPr>
        <w:fldChar w:fldCharType="end"/>
      </w:r>
      <w:commentRangeEnd w:id="4"/>
      <w:commentRangeEnd w:id="5"/>
      <w:commentRangeEnd w:id="6"/>
      <w:r w:rsidR="00634F39">
        <w:rPr>
          <w:rStyle w:val="CommentReference"/>
          <w:rFonts w:ascii="Calibri" w:eastAsia="MS Mincho" w:hAnsi="Calibri" w:cs="Calibri"/>
          <w:color w:val="auto"/>
        </w:rPr>
        <w:commentReference w:id="6"/>
      </w:r>
      <w:r w:rsidR="00E17C5E">
        <w:rPr>
          <w:rStyle w:val="CommentReference"/>
          <w:rFonts w:ascii="Calibri" w:eastAsia="MS Mincho" w:hAnsi="Calibri" w:cs="Calibri"/>
          <w:color w:val="auto"/>
        </w:rPr>
        <w:commentReference w:id="4"/>
      </w:r>
      <w:r w:rsidR="007F6A86">
        <w:rPr>
          <w:rStyle w:val="CommentReference"/>
          <w:rFonts w:ascii="Calibri" w:eastAsia="MS Mincho" w:hAnsi="Calibri" w:cs="Calibri"/>
          <w:color w:val="auto"/>
        </w:rPr>
        <w:commentReference w:id="5"/>
      </w:r>
    </w:p>
    <w:p w14:paraId="25D8F547" w14:textId="217D6FE8" w:rsidR="00767386" w:rsidRDefault="00E17C5E" w:rsidP="00E17C5E">
      <w:pPr>
        <w:tabs>
          <w:tab w:val="left" w:pos="2945"/>
        </w:tabs>
      </w:pPr>
      <w:r>
        <w:tab/>
      </w:r>
    </w:p>
    <w:p w14:paraId="63E5D640" w14:textId="77777777" w:rsidR="004B3065" w:rsidRDefault="004B3065" w:rsidP="004B3065">
      <w:pPr>
        <w:pStyle w:val="L2JReferences"/>
      </w:pPr>
    </w:p>
    <w:p w14:paraId="7617F2CA" w14:textId="77777777" w:rsidR="004B3065" w:rsidRPr="003901FF" w:rsidRDefault="004B3065" w:rsidP="004B3065">
      <w:pPr>
        <w:rPr>
          <w:lang w:val="de-DE"/>
        </w:rPr>
      </w:pPr>
    </w:p>
    <w:p w14:paraId="2924C5D7" w14:textId="77777777" w:rsidR="006B65B4" w:rsidRPr="0017476A" w:rsidRDefault="006B65B4" w:rsidP="005C461E">
      <w:pPr>
        <w:pStyle w:val="L2JBody"/>
      </w:pPr>
    </w:p>
    <w:sectPr w:rsidR="006B65B4" w:rsidRPr="0017476A">
      <w:headerReference w:type="default" r:id="rId21"/>
      <w:footerReference w:type="even" r:id="rId22"/>
      <w:footerReference w:type="default" r:id="rId23"/>
      <w:headerReference w:type="first" r:id="rId24"/>
      <w:pgSz w:w="12240" w:h="15840"/>
      <w:pgMar w:top="1440" w:right="1800" w:bottom="1440" w:left="1800" w:header="706" w:footer="70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mily Hellmich" w:date="2025-08-08T20:21:00Z" w:initials="EH">
    <w:p w14:paraId="3390F981" w14:textId="77777777" w:rsidR="000C0E85" w:rsidRDefault="000C0E85" w:rsidP="000C0E85">
      <w:r>
        <w:rPr>
          <w:rStyle w:val="CommentReference"/>
        </w:rPr>
        <w:annotationRef/>
      </w:r>
      <w:r>
        <w:rPr>
          <w:sz w:val="20"/>
          <w:szCs w:val="20"/>
        </w:rPr>
        <w:t xml:space="preserve">I opted to keep the paragraph indentation in the original article rather than putting it in L2J format, as I thought it was important for this article. </w:t>
      </w:r>
    </w:p>
  </w:comment>
  <w:comment w:id="1" w:author="Emily Hellmich" w:date="2025-08-08T19:04:00Z" w:initials="EH">
    <w:p w14:paraId="25715723" w14:textId="70F4A218" w:rsidR="00170617" w:rsidRDefault="00170617" w:rsidP="00170617">
      <w:r>
        <w:rPr>
          <w:rStyle w:val="CommentReference"/>
        </w:rPr>
        <w:annotationRef/>
      </w:r>
      <w:r>
        <w:rPr>
          <w:sz w:val="20"/>
          <w:szCs w:val="20"/>
        </w:rPr>
        <w:t>please add page number here</w:t>
      </w:r>
    </w:p>
  </w:comment>
  <w:comment w:id="2" w:author="Emily Hellmich" w:date="2025-08-08T20:09:00Z" w:initials="EH">
    <w:p w14:paraId="723AAFF6" w14:textId="77777777" w:rsidR="007F6A86" w:rsidRDefault="007F6A86" w:rsidP="007F6A86">
      <w:r>
        <w:rPr>
          <w:rStyle w:val="CommentReference"/>
        </w:rPr>
        <w:annotationRef/>
      </w:r>
      <w:r>
        <w:rPr>
          <w:sz w:val="20"/>
          <w:szCs w:val="20"/>
        </w:rPr>
        <w:t>Would this be better as a block quote?</w:t>
      </w:r>
    </w:p>
  </w:comment>
  <w:comment w:id="3" w:author="Emily Hellmich" w:date="2025-08-08T19:58:00Z" w:initials="EH">
    <w:p w14:paraId="12D269F5" w14:textId="2F505FB7" w:rsidR="002E6372" w:rsidRDefault="002E6372" w:rsidP="002E6372">
      <w:r>
        <w:rPr>
          <w:rStyle w:val="CommentReference"/>
        </w:rPr>
        <w:annotationRef/>
      </w:r>
      <w:r>
        <w:rPr>
          <w:sz w:val="20"/>
          <w:szCs w:val="20"/>
        </w:rPr>
        <w:t>Please add a page number here</w:t>
      </w:r>
    </w:p>
  </w:comment>
  <w:comment w:id="6" w:author="Emily Hellmich" w:date="2025-08-10T17:10:00Z" w:initials="EH">
    <w:p w14:paraId="376A7A22" w14:textId="77777777" w:rsidR="00634F39" w:rsidRDefault="00634F39" w:rsidP="00634F39">
      <w:r>
        <w:rPr>
          <w:rStyle w:val="CommentReference"/>
        </w:rPr>
        <w:annotationRef/>
      </w:r>
      <w:r>
        <w:rPr>
          <w:sz w:val="20"/>
          <w:szCs w:val="20"/>
        </w:rPr>
        <w:t>For the Adams citation, please select which of the links you'd like to include</w:t>
      </w:r>
    </w:p>
  </w:comment>
  <w:comment w:id="4" w:author="Emily Hellmich" w:date="2025-08-08T20:14:00Z" w:initials="EH">
    <w:p w14:paraId="3CF2EFC6" w14:textId="00CEE8EE" w:rsidR="00E17C5E" w:rsidRDefault="00E17C5E" w:rsidP="00E17C5E">
      <w:r>
        <w:rPr>
          <w:rStyle w:val="CommentReference"/>
        </w:rPr>
        <w:annotationRef/>
      </w:r>
      <w:r>
        <w:rPr>
          <w:sz w:val="20"/>
          <w:szCs w:val="20"/>
        </w:rPr>
        <w:t>please add the rest of the Kramsch 2021 citation</w:t>
      </w:r>
    </w:p>
  </w:comment>
  <w:comment w:id="5" w:author="Emily Hellmich" w:date="2025-08-08T20:12:00Z" w:initials="EH">
    <w:p w14:paraId="52EC5310" w14:textId="5DA095AC" w:rsidR="007F6A86" w:rsidRDefault="007F6A86" w:rsidP="007F6A86">
      <w:r>
        <w:rPr>
          <w:rStyle w:val="CommentReference"/>
        </w:rPr>
        <w:annotationRef/>
      </w:r>
      <w:r>
        <w:rPr>
          <w:sz w:val="20"/>
          <w:szCs w:val="20"/>
        </w:rPr>
        <w:t>Please add page numbers for Darwish 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90F981" w15:done="0"/>
  <w15:commentEx w15:paraId="25715723" w15:done="0"/>
  <w15:commentEx w15:paraId="723AAFF6" w15:done="0"/>
  <w15:commentEx w15:paraId="12D269F5" w15:done="0"/>
  <w15:commentEx w15:paraId="376A7A22" w15:done="0"/>
  <w15:commentEx w15:paraId="3CF2EFC6" w15:done="0"/>
  <w15:commentEx w15:paraId="52EC53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790A1C" w16cex:dateUtc="2025-08-09T01:21:00Z"/>
  <w16cex:commentExtensible w16cex:durableId="02810F5A" w16cex:dateUtc="2025-08-09T00:04:00Z"/>
  <w16cex:commentExtensible w16cex:durableId="585F8FA1" w16cex:dateUtc="2025-08-09T01:09:00Z"/>
  <w16cex:commentExtensible w16cex:durableId="3CCDEF82" w16cex:dateUtc="2025-08-09T00:58:00Z"/>
  <w16cex:commentExtensible w16cex:durableId="5237D574" w16cex:dateUtc="2025-08-11T00:10:00Z"/>
  <w16cex:commentExtensible w16cex:durableId="0C527873" w16cex:dateUtc="2025-08-09T01:14:00Z"/>
  <w16cex:commentExtensible w16cex:durableId="2C27E849" w16cex:dateUtc="2025-08-09T0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90F981" w16cid:durableId="63790A1C"/>
  <w16cid:commentId w16cid:paraId="25715723" w16cid:durableId="02810F5A"/>
  <w16cid:commentId w16cid:paraId="723AAFF6" w16cid:durableId="585F8FA1"/>
  <w16cid:commentId w16cid:paraId="12D269F5" w16cid:durableId="3CCDEF82"/>
  <w16cid:commentId w16cid:paraId="376A7A22" w16cid:durableId="5237D574"/>
  <w16cid:commentId w16cid:paraId="3CF2EFC6" w16cid:durableId="0C527873"/>
  <w16cid:commentId w16cid:paraId="52EC5310" w16cid:durableId="2C27E8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B3C9E" w14:textId="77777777" w:rsidR="007A51C6" w:rsidRDefault="007A51C6">
      <w:r>
        <w:separator/>
      </w:r>
    </w:p>
  </w:endnote>
  <w:endnote w:type="continuationSeparator" w:id="0">
    <w:p w14:paraId="189E4732" w14:textId="77777777" w:rsidR="007A51C6" w:rsidRDefault="007A5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613DDE5-5B84-2A4D-97FF-E9237A957F53}"/>
    <w:embedBold r:id="rId2" w:fontKey="{8A8869AD-F429-6B40-A9E1-C58E738948A0}"/>
    <w:embedItalic r:id="rId3" w:fontKey="{96010D4C-AEA6-B14C-8C5F-A424DB499AF5}"/>
    <w:embedBoldItalic r:id="rId4" w:fontKey="{57943B59-F02E-7B4C-B9AC-E103D488CBCC}"/>
  </w:font>
  <w:font w:name="Symbol">
    <w:panose1 w:val="05050102010706020507"/>
    <w:charset w:val="02"/>
    <w:family w:val="decorative"/>
    <w:pitch w:val="variable"/>
    <w:sig w:usb0="00000003" w:usb1="10000000" w:usb2="00000000" w:usb3="00000000" w:csb0="80000001" w:csb1="00000000"/>
    <w:embedRegular r:id="rId5" w:fontKey="{EDC1982C-BB49-B845-9ED8-94C7C687CF86}"/>
  </w:font>
  <w:font w:name="Courier New">
    <w:panose1 w:val="02070309020205020404"/>
    <w:charset w:val="00"/>
    <w:family w:val="modern"/>
    <w:pitch w:val="fixed"/>
    <w:sig w:usb0="E0002EFF" w:usb1="C0007843" w:usb2="00000009" w:usb3="00000000" w:csb0="000001FF" w:csb1="00000000"/>
    <w:embedRegular r:id="rId6" w:fontKey="{785231F1-1652-2A43-8FB4-D19D9AACB23A}"/>
  </w:font>
  <w:font w:name="Wingdings">
    <w:panose1 w:val="05000000000000000000"/>
    <w:charset w:val="4D"/>
    <w:family w:val="decorative"/>
    <w:pitch w:val="variable"/>
    <w:sig w:usb0="00000003" w:usb1="00000000" w:usb2="00000000" w:usb3="00000000" w:csb0="80000001" w:csb1="00000000"/>
    <w:embedRegular r:id="rId7" w:fontKey="{14360D3D-EDCF-A640-B4BF-9A4E84701B08}"/>
  </w:font>
  <w:font w:name="Garamond">
    <w:panose1 w:val="02020404030301010803"/>
    <w:charset w:val="00"/>
    <w:family w:val="roman"/>
    <w:pitch w:val="variable"/>
    <w:sig w:usb0="00000287" w:usb1="00000002" w:usb2="00000000" w:usb3="00000000" w:csb0="0000009F" w:csb1="00000000"/>
    <w:embedRegular r:id="rId8" w:fontKey="{7D71297E-0D18-514C-960F-487DDBAD319C}"/>
    <w:embedBold r:id="rId9" w:fontKey="{876106D1-FF4B-4547-8073-A256D1D3D77C}"/>
    <w:embedItalic r:id="rId10" w:fontKey="{46C919DA-1850-D945-A332-4B4E87356843}"/>
    <w:embedBoldItalic r:id="rId11" w:fontKey="{E3B1CDAD-593D-294D-A634-CFE73073E449}"/>
  </w:font>
  <w:font w:name="Calibri">
    <w:panose1 w:val="020F0502020204030204"/>
    <w:charset w:val="00"/>
    <w:family w:val="swiss"/>
    <w:pitch w:val="variable"/>
    <w:sig w:usb0="E4002EFF" w:usb1="C200247B" w:usb2="00000009" w:usb3="00000000" w:csb0="000001FF" w:csb1="00000000"/>
    <w:embedRegular r:id="rId12" w:fontKey="{4041466A-554C-8C48-8974-E0F4E804E3A0}"/>
    <w:embedBold r:id="rId13" w:fontKey="{E14A8960-3C69-3C43-BB16-9518FBC7E295}"/>
    <w:embedItalic r:id="rId14" w:fontKey="{070A4EB4-E13E-344E-8D62-929AAD1648D2}"/>
    <w:embedBoldItalic r:id="rId15" w:fontKey="{D4026F64-7AD0-6146-B5FC-19F257A7735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6" w:fontKey="{A1DE5EB0-EE70-1649-B714-747A391F8CFA}"/>
    <w:embedBold r:id="rId17" w:fontKey="{F8C45EE1-0ECB-8B40-94CD-CDE951E3714D}"/>
    <w:embedItalic r:id="rId18" w:fontKey="{3A8CC0FB-AED2-A642-A8B8-E2ADE3CA2478}"/>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9" w:fontKey="{7971C573-6264-DC42-9AFE-07447A1F4294}"/>
    <w:embedBoldItalic r:id="rId20" w:fontKey="{D54AC474-49C5-3747-9899-5627F0BDFF6E}"/>
  </w:font>
  <w:font w:name="Cambria">
    <w:panose1 w:val="02040503050406030204"/>
    <w:charset w:val="00"/>
    <w:family w:val="roman"/>
    <w:pitch w:val="variable"/>
    <w:sig w:usb0="E00006FF" w:usb1="420024FF" w:usb2="02000000" w:usb3="00000000" w:csb0="0000019F" w:csb1="00000000"/>
    <w:embedRegular r:id="rId21" w:fontKey="{55EBB0FF-8387-D542-B063-B6A93E7BF89D}"/>
  </w:font>
  <w:font w:name="Georgia">
    <w:panose1 w:val="02040502050405020303"/>
    <w:charset w:val="00"/>
    <w:family w:val="roman"/>
    <w:pitch w:val="variable"/>
    <w:sig w:usb0="00000287" w:usb1="00000000" w:usb2="00000000" w:usb3="00000000" w:csb0="0000009F" w:csb1="00000000"/>
    <w:embedRegular r:id="rId22" w:fontKey="{88BDD7B9-690A-5A47-901A-51DA8B58BB2A}"/>
    <w:embedItalic r:id="rId23" w:fontKey="{07C6DDCA-693F-1440-A4AD-DC3CDB5AF002}"/>
  </w:font>
  <w:font w:name="Segoe UI">
    <w:panose1 w:val="020B0502040204020203"/>
    <w:charset w:val="00"/>
    <w:family w:val="swiss"/>
    <w:pitch w:val="variable"/>
    <w:sig w:usb0="E4002EFF" w:usb1="C000E47F" w:usb2="00000009" w:usb3="00000000" w:csb0="000001FF" w:csb1="00000000"/>
    <w:embedRegular r:id="rId24" w:fontKey="{91A4216D-4893-F549-93F3-78BE4F4290B7}"/>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6" w:fontKey="{E94677BC-0D2E-2C4B-8F31-D8C8C8301922}"/>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7B4178BD"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w:t>
    </w:r>
    <w:r w:rsidR="004B3065">
      <w:rPr>
        <w:rFonts w:ascii="Garamond" w:eastAsia="Garamond" w:hAnsi="Garamond" w:cs="Garamond"/>
        <w:color w:val="000000"/>
        <w:sz w:val="18"/>
        <w:szCs w:val="18"/>
      </w:rPr>
      <w:t xml:space="preserve"> 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C6D33" w14:textId="77777777" w:rsidR="007A51C6" w:rsidRDefault="007A51C6">
      <w:r>
        <w:separator/>
      </w:r>
    </w:p>
  </w:footnote>
  <w:footnote w:type="continuationSeparator" w:id="0">
    <w:p w14:paraId="446422D3" w14:textId="77777777" w:rsidR="007A51C6" w:rsidRDefault="007A51C6">
      <w:r>
        <w:continuationSeparator/>
      </w:r>
    </w:p>
  </w:footnote>
  <w:footnote w:id="1">
    <w:p w14:paraId="6BF16373" w14:textId="4FDBA8B6" w:rsidR="00767386" w:rsidRDefault="00767386" w:rsidP="003314B9">
      <w:pPr>
        <w:pStyle w:val="L2Jheaderfooter"/>
      </w:pPr>
      <w:r>
        <w:rPr>
          <w:rStyle w:val="FootnoteReference"/>
        </w:rPr>
        <w:footnoteRef/>
      </w:r>
      <w:r>
        <w:t xml:space="preserve"> </w:t>
      </w:r>
      <w:hyperlink r:id="rId1" w:history="1">
        <w:r w:rsidRPr="00634F39">
          <w:rPr>
            <w:rStyle w:val="Hyperlink"/>
          </w:rPr>
          <w:t>The Accountability Archive</w:t>
        </w:r>
      </w:hyperlink>
      <w:r>
        <w:t xml:space="preserve"> collects statements by leaders which express genocidal intent or incite genocidal violence. As digital data is fragile it ensures such evidence is available and safely stored for UN purposes of justice, as well as for scholarship. </w:t>
      </w:r>
    </w:p>
  </w:footnote>
  <w:footnote w:id="2">
    <w:p w14:paraId="2681239F" w14:textId="77777777" w:rsidR="00767386" w:rsidRDefault="00767386" w:rsidP="002E6372">
      <w:pPr>
        <w:pStyle w:val="L2Jheaderfooter"/>
      </w:pPr>
      <w:r>
        <w:rPr>
          <w:rStyle w:val="FootnoteReference"/>
        </w:rPr>
        <w:footnoteRef/>
      </w:r>
      <w:r>
        <w:t xml:space="preserve"> One of the only ways remaining to collect and honour the dead during the bombardments and detonations of buildings by Israeli Occupying Forces was for body parts to be </w:t>
      </w:r>
      <w:proofErr w:type="gramStart"/>
      <w:r>
        <w:t>collected together</w:t>
      </w:r>
      <w:proofErr w:type="gramEnd"/>
      <w:r>
        <w:t xml:space="preserve"> and carried in bags to the hospital, to be weighed. An average weight per adult of 70kg was determined.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280A1BC4" w:rsidR="006F0F70" w:rsidRPr="003256D0" w:rsidRDefault="00767386" w:rsidP="003256D0">
    <w:pPr>
      <w:pStyle w:val="L2Jheaderfooter"/>
    </w:pPr>
    <w:proofErr w:type="gramStart"/>
    <w:r>
      <w:t>Phipps</w:t>
    </w:r>
    <w:r w:rsidR="004B3065">
      <w:t xml:space="preserve">  </w:t>
    </w:r>
    <w:r w:rsidR="004B3065">
      <w:tab/>
    </w:r>
    <w:proofErr w:type="gramEnd"/>
    <w:r w:rsidR="00EB2684">
      <w:t xml:space="preserve">                                                                             </w:t>
    </w:r>
    <w:r>
      <w:t xml:space="preserve">                       </w:t>
    </w:r>
    <w:r w:rsidRPr="00767386">
      <w:t xml:space="preserve">Symbolic, Poetic </w:t>
    </w:r>
    <w:r w:rsidR="00EB3D59">
      <w:t>a</w:t>
    </w:r>
    <w:r w:rsidRPr="00767386">
      <w:t xml:space="preserve">nd </w:t>
    </w:r>
    <w:proofErr w:type="spellStart"/>
    <w:r w:rsidRPr="00767386">
      <w:t>Permacultural</w:t>
    </w:r>
    <w:proofErr w:type="spellEnd"/>
    <w:r w:rsidRPr="00767386">
      <w:t xml:space="preserve"> Competences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4D9C3745" w:rsidR="006F0F70" w:rsidRPr="005A6634" w:rsidRDefault="00000000">
    <w:pPr>
      <w:pBdr>
        <w:top w:val="nil"/>
        <w:left w:val="nil"/>
        <w:bottom w:val="nil"/>
        <w:right w:val="nil"/>
        <w:between w:val="nil"/>
      </w:pBdr>
      <w:tabs>
        <w:tab w:val="center" w:pos="4680"/>
        <w:tab w:val="right" w:pos="9360"/>
      </w:tabs>
      <w:rPr>
        <w:rFonts w:ascii="Garamond" w:hAnsi="Garamond"/>
        <w:sz w:val="18"/>
        <w:szCs w:val="18"/>
      </w:rPr>
    </w:pPr>
    <w:r w:rsidRPr="00AA5DFA">
      <w:rPr>
        <w:rFonts w:ascii="Garamond" w:eastAsia="Garamond" w:hAnsi="Garamond" w:cs="Garamond"/>
        <w:i/>
        <w:color w:val="000000"/>
        <w:sz w:val="18"/>
        <w:szCs w:val="18"/>
      </w:rPr>
      <w:t>L2 Journal</w:t>
    </w:r>
    <w:r w:rsidRPr="00AA5DFA">
      <w:rPr>
        <w:rFonts w:ascii="Garamond" w:eastAsia="Garamond" w:hAnsi="Garamond" w:cs="Garamond"/>
        <w:color w:val="000000"/>
        <w:sz w:val="18"/>
        <w:szCs w:val="18"/>
      </w:rPr>
      <w:t>, Volume 1</w:t>
    </w:r>
    <w:r w:rsidR="006B65B4" w:rsidRPr="00AA5DFA">
      <w:rPr>
        <w:rFonts w:ascii="Garamond" w:eastAsia="Garamond" w:hAnsi="Garamond" w:cs="Garamond"/>
        <w:color w:val="000000"/>
        <w:sz w:val="18"/>
        <w:szCs w:val="18"/>
      </w:rPr>
      <w:t>7</w:t>
    </w:r>
    <w:r w:rsidRPr="00AA5DFA">
      <w:rPr>
        <w:rFonts w:ascii="Garamond" w:eastAsia="Garamond" w:hAnsi="Garamond" w:cs="Garamond"/>
        <w:color w:val="000000"/>
        <w:sz w:val="18"/>
        <w:szCs w:val="18"/>
      </w:rPr>
      <w:t xml:space="preserve"> Issue </w:t>
    </w:r>
    <w:r w:rsidR="002C4971" w:rsidRPr="00AA5DFA">
      <w:rPr>
        <w:rFonts w:ascii="Garamond" w:eastAsia="Garamond" w:hAnsi="Garamond" w:cs="Garamond"/>
        <w:color w:val="000000"/>
        <w:sz w:val="18"/>
        <w:szCs w:val="18"/>
      </w:rPr>
      <w:t>2</w:t>
    </w:r>
    <w:r w:rsidRPr="00AA5DFA">
      <w:rPr>
        <w:rFonts w:ascii="Garamond" w:eastAsia="Garamond" w:hAnsi="Garamond" w:cs="Garamond"/>
        <w:color w:val="000000"/>
        <w:sz w:val="18"/>
        <w:szCs w:val="18"/>
      </w:rPr>
      <w:t xml:space="preserve"> (202</w:t>
    </w:r>
    <w:r w:rsidR="006B65B4" w:rsidRPr="00AA5DFA">
      <w:rPr>
        <w:rFonts w:ascii="Garamond" w:eastAsia="Garamond" w:hAnsi="Garamond" w:cs="Garamond"/>
        <w:color w:val="000000"/>
        <w:sz w:val="18"/>
        <w:szCs w:val="18"/>
      </w:rPr>
      <w:t>5</w:t>
    </w:r>
    <w:r w:rsidRPr="00AA5DFA">
      <w:rPr>
        <w:rFonts w:ascii="Garamond" w:eastAsia="Garamond" w:hAnsi="Garamond" w:cs="Garamond"/>
        <w:color w:val="000000"/>
        <w:sz w:val="18"/>
        <w:szCs w:val="18"/>
      </w:rPr>
      <w:t xml:space="preserve">), </w:t>
    </w:r>
    <w:r w:rsidRPr="00D442E2">
      <w:rPr>
        <w:rFonts w:ascii="Garamond" w:hAnsi="Garamond"/>
        <w:sz w:val="18"/>
        <w:szCs w:val="18"/>
      </w:rPr>
      <w:t xml:space="preserve">pp. </w:t>
    </w:r>
    <w:r w:rsidR="007E0A49" w:rsidRPr="00D442E2">
      <w:rPr>
        <w:rFonts w:ascii="Garamond" w:hAnsi="Garamond"/>
        <w:sz w:val="18"/>
        <w:szCs w:val="18"/>
      </w:rPr>
      <w:t>1-</w:t>
    </w:r>
    <w:r w:rsidR="00D442E2" w:rsidRPr="00D442E2">
      <w:rPr>
        <w:rFonts w:ascii="Garamond" w:hAnsi="Garamond"/>
        <w:sz w:val="18"/>
        <w:szCs w:val="18"/>
      </w:rPr>
      <w:t>19</w:t>
    </w:r>
    <w:r w:rsidRPr="00AA5DFA">
      <w:rPr>
        <w:rFonts w:ascii="Garamond" w:hAnsi="Garamond"/>
        <w:sz w:val="18"/>
        <w:szCs w:val="18"/>
      </w:rPr>
      <w:tab/>
    </w:r>
    <w:r w:rsidRPr="00AA5DFA">
      <w:rPr>
        <w:rFonts w:ascii="Garamond" w:eastAsia="Garamond" w:hAnsi="Garamond" w:cs="Garamond"/>
        <w:color w:val="000000"/>
        <w:sz w:val="18"/>
        <w:szCs w:val="18"/>
      </w:rPr>
      <w:tab/>
      <w:t xml:space="preserve">Produced by </w:t>
    </w:r>
    <w:proofErr w:type="spellStart"/>
    <w:r w:rsidRPr="00AA5DFA">
      <w:rPr>
        <w:rFonts w:ascii="Garamond" w:eastAsia="Garamond" w:hAnsi="Garamond" w:cs="Garamond"/>
        <w:color w:val="000000"/>
        <w:sz w:val="18"/>
        <w:szCs w:val="18"/>
      </w:rPr>
      <w:t>eScholarship</w:t>
    </w:r>
    <w:proofErr w:type="spellEnd"/>
    <w:r w:rsidRPr="00AA5DFA">
      <w:rPr>
        <w:rFonts w:ascii="Garamond" w:eastAsia="Garamond" w:hAnsi="Garamond" w:cs="Garamond"/>
        <w:color w:val="000000"/>
        <w:sz w:val="18"/>
        <w:szCs w:val="18"/>
      </w:rPr>
      <w:t>, 202</w:t>
    </w:r>
    <w:r w:rsidR="006B65B4" w:rsidRPr="00AA5DFA">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A21"/>
    <w:multiLevelType w:val="hybridMultilevel"/>
    <w:tmpl w:val="26DADD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735FDB"/>
    <w:multiLevelType w:val="hybridMultilevel"/>
    <w:tmpl w:val="60FE6A82"/>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A875E48"/>
    <w:multiLevelType w:val="hybridMultilevel"/>
    <w:tmpl w:val="DCCC2E68"/>
    <w:lvl w:ilvl="0" w:tplc="D362F528">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E3573A"/>
    <w:multiLevelType w:val="hybridMultilevel"/>
    <w:tmpl w:val="4C42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320034"/>
    <w:multiLevelType w:val="hybridMultilevel"/>
    <w:tmpl w:val="DD8263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5725B16"/>
    <w:multiLevelType w:val="hybridMultilevel"/>
    <w:tmpl w:val="27703708"/>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F250888"/>
    <w:multiLevelType w:val="hybridMultilevel"/>
    <w:tmpl w:val="FBC682B6"/>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295596947">
    <w:abstractNumId w:val="16"/>
  </w:num>
  <w:num w:numId="2" w16cid:durableId="423843706">
    <w:abstractNumId w:val="27"/>
  </w:num>
  <w:num w:numId="3" w16cid:durableId="1904214767">
    <w:abstractNumId w:val="33"/>
  </w:num>
  <w:num w:numId="4" w16cid:durableId="1446340768">
    <w:abstractNumId w:val="6"/>
  </w:num>
  <w:num w:numId="5" w16cid:durableId="562639925">
    <w:abstractNumId w:val="3"/>
  </w:num>
  <w:num w:numId="6" w16cid:durableId="1758092921">
    <w:abstractNumId w:val="11"/>
  </w:num>
  <w:num w:numId="7" w16cid:durableId="1289817126">
    <w:abstractNumId w:val="12"/>
  </w:num>
  <w:num w:numId="8" w16cid:durableId="1841969064">
    <w:abstractNumId w:val="48"/>
  </w:num>
  <w:num w:numId="9" w16cid:durableId="1343164529">
    <w:abstractNumId w:val="57"/>
  </w:num>
  <w:num w:numId="10" w16cid:durableId="690716185">
    <w:abstractNumId w:val="38"/>
  </w:num>
  <w:num w:numId="11" w16cid:durableId="606620726">
    <w:abstractNumId w:val="50"/>
  </w:num>
  <w:num w:numId="12" w16cid:durableId="172649517">
    <w:abstractNumId w:val="26"/>
  </w:num>
  <w:num w:numId="13" w16cid:durableId="986084194">
    <w:abstractNumId w:val="25"/>
  </w:num>
  <w:num w:numId="14" w16cid:durableId="1192887541">
    <w:abstractNumId w:val="4"/>
  </w:num>
  <w:num w:numId="15" w16cid:durableId="838083898">
    <w:abstractNumId w:val="32"/>
  </w:num>
  <w:num w:numId="16" w16cid:durableId="1727874122">
    <w:abstractNumId w:val="18"/>
  </w:num>
  <w:num w:numId="17" w16cid:durableId="1172644255">
    <w:abstractNumId w:val="1"/>
  </w:num>
  <w:num w:numId="18" w16cid:durableId="393088268">
    <w:abstractNumId w:val="22"/>
  </w:num>
  <w:num w:numId="19" w16cid:durableId="1050423511">
    <w:abstractNumId w:val="36"/>
  </w:num>
  <w:num w:numId="20" w16cid:durableId="2042246664">
    <w:abstractNumId w:val="56"/>
  </w:num>
  <w:num w:numId="21" w16cid:durableId="1887256255">
    <w:abstractNumId w:val="49"/>
  </w:num>
  <w:num w:numId="22" w16cid:durableId="902330438">
    <w:abstractNumId w:val="8"/>
  </w:num>
  <w:num w:numId="23" w16cid:durableId="2070030165">
    <w:abstractNumId w:val="21"/>
  </w:num>
  <w:num w:numId="24" w16cid:durableId="55200565">
    <w:abstractNumId w:val="42"/>
  </w:num>
  <w:num w:numId="25" w16cid:durableId="353305564">
    <w:abstractNumId w:val="28"/>
  </w:num>
  <w:num w:numId="26" w16cid:durableId="1552380865">
    <w:abstractNumId w:val="2"/>
  </w:num>
  <w:num w:numId="27" w16cid:durableId="944926594">
    <w:abstractNumId w:val="5"/>
  </w:num>
  <w:num w:numId="28" w16cid:durableId="296449143">
    <w:abstractNumId w:val="58"/>
  </w:num>
  <w:num w:numId="29" w16cid:durableId="499930286">
    <w:abstractNumId w:val="39"/>
  </w:num>
  <w:num w:numId="30" w16cid:durableId="2053536187">
    <w:abstractNumId w:val="13"/>
  </w:num>
  <w:num w:numId="31" w16cid:durableId="974796180">
    <w:abstractNumId w:val="45"/>
  </w:num>
  <w:num w:numId="32" w16cid:durableId="1696006332">
    <w:abstractNumId w:val="47"/>
  </w:num>
  <w:num w:numId="33" w16cid:durableId="245842173">
    <w:abstractNumId w:val="19"/>
  </w:num>
  <w:num w:numId="34" w16cid:durableId="241069923">
    <w:abstractNumId w:val="43"/>
  </w:num>
  <w:num w:numId="35" w16cid:durableId="147522094">
    <w:abstractNumId w:val="30"/>
  </w:num>
  <w:num w:numId="36" w16cid:durableId="1310131779">
    <w:abstractNumId w:val="17"/>
  </w:num>
  <w:num w:numId="37" w16cid:durableId="37321887">
    <w:abstractNumId w:val="15"/>
  </w:num>
  <w:num w:numId="38" w16cid:durableId="1682389622">
    <w:abstractNumId w:val="20"/>
  </w:num>
  <w:num w:numId="39" w16cid:durableId="991446943">
    <w:abstractNumId w:val="37"/>
  </w:num>
  <w:num w:numId="40" w16cid:durableId="2135516350">
    <w:abstractNumId w:val="41"/>
  </w:num>
  <w:num w:numId="41" w16cid:durableId="1929534683">
    <w:abstractNumId w:val="23"/>
  </w:num>
  <w:num w:numId="42" w16cid:durableId="1093629590">
    <w:abstractNumId w:val="51"/>
  </w:num>
  <w:num w:numId="43" w16cid:durableId="1880624624">
    <w:abstractNumId w:val="9"/>
  </w:num>
  <w:num w:numId="44" w16cid:durableId="1296325962">
    <w:abstractNumId w:val="35"/>
  </w:num>
  <w:num w:numId="45" w16cid:durableId="664435223">
    <w:abstractNumId w:val="53"/>
  </w:num>
  <w:num w:numId="46" w16cid:durableId="765612734">
    <w:abstractNumId w:val="34"/>
  </w:num>
  <w:num w:numId="47" w16cid:durableId="1262760718">
    <w:abstractNumId w:val="44"/>
  </w:num>
  <w:num w:numId="48" w16cid:durableId="2062097154">
    <w:abstractNumId w:val="14"/>
  </w:num>
  <w:num w:numId="49" w16cid:durableId="1811904018">
    <w:abstractNumId w:val="29"/>
  </w:num>
  <w:num w:numId="50" w16cid:durableId="1234050358">
    <w:abstractNumId w:val="10"/>
  </w:num>
  <w:num w:numId="51" w16cid:durableId="321083943">
    <w:abstractNumId w:val="24"/>
  </w:num>
  <w:num w:numId="52" w16cid:durableId="2035114226">
    <w:abstractNumId w:val="54"/>
  </w:num>
  <w:num w:numId="53" w16cid:durableId="567226445">
    <w:abstractNumId w:val="46"/>
  </w:num>
  <w:num w:numId="54" w16cid:durableId="1757164407">
    <w:abstractNumId w:val="55"/>
  </w:num>
  <w:num w:numId="55" w16cid:durableId="1699812712">
    <w:abstractNumId w:val="59"/>
  </w:num>
  <w:num w:numId="56" w16cid:durableId="864442797">
    <w:abstractNumId w:val="7"/>
  </w:num>
  <w:num w:numId="57" w16cid:durableId="1536893797">
    <w:abstractNumId w:val="0"/>
  </w:num>
  <w:num w:numId="58" w16cid:durableId="1188372885">
    <w:abstractNumId w:val="31"/>
  </w:num>
  <w:num w:numId="59" w16cid:durableId="1325742166">
    <w:abstractNumId w:val="52"/>
  </w:num>
  <w:num w:numId="60" w16cid:durableId="1559435944">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23AAF"/>
    <w:rsid w:val="00030F5D"/>
    <w:rsid w:val="000414BA"/>
    <w:rsid w:val="000444B0"/>
    <w:rsid w:val="00060EDF"/>
    <w:rsid w:val="000829F8"/>
    <w:rsid w:val="00087BB8"/>
    <w:rsid w:val="000B112E"/>
    <w:rsid w:val="000C0E85"/>
    <w:rsid w:val="000D3A8C"/>
    <w:rsid w:val="000D3DFE"/>
    <w:rsid w:val="000D44CE"/>
    <w:rsid w:val="000E3448"/>
    <w:rsid w:val="000F3592"/>
    <w:rsid w:val="000F53D4"/>
    <w:rsid w:val="001208F5"/>
    <w:rsid w:val="00121D4E"/>
    <w:rsid w:val="00122411"/>
    <w:rsid w:val="00124BE7"/>
    <w:rsid w:val="001318C8"/>
    <w:rsid w:val="001546B2"/>
    <w:rsid w:val="00163945"/>
    <w:rsid w:val="00170617"/>
    <w:rsid w:val="0017476A"/>
    <w:rsid w:val="0019351C"/>
    <w:rsid w:val="001962ED"/>
    <w:rsid w:val="001A563F"/>
    <w:rsid w:val="001B0651"/>
    <w:rsid w:val="001B518E"/>
    <w:rsid w:val="001C1245"/>
    <w:rsid w:val="001C5F06"/>
    <w:rsid w:val="001E16E3"/>
    <w:rsid w:val="001F793B"/>
    <w:rsid w:val="00217E95"/>
    <w:rsid w:val="0022238F"/>
    <w:rsid w:val="00222E2A"/>
    <w:rsid w:val="00241700"/>
    <w:rsid w:val="00255E6E"/>
    <w:rsid w:val="002654AF"/>
    <w:rsid w:val="00276AEA"/>
    <w:rsid w:val="002A1561"/>
    <w:rsid w:val="002A662C"/>
    <w:rsid w:val="002B24F0"/>
    <w:rsid w:val="002C4971"/>
    <w:rsid w:val="002C6C5A"/>
    <w:rsid w:val="002D2C56"/>
    <w:rsid w:val="002E6372"/>
    <w:rsid w:val="002F1B2C"/>
    <w:rsid w:val="00302D1C"/>
    <w:rsid w:val="003142AC"/>
    <w:rsid w:val="0032524A"/>
    <w:rsid w:val="003256D0"/>
    <w:rsid w:val="00330862"/>
    <w:rsid w:val="003314B9"/>
    <w:rsid w:val="00346877"/>
    <w:rsid w:val="00370A12"/>
    <w:rsid w:val="00372B9E"/>
    <w:rsid w:val="00380DDD"/>
    <w:rsid w:val="00397AED"/>
    <w:rsid w:val="003A0E48"/>
    <w:rsid w:val="003A7D36"/>
    <w:rsid w:val="003B6DC4"/>
    <w:rsid w:val="003D01DD"/>
    <w:rsid w:val="0040174D"/>
    <w:rsid w:val="00404D4A"/>
    <w:rsid w:val="00422EC1"/>
    <w:rsid w:val="00425F78"/>
    <w:rsid w:val="004316C5"/>
    <w:rsid w:val="00432BE0"/>
    <w:rsid w:val="00440A2D"/>
    <w:rsid w:val="00441348"/>
    <w:rsid w:val="00443931"/>
    <w:rsid w:val="00451FC1"/>
    <w:rsid w:val="00471452"/>
    <w:rsid w:val="00480CD0"/>
    <w:rsid w:val="004B11F5"/>
    <w:rsid w:val="004B3065"/>
    <w:rsid w:val="004B5CE9"/>
    <w:rsid w:val="004C036A"/>
    <w:rsid w:val="004C4A1A"/>
    <w:rsid w:val="005123AA"/>
    <w:rsid w:val="00523655"/>
    <w:rsid w:val="00536D62"/>
    <w:rsid w:val="00542A9F"/>
    <w:rsid w:val="00544B6C"/>
    <w:rsid w:val="005458E5"/>
    <w:rsid w:val="0055608F"/>
    <w:rsid w:val="00577F3C"/>
    <w:rsid w:val="00585E9A"/>
    <w:rsid w:val="00587842"/>
    <w:rsid w:val="005A311A"/>
    <w:rsid w:val="005A6634"/>
    <w:rsid w:val="005A77F5"/>
    <w:rsid w:val="005C00AC"/>
    <w:rsid w:val="005C461E"/>
    <w:rsid w:val="005F2694"/>
    <w:rsid w:val="00610BCD"/>
    <w:rsid w:val="00617D2D"/>
    <w:rsid w:val="00626147"/>
    <w:rsid w:val="00634F39"/>
    <w:rsid w:val="00656BD0"/>
    <w:rsid w:val="00662068"/>
    <w:rsid w:val="006B65B4"/>
    <w:rsid w:val="006E1967"/>
    <w:rsid w:val="006F0F70"/>
    <w:rsid w:val="007009FE"/>
    <w:rsid w:val="00700BAA"/>
    <w:rsid w:val="00706A40"/>
    <w:rsid w:val="00720BC6"/>
    <w:rsid w:val="007400F4"/>
    <w:rsid w:val="00753847"/>
    <w:rsid w:val="00756353"/>
    <w:rsid w:val="00767386"/>
    <w:rsid w:val="00772BF6"/>
    <w:rsid w:val="007840BE"/>
    <w:rsid w:val="00785E2F"/>
    <w:rsid w:val="007A51C6"/>
    <w:rsid w:val="007A610F"/>
    <w:rsid w:val="007D4E70"/>
    <w:rsid w:val="007D5C78"/>
    <w:rsid w:val="007E0A49"/>
    <w:rsid w:val="007E2239"/>
    <w:rsid w:val="007E5667"/>
    <w:rsid w:val="007F6A86"/>
    <w:rsid w:val="008037B2"/>
    <w:rsid w:val="0083454F"/>
    <w:rsid w:val="00834FC2"/>
    <w:rsid w:val="00842C39"/>
    <w:rsid w:val="00867869"/>
    <w:rsid w:val="00877732"/>
    <w:rsid w:val="00880745"/>
    <w:rsid w:val="00893A7C"/>
    <w:rsid w:val="008948B1"/>
    <w:rsid w:val="008A326F"/>
    <w:rsid w:val="008B566B"/>
    <w:rsid w:val="008B7AE0"/>
    <w:rsid w:val="008D416D"/>
    <w:rsid w:val="008F083B"/>
    <w:rsid w:val="008F6BA7"/>
    <w:rsid w:val="00903438"/>
    <w:rsid w:val="00906F80"/>
    <w:rsid w:val="009460E0"/>
    <w:rsid w:val="00971125"/>
    <w:rsid w:val="009B19A9"/>
    <w:rsid w:val="009B2535"/>
    <w:rsid w:val="009B32AE"/>
    <w:rsid w:val="009C45E7"/>
    <w:rsid w:val="009C4CEE"/>
    <w:rsid w:val="009D3650"/>
    <w:rsid w:val="009D70C6"/>
    <w:rsid w:val="009F1277"/>
    <w:rsid w:val="00A0191A"/>
    <w:rsid w:val="00A26ED4"/>
    <w:rsid w:val="00A511B0"/>
    <w:rsid w:val="00A55B5C"/>
    <w:rsid w:val="00A63A19"/>
    <w:rsid w:val="00A7585D"/>
    <w:rsid w:val="00A83B77"/>
    <w:rsid w:val="00A97963"/>
    <w:rsid w:val="00AA29E3"/>
    <w:rsid w:val="00AA314E"/>
    <w:rsid w:val="00AA5DFA"/>
    <w:rsid w:val="00AB37FE"/>
    <w:rsid w:val="00B033EF"/>
    <w:rsid w:val="00B268B0"/>
    <w:rsid w:val="00B349B8"/>
    <w:rsid w:val="00B35FCA"/>
    <w:rsid w:val="00B3644B"/>
    <w:rsid w:val="00B41A1D"/>
    <w:rsid w:val="00B4322C"/>
    <w:rsid w:val="00B6041E"/>
    <w:rsid w:val="00B7798C"/>
    <w:rsid w:val="00B87AC7"/>
    <w:rsid w:val="00BB5576"/>
    <w:rsid w:val="00BC0376"/>
    <w:rsid w:val="00BC0B42"/>
    <w:rsid w:val="00BC1278"/>
    <w:rsid w:val="00BC60B2"/>
    <w:rsid w:val="00BF5155"/>
    <w:rsid w:val="00BF5E06"/>
    <w:rsid w:val="00C328AD"/>
    <w:rsid w:val="00C423D7"/>
    <w:rsid w:val="00C520B4"/>
    <w:rsid w:val="00C53F16"/>
    <w:rsid w:val="00C74115"/>
    <w:rsid w:val="00C75D53"/>
    <w:rsid w:val="00C82BA2"/>
    <w:rsid w:val="00C85087"/>
    <w:rsid w:val="00CA7B5F"/>
    <w:rsid w:val="00CA7F97"/>
    <w:rsid w:val="00CB2BE5"/>
    <w:rsid w:val="00CC0284"/>
    <w:rsid w:val="00CC6EDA"/>
    <w:rsid w:val="00CD3FBE"/>
    <w:rsid w:val="00CE5FEA"/>
    <w:rsid w:val="00D045E2"/>
    <w:rsid w:val="00D158D1"/>
    <w:rsid w:val="00D161E2"/>
    <w:rsid w:val="00D20B7F"/>
    <w:rsid w:val="00D442E2"/>
    <w:rsid w:val="00D50A02"/>
    <w:rsid w:val="00D531AD"/>
    <w:rsid w:val="00D65933"/>
    <w:rsid w:val="00D71EAE"/>
    <w:rsid w:val="00D7514D"/>
    <w:rsid w:val="00D76B93"/>
    <w:rsid w:val="00DA553B"/>
    <w:rsid w:val="00DE1A5D"/>
    <w:rsid w:val="00E03AE8"/>
    <w:rsid w:val="00E17C5E"/>
    <w:rsid w:val="00E30D3F"/>
    <w:rsid w:val="00E4086E"/>
    <w:rsid w:val="00E409A2"/>
    <w:rsid w:val="00E4272A"/>
    <w:rsid w:val="00E66441"/>
    <w:rsid w:val="00E70CD7"/>
    <w:rsid w:val="00E92167"/>
    <w:rsid w:val="00EA0176"/>
    <w:rsid w:val="00EA4253"/>
    <w:rsid w:val="00EA6993"/>
    <w:rsid w:val="00EB2684"/>
    <w:rsid w:val="00EB3D59"/>
    <w:rsid w:val="00ED7AD6"/>
    <w:rsid w:val="00EE21D0"/>
    <w:rsid w:val="00F079AC"/>
    <w:rsid w:val="00F27D80"/>
    <w:rsid w:val="00F7669B"/>
    <w:rsid w:val="00F840CA"/>
    <w:rsid w:val="00FA0151"/>
    <w:rsid w:val="00FA42C6"/>
    <w:rsid w:val="00FA6442"/>
    <w:rsid w:val="00FB0F3B"/>
    <w:rsid w:val="00FB12DC"/>
    <w:rsid w:val="00FB7EFF"/>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qFormat/>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link w:val="NormalWebChar"/>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uiPriority w:val="9"/>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unhideWhenUsed/>
    <w:rsid w:val="00826B10"/>
    <w:rPr>
      <w:sz w:val="20"/>
      <w:szCs w:val="20"/>
    </w:rPr>
  </w:style>
  <w:style w:type="character" w:customStyle="1" w:styleId="CommentTextChar">
    <w:name w:val="Comment Text Char"/>
    <w:basedOn w:val="DefaultParagraphFont"/>
    <w:link w:val="CommentText"/>
    <w:uiPriority w:val="99"/>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qFormat/>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 w:type="paragraph" w:styleId="Quote">
    <w:name w:val="Quote"/>
    <w:basedOn w:val="Normal"/>
    <w:next w:val="Normal"/>
    <w:link w:val="QuoteChar"/>
    <w:autoRedefine/>
    <w:uiPriority w:val="29"/>
    <w:qFormat/>
    <w:rsid w:val="004B3065"/>
    <w:pPr>
      <w:spacing w:before="200"/>
      <w:ind w:left="567" w:right="567"/>
      <w:jc w:val="both"/>
    </w:pPr>
    <w:rPr>
      <w:rFonts w:ascii="Times New Roman" w:eastAsiaTheme="minorEastAsia" w:hAnsi="Times New Roman" w:cstheme="minorBidi"/>
      <w:iCs/>
      <w:kern w:val="2"/>
      <w:sz w:val="24"/>
      <w:szCs w:val="24"/>
      <w:lang w:eastAsia="ja-JP"/>
      <w14:ligatures w14:val="standardContextual"/>
    </w:rPr>
  </w:style>
  <w:style w:type="character" w:customStyle="1" w:styleId="QuoteChar">
    <w:name w:val="Quote Char"/>
    <w:basedOn w:val="DefaultParagraphFont"/>
    <w:link w:val="Quote"/>
    <w:uiPriority w:val="29"/>
    <w:rsid w:val="004B3065"/>
    <w:rPr>
      <w:rFonts w:ascii="Times New Roman" w:eastAsiaTheme="minorEastAsia" w:hAnsi="Times New Roman" w:cstheme="minorBidi"/>
      <w:iCs/>
      <w:kern w:val="2"/>
      <w:sz w:val="24"/>
      <w:szCs w:val="24"/>
      <w:lang w:eastAsia="ja-JP"/>
      <w14:ligatures w14:val="standardContextual"/>
    </w:rPr>
  </w:style>
  <w:style w:type="paragraph" w:styleId="Caption">
    <w:name w:val="caption"/>
    <w:basedOn w:val="Normal"/>
    <w:next w:val="Normal"/>
    <w:autoRedefine/>
    <w:uiPriority w:val="35"/>
    <w:unhideWhenUsed/>
    <w:qFormat/>
    <w:rsid w:val="004B3065"/>
    <w:pPr>
      <w:keepNext/>
      <w:spacing w:before="200" w:after="200"/>
      <w:jc w:val="both"/>
    </w:pPr>
    <w:rPr>
      <w:rFonts w:ascii="Times New Roman" w:eastAsiaTheme="minorEastAsia" w:hAnsi="Times New Roman" w:cstheme="minorBidi"/>
      <w:b/>
      <w:iCs/>
      <w:kern w:val="2"/>
      <w:sz w:val="24"/>
      <w:szCs w:val="18"/>
      <w:lang w:eastAsia="ja-JP"/>
      <w14:ligatures w14:val="standardContextual"/>
    </w:rPr>
  </w:style>
  <w:style w:type="character" w:customStyle="1" w:styleId="NormalWebChar">
    <w:name w:val="Normal (Web) Char"/>
    <w:basedOn w:val="DefaultParagraphFont"/>
    <w:link w:val="NormalWeb"/>
    <w:uiPriority w:val="99"/>
    <w:rsid w:val="00767386"/>
  </w:style>
  <w:style w:type="paragraph" w:customStyle="1" w:styleId="EndNoteBibliographyTitle">
    <w:name w:val="EndNote Bibliography Title"/>
    <w:basedOn w:val="Normal"/>
    <w:link w:val="EndNoteBibliographyTitleChar"/>
    <w:rsid w:val="00767386"/>
    <w:pPr>
      <w:spacing w:line="276" w:lineRule="auto"/>
      <w:jc w:val="center"/>
    </w:pPr>
    <w:rPr>
      <w:rFonts w:ascii="Cambria" w:eastAsiaTheme="minorHAnsi" w:hAnsi="Cambria" w:cstheme="minorBidi"/>
    </w:rPr>
  </w:style>
  <w:style w:type="character" w:customStyle="1" w:styleId="EndNoteBibliographyTitleChar">
    <w:name w:val="EndNote Bibliography Title Char"/>
    <w:basedOn w:val="NormalWebChar"/>
    <w:link w:val="EndNoteBibliographyTitle"/>
    <w:rsid w:val="00767386"/>
    <w:rPr>
      <w:rFonts w:ascii="Cambria" w:eastAsiaTheme="minorHAnsi" w:hAnsi="Cambria" w:cstheme="minorBidi"/>
    </w:rPr>
  </w:style>
  <w:style w:type="character" w:customStyle="1" w:styleId="css-1jxf684">
    <w:name w:val="css-1jxf684"/>
    <w:basedOn w:val="DefaultParagraphFont"/>
    <w:rsid w:val="00767386"/>
  </w:style>
  <w:style w:type="character" w:customStyle="1" w:styleId="r-18u37iz">
    <w:name w:val="r-18u37iz"/>
    <w:basedOn w:val="DefaultParagraphFont"/>
    <w:rsid w:val="00767386"/>
  </w:style>
  <w:style w:type="character" w:customStyle="1" w:styleId="apple-converted-space">
    <w:name w:val="apple-converted-space"/>
    <w:basedOn w:val="DefaultParagraphFont"/>
    <w:rsid w:val="00767386"/>
  </w:style>
  <w:style w:type="paragraph" w:customStyle="1" w:styleId="p1">
    <w:name w:val="p1"/>
    <w:basedOn w:val="Normal"/>
    <w:rsid w:val="00767386"/>
    <w:rPr>
      <w:rFonts w:ascii="Helvetica" w:eastAsia="Times New Roman" w:hAnsi="Helvetica" w:cs="Times New Roman"/>
      <w:color w:val="000000"/>
      <w:sz w:val="27"/>
      <w:szCs w:val="27"/>
      <w:lang w:val="en-GB" w:eastAsia="en-GB"/>
    </w:rPr>
  </w:style>
  <w:style w:type="paragraph" w:customStyle="1" w:styleId="p2">
    <w:name w:val="p2"/>
    <w:basedOn w:val="Normal"/>
    <w:rsid w:val="00767386"/>
    <w:rPr>
      <w:rFonts w:ascii="Times New Roman" w:eastAsia="Times New Roman" w:hAnsi="Times New Roman" w:cs="Times New Roman"/>
      <w:color w:val="000000"/>
      <w:sz w:val="24"/>
      <w:szCs w:val="24"/>
      <w:lang w:val="en-GB" w:eastAsia="en-GB"/>
    </w:rPr>
  </w:style>
  <w:style w:type="paragraph" w:customStyle="1" w:styleId="p3">
    <w:name w:val="p3"/>
    <w:basedOn w:val="Normal"/>
    <w:rsid w:val="00767386"/>
    <w:rPr>
      <w:rFonts w:ascii="Helvetica" w:eastAsia="Times New Roman" w:hAnsi="Helvetica" w:cs="Times New Roman"/>
      <w:color w:val="1A1818"/>
      <w:sz w:val="12"/>
      <w:szCs w:val="12"/>
      <w:lang w:val="en-GB" w:eastAsia="en-GB"/>
    </w:rPr>
  </w:style>
  <w:style w:type="character" w:customStyle="1" w:styleId="s1">
    <w:name w:val="s1"/>
    <w:basedOn w:val="DefaultParagraphFont"/>
    <w:rsid w:val="00767386"/>
    <w:rPr>
      <w:rFonts w:ascii="Helvetica" w:hAnsi="Helvetica" w:hint="default"/>
      <w:color w:val="000000"/>
      <w:sz w:val="9"/>
      <w:szCs w:val="9"/>
    </w:rPr>
  </w:style>
  <w:style w:type="character" w:customStyle="1" w:styleId="s2">
    <w:name w:val="s2"/>
    <w:basedOn w:val="DefaultParagraphFont"/>
    <w:rsid w:val="00767386"/>
    <w:rPr>
      <w:rFonts w:ascii="Helvetica" w:hAnsi="Helvetica" w:hint="default"/>
      <w:sz w:val="16"/>
      <w:szCs w:val="16"/>
    </w:rPr>
  </w:style>
  <w:style w:type="character" w:customStyle="1" w:styleId="s3">
    <w:name w:val="s3"/>
    <w:basedOn w:val="DefaultParagraphFont"/>
    <w:rsid w:val="00767386"/>
    <w:rPr>
      <w:rFonts w:ascii="Helvetica" w:hAnsi="Helvetica" w:hint="default"/>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300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ison.phipps@glasgow.ac.uk" TargetMode="External"/><Relationship Id="rId13" Type="http://schemas.openxmlformats.org/officeDocument/2006/relationships/hyperlink" Target="https://news.stv.tv/world/the-moment-new-zealand-parliament-was-disrupted-by-haka-protest" TargetMode="External"/><Relationship Id="rId18" Type="http://schemas.openxmlformats.org/officeDocument/2006/relationships/hyperlink" Target="https://doi.org/10.1093/applin/amn022"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hdl.handle.net/2027/mdp.3901503137226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dl.handle.net/2027/uc2.ark:/13960/t4xg9hq3k" TargetMode="External"/><Relationship Id="rId20" Type="http://schemas.openxmlformats.org/officeDocument/2006/relationships/hyperlink" Target="https://www.unesco.org/en/articles/languages-matter-global-guidance-multilingual-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atalog.hathitrust.org/Record/001974072" TargetMode="External"/><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hyperlink" Target="https://mondoweiss.net/2012/11/mahmoud-darwish-silence-for-gaza/"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toitutetiriti.co.nz/"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1" Type="http://schemas.openxmlformats.org/officeDocument/2006/relationships/hyperlink" Target="https://accountabilityarchi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19</Pages>
  <Words>14250</Words>
  <Characters>81225</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12</cp:revision>
  <dcterms:created xsi:type="dcterms:W3CDTF">2025-08-08T23:52:00Z</dcterms:created>
  <dcterms:modified xsi:type="dcterms:W3CDTF">2025-08-11T00:16:00Z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